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E8A11" w14:textId="77777777" w:rsidR="001414A2" w:rsidRPr="004106A6" w:rsidRDefault="001414A2" w:rsidP="001414A2">
      <w:pPr>
        <w:spacing w:after="0" w:line="360" w:lineRule="auto"/>
        <w:jc w:val="center"/>
        <w:rPr>
          <w:rFonts w:ascii="Times New Roman" w:eastAsia="Times New Roman" w:hAnsi="Times New Roman" w:cs="Times New Roman"/>
          <w:sz w:val="72"/>
          <w:szCs w:val="72"/>
        </w:rPr>
      </w:pPr>
      <w:r w:rsidRPr="004106A6">
        <w:rPr>
          <w:rFonts w:ascii="Times New Roman" w:eastAsia="Times New Roman" w:hAnsi="Times New Roman" w:cs="Times New Roman"/>
          <w:b/>
          <w:bCs/>
          <w:kern w:val="36"/>
          <w:sz w:val="72"/>
          <w:szCs w:val="72"/>
        </w:rPr>
        <w:t>COVER PAGE</w:t>
      </w:r>
    </w:p>
    <w:p w14:paraId="04FE3B2F" w14:textId="77777777" w:rsidR="001414A2" w:rsidRPr="001414A2" w:rsidRDefault="001414A2" w:rsidP="001414A2">
      <w:pPr>
        <w:spacing w:before="100" w:beforeAutospacing="1" w:after="100" w:afterAutospacing="1" w:line="360" w:lineRule="auto"/>
        <w:jc w:val="center"/>
        <w:rPr>
          <w:rFonts w:ascii="Times New Roman" w:eastAsia="Times New Roman" w:hAnsi="Times New Roman" w:cs="Times New Roman"/>
          <w:sz w:val="56"/>
          <w:szCs w:val="56"/>
        </w:rPr>
      </w:pPr>
      <w:r w:rsidRPr="001414A2">
        <w:rPr>
          <w:rFonts w:ascii="Times New Roman" w:eastAsia="Times New Roman" w:hAnsi="Times New Roman" w:cs="Times New Roman"/>
          <w:b/>
          <w:bCs/>
          <w:sz w:val="56"/>
          <w:szCs w:val="56"/>
        </w:rPr>
        <w:t>Analysis of the 2017 Equifax Data Breach</w:t>
      </w:r>
    </w:p>
    <w:p w14:paraId="0C527601" w14:textId="77777777" w:rsidR="001414A2" w:rsidRPr="004106A6" w:rsidRDefault="001414A2" w:rsidP="00141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40"/>
          <w:szCs w:val="40"/>
        </w:rPr>
      </w:pPr>
    </w:p>
    <w:p w14:paraId="5285B5D1" w14:textId="77777777" w:rsidR="001414A2" w:rsidRPr="004106A6" w:rsidRDefault="001414A2" w:rsidP="00141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56"/>
          <w:szCs w:val="56"/>
        </w:rPr>
      </w:pPr>
      <w:r w:rsidRPr="004106A6">
        <w:rPr>
          <w:rFonts w:ascii="Times New Roman" w:eastAsia="Times New Roman" w:hAnsi="Times New Roman" w:cs="Times New Roman"/>
          <w:b/>
          <w:bCs/>
          <w:sz w:val="56"/>
          <w:szCs w:val="56"/>
        </w:rPr>
        <w:t>Prepared By:</w:t>
      </w:r>
      <w:r w:rsidRPr="004106A6">
        <w:rPr>
          <w:rFonts w:ascii="Times New Roman" w:eastAsia="Times New Roman" w:hAnsi="Times New Roman" w:cs="Times New Roman"/>
          <w:sz w:val="56"/>
          <w:szCs w:val="56"/>
        </w:rPr>
        <w:t xml:space="preserve"> Samuel Ochoche Peter</w:t>
      </w:r>
    </w:p>
    <w:p w14:paraId="6E9CE844" w14:textId="77777777" w:rsidR="001414A2" w:rsidRPr="004106A6" w:rsidRDefault="001414A2" w:rsidP="00141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56"/>
          <w:szCs w:val="56"/>
        </w:rPr>
      </w:pPr>
    </w:p>
    <w:p w14:paraId="148774A3" w14:textId="77777777" w:rsidR="001414A2" w:rsidRPr="004106A6" w:rsidRDefault="001414A2" w:rsidP="00141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56"/>
          <w:szCs w:val="56"/>
        </w:rPr>
      </w:pPr>
      <w:r w:rsidRPr="004106A6">
        <w:rPr>
          <w:rFonts w:ascii="Times New Roman" w:eastAsia="Times New Roman" w:hAnsi="Times New Roman" w:cs="Times New Roman"/>
          <w:b/>
          <w:bCs/>
          <w:sz w:val="56"/>
          <w:szCs w:val="56"/>
        </w:rPr>
        <w:t>Course:</w:t>
      </w:r>
      <w:r w:rsidRPr="004106A6">
        <w:rPr>
          <w:rFonts w:ascii="Times New Roman" w:eastAsia="Times New Roman" w:hAnsi="Times New Roman" w:cs="Times New Roman"/>
          <w:sz w:val="56"/>
          <w:szCs w:val="56"/>
        </w:rPr>
        <w:t xml:space="preserve"> Cybersecurity</w:t>
      </w:r>
    </w:p>
    <w:p w14:paraId="2B92557A" w14:textId="77777777" w:rsidR="001414A2" w:rsidRPr="004106A6" w:rsidRDefault="001414A2" w:rsidP="00141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sz w:val="56"/>
          <w:szCs w:val="56"/>
        </w:rPr>
      </w:pPr>
    </w:p>
    <w:p w14:paraId="27E5EF01" w14:textId="77777777" w:rsidR="001414A2" w:rsidRPr="004106A6" w:rsidRDefault="001414A2" w:rsidP="00141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0" w:lineRule="auto"/>
        <w:jc w:val="center"/>
        <w:rPr>
          <w:rFonts w:ascii="Times New Roman" w:eastAsia="Times New Roman" w:hAnsi="Times New Roman" w:cs="Times New Roman"/>
          <w:sz w:val="56"/>
          <w:szCs w:val="56"/>
        </w:rPr>
      </w:pPr>
      <w:r w:rsidRPr="004106A6">
        <w:rPr>
          <w:rFonts w:ascii="Times New Roman" w:eastAsia="Times New Roman" w:hAnsi="Times New Roman" w:cs="Times New Roman"/>
          <w:b/>
          <w:bCs/>
          <w:sz w:val="56"/>
          <w:szCs w:val="56"/>
        </w:rPr>
        <w:t>Institution:</w:t>
      </w:r>
      <w:r w:rsidRPr="004106A6">
        <w:rPr>
          <w:rFonts w:ascii="Times New Roman" w:eastAsia="Times New Roman" w:hAnsi="Times New Roman" w:cs="Times New Roman"/>
          <w:sz w:val="56"/>
          <w:szCs w:val="56"/>
        </w:rPr>
        <w:t xml:space="preserve"> 3MTT</w:t>
      </w:r>
    </w:p>
    <w:p w14:paraId="504BE8CB" w14:textId="2FDE3BAF" w:rsidR="001414A2" w:rsidRDefault="001414A2" w:rsidP="001414A2">
      <w:pPr>
        <w:jc w:val="center"/>
        <w:rPr>
          <w:rFonts w:ascii="Times New Roman" w:eastAsia="Times New Roman" w:hAnsi="Times New Roman" w:cs="Times New Roman"/>
          <w:b/>
          <w:bCs/>
          <w:kern w:val="36"/>
          <w:sz w:val="32"/>
          <w:szCs w:val="32"/>
        </w:rPr>
      </w:pPr>
      <w:r w:rsidRPr="004106A6">
        <w:rPr>
          <w:rFonts w:ascii="Times New Roman" w:eastAsia="Times New Roman" w:hAnsi="Times New Roman" w:cs="Times New Roman"/>
          <w:b/>
          <w:bCs/>
          <w:sz w:val="56"/>
          <w:szCs w:val="56"/>
        </w:rPr>
        <w:t>Date:</w:t>
      </w:r>
      <w:r w:rsidRPr="004106A6">
        <w:rPr>
          <w:rFonts w:ascii="Times New Roman" w:eastAsia="Times New Roman" w:hAnsi="Times New Roman" w:cs="Times New Roman"/>
          <w:sz w:val="56"/>
          <w:szCs w:val="56"/>
        </w:rPr>
        <w:t xml:space="preserve"> </w:t>
      </w:r>
      <w:r>
        <w:rPr>
          <w:rFonts w:ascii="Times New Roman" w:eastAsia="Times New Roman" w:hAnsi="Times New Roman" w:cs="Times New Roman"/>
          <w:sz w:val="56"/>
          <w:szCs w:val="56"/>
        </w:rPr>
        <w:t>2</w:t>
      </w:r>
      <w:r w:rsidRPr="001414A2">
        <w:rPr>
          <w:rFonts w:ascii="Times New Roman" w:eastAsia="Times New Roman" w:hAnsi="Times New Roman" w:cs="Times New Roman"/>
          <w:sz w:val="56"/>
          <w:szCs w:val="56"/>
          <w:vertAlign w:val="superscript"/>
        </w:rPr>
        <w:t>nd</w:t>
      </w:r>
      <w:r w:rsidRPr="004106A6">
        <w:rPr>
          <w:rFonts w:ascii="Times New Roman" w:eastAsia="Times New Roman" w:hAnsi="Times New Roman" w:cs="Times New Roman"/>
          <w:sz w:val="56"/>
          <w:szCs w:val="56"/>
        </w:rPr>
        <w:t xml:space="preserve"> June, 2026</w:t>
      </w:r>
      <w:r>
        <w:rPr>
          <w:rFonts w:ascii="Times New Roman" w:eastAsia="Times New Roman" w:hAnsi="Times New Roman" w:cs="Times New Roman"/>
          <w:b/>
          <w:bCs/>
          <w:kern w:val="36"/>
          <w:sz w:val="32"/>
          <w:szCs w:val="32"/>
        </w:rPr>
        <w:br w:type="page"/>
      </w:r>
    </w:p>
    <w:p w14:paraId="71899DFF" w14:textId="7E5B87D0" w:rsidR="00A459A5" w:rsidRPr="00A459A5" w:rsidRDefault="00A459A5" w:rsidP="00CF4B61">
      <w:pPr>
        <w:spacing w:after="0" w:line="360" w:lineRule="auto"/>
        <w:rPr>
          <w:rFonts w:ascii="Times New Roman" w:eastAsia="Times New Roman" w:hAnsi="Times New Roman" w:cs="Times New Roman"/>
          <w:sz w:val="32"/>
          <w:szCs w:val="32"/>
        </w:rPr>
      </w:pPr>
      <w:r w:rsidRPr="00A459A5">
        <w:rPr>
          <w:rFonts w:ascii="Times New Roman" w:eastAsia="Times New Roman" w:hAnsi="Times New Roman" w:cs="Times New Roman"/>
          <w:b/>
          <w:bCs/>
          <w:kern w:val="36"/>
          <w:sz w:val="32"/>
          <w:szCs w:val="32"/>
        </w:rPr>
        <w:lastRenderedPageBreak/>
        <w:t>1. Executive Summary</w:t>
      </w:r>
    </w:p>
    <w:p w14:paraId="477F3307" w14:textId="77777777" w:rsidR="00A459A5" w:rsidRPr="00A459A5" w:rsidRDefault="00A459A5" w:rsidP="00CF4B61">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This project analyzes the 2017 Equifax data breach, one of the largest cybersecurity breaches in history. Equifax, a major credit reporting agency, suffered a breach that exposed the personal information of about 147 million people. The breach occurred because attackers exploited an unpatched Apache Struts vulnerability known as CVE-2017-5638. The incident showed the importance of patch management, vulnerability scanning, network monitoring, encryption, and incident response.</w:t>
      </w:r>
    </w:p>
    <w:p w14:paraId="163FAC62" w14:textId="7279878E" w:rsidR="00A459A5" w:rsidRPr="00A459A5" w:rsidRDefault="00A459A5" w:rsidP="00A459A5">
      <w:pPr>
        <w:spacing w:after="0" w:line="240" w:lineRule="auto"/>
        <w:rPr>
          <w:rFonts w:ascii="Times New Roman" w:eastAsia="Times New Roman" w:hAnsi="Times New Roman" w:cs="Times New Roman"/>
          <w:sz w:val="32"/>
          <w:szCs w:val="32"/>
        </w:rPr>
      </w:pPr>
      <w:r w:rsidRPr="00A459A5">
        <w:rPr>
          <w:rFonts w:ascii="Times New Roman" w:eastAsia="Times New Roman" w:hAnsi="Times New Roman" w:cs="Times New Roman"/>
          <w:b/>
          <w:bCs/>
          <w:kern w:val="36"/>
          <w:sz w:val="32"/>
          <w:szCs w:val="32"/>
        </w:rPr>
        <w:t>2. Scope of the Project</w:t>
      </w:r>
    </w:p>
    <w:p w14:paraId="23C4E047" w14:textId="77777777" w:rsidR="00A459A5" w:rsidRPr="00A459A5" w:rsidRDefault="00A459A5" w:rsidP="00CF4B61">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scope of this project is to analyze:</w:t>
      </w:r>
    </w:p>
    <w:p w14:paraId="52DCD1DE" w14:textId="77777777" w:rsidR="00A459A5" w:rsidRPr="00A459A5" w:rsidRDefault="00A459A5" w:rsidP="00CF4B61">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target organization affected by the breach</w:t>
      </w:r>
    </w:p>
    <w:p w14:paraId="7C6C15D3" w14:textId="77777777" w:rsidR="00A459A5" w:rsidRPr="00A459A5" w:rsidRDefault="00A459A5" w:rsidP="00CF4B61">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attack vector used by the attackers</w:t>
      </w:r>
    </w:p>
    <w:p w14:paraId="598E3A3C" w14:textId="77777777" w:rsidR="00A459A5" w:rsidRPr="00A459A5" w:rsidRDefault="00A459A5" w:rsidP="00CF4B61">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vulnerability exploited</w:t>
      </w:r>
    </w:p>
    <w:p w14:paraId="405CEFEE" w14:textId="77777777" w:rsidR="00A459A5" w:rsidRPr="00A459A5" w:rsidRDefault="00A459A5" w:rsidP="00CF4B61">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timeline of the breach</w:t>
      </w:r>
    </w:p>
    <w:p w14:paraId="486D5906" w14:textId="77777777" w:rsidR="00A459A5" w:rsidRPr="00A459A5" w:rsidRDefault="00A459A5" w:rsidP="00CF4B61">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assets affected</w:t>
      </w:r>
    </w:p>
    <w:p w14:paraId="25FD13AC" w14:textId="77777777" w:rsidR="00A459A5" w:rsidRPr="00A459A5" w:rsidRDefault="00A459A5" w:rsidP="00CF4B61">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impact on customers and the organization</w:t>
      </w:r>
    </w:p>
    <w:p w14:paraId="78E874D0" w14:textId="77777777" w:rsidR="00A459A5" w:rsidRPr="00A459A5" w:rsidRDefault="00A459A5" w:rsidP="00CF4B61">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incident response process</w:t>
      </w:r>
    </w:p>
    <w:p w14:paraId="08D64CC5" w14:textId="77777777" w:rsidR="00A459A5" w:rsidRPr="00A459A5" w:rsidRDefault="00A459A5" w:rsidP="00CF4B61">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Security controls that could have prevented or reduced the impact</w:t>
      </w:r>
    </w:p>
    <w:p w14:paraId="1B3B3603" w14:textId="4CCCC09B" w:rsidR="00A459A5" w:rsidRPr="00A459A5" w:rsidRDefault="00A459A5" w:rsidP="00A459A5">
      <w:pPr>
        <w:spacing w:after="0" w:line="276" w:lineRule="auto"/>
        <w:rPr>
          <w:rFonts w:ascii="Times New Roman" w:eastAsia="Times New Roman" w:hAnsi="Times New Roman" w:cs="Times New Roman"/>
          <w:sz w:val="32"/>
          <w:szCs w:val="32"/>
        </w:rPr>
      </w:pPr>
      <w:r w:rsidRPr="00A459A5">
        <w:rPr>
          <w:rFonts w:ascii="Times New Roman" w:eastAsia="Times New Roman" w:hAnsi="Times New Roman" w:cs="Times New Roman"/>
          <w:b/>
          <w:bCs/>
          <w:kern w:val="36"/>
          <w:sz w:val="32"/>
          <w:szCs w:val="32"/>
        </w:rPr>
        <w:t>3. Target Organization</w:t>
      </w:r>
    </w:p>
    <w:p w14:paraId="4993CC35" w14:textId="77777777" w:rsidR="00A459A5" w:rsidRPr="00A459A5" w:rsidRDefault="00A459A5" w:rsidP="00CF4B61">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b/>
          <w:bCs/>
          <w:sz w:val="24"/>
          <w:szCs w:val="24"/>
        </w:rPr>
        <w:t>Organization:</w:t>
      </w:r>
      <w:r w:rsidRPr="00A459A5">
        <w:rPr>
          <w:rFonts w:ascii="Times New Roman" w:eastAsia="Times New Roman" w:hAnsi="Times New Roman" w:cs="Times New Roman"/>
          <w:sz w:val="24"/>
          <w:szCs w:val="24"/>
        </w:rPr>
        <w:t xml:space="preserve"> Equifax Inc.</w:t>
      </w:r>
      <w:r w:rsidRPr="00A459A5">
        <w:rPr>
          <w:rFonts w:ascii="Times New Roman" w:eastAsia="Times New Roman" w:hAnsi="Times New Roman" w:cs="Times New Roman"/>
          <w:sz w:val="24"/>
          <w:szCs w:val="24"/>
        </w:rPr>
        <w:br/>
      </w:r>
      <w:r w:rsidRPr="00A459A5">
        <w:rPr>
          <w:rFonts w:ascii="Times New Roman" w:eastAsia="Times New Roman" w:hAnsi="Times New Roman" w:cs="Times New Roman"/>
          <w:b/>
          <w:bCs/>
          <w:sz w:val="24"/>
          <w:szCs w:val="24"/>
        </w:rPr>
        <w:t>Industry:</w:t>
      </w:r>
      <w:r w:rsidRPr="00A459A5">
        <w:rPr>
          <w:rFonts w:ascii="Times New Roman" w:eastAsia="Times New Roman" w:hAnsi="Times New Roman" w:cs="Times New Roman"/>
          <w:sz w:val="24"/>
          <w:szCs w:val="24"/>
        </w:rPr>
        <w:t xml:space="preserve"> Credit Reporting / Financial Services</w:t>
      </w:r>
      <w:r w:rsidRPr="00A459A5">
        <w:rPr>
          <w:rFonts w:ascii="Times New Roman" w:eastAsia="Times New Roman" w:hAnsi="Times New Roman" w:cs="Times New Roman"/>
          <w:sz w:val="24"/>
          <w:szCs w:val="24"/>
        </w:rPr>
        <w:br/>
      </w:r>
      <w:r w:rsidRPr="00A459A5">
        <w:rPr>
          <w:rFonts w:ascii="Times New Roman" w:eastAsia="Times New Roman" w:hAnsi="Times New Roman" w:cs="Times New Roman"/>
          <w:b/>
          <w:bCs/>
          <w:sz w:val="24"/>
          <w:szCs w:val="24"/>
        </w:rPr>
        <w:t>Breach Year:</w:t>
      </w:r>
      <w:r w:rsidRPr="00A459A5">
        <w:rPr>
          <w:rFonts w:ascii="Times New Roman" w:eastAsia="Times New Roman" w:hAnsi="Times New Roman" w:cs="Times New Roman"/>
          <w:sz w:val="24"/>
          <w:szCs w:val="24"/>
        </w:rPr>
        <w:t xml:space="preserve"> 2017</w:t>
      </w:r>
      <w:r w:rsidRPr="00A459A5">
        <w:rPr>
          <w:rFonts w:ascii="Times New Roman" w:eastAsia="Times New Roman" w:hAnsi="Times New Roman" w:cs="Times New Roman"/>
          <w:sz w:val="24"/>
          <w:szCs w:val="24"/>
        </w:rPr>
        <w:br/>
      </w:r>
      <w:r w:rsidRPr="00A459A5">
        <w:rPr>
          <w:rFonts w:ascii="Times New Roman" w:eastAsia="Times New Roman" w:hAnsi="Times New Roman" w:cs="Times New Roman"/>
          <w:b/>
          <w:bCs/>
          <w:sz w:val="24"/>
          <w:szCs w:val="24"/>
        </w:rPr>
        <w:t>Affected Users:</w:t>
      </w:r>
      <w:r w:rsidRPr="00A459A5">
        <w:rPr>
          <w:rFonts w:ascii="Times New Roman" w:eastAsia="Times New Roman" w:hAnsi="Times New Roman" w:cs="Times New Roman"/>
          <w:sz w:val="24"/>
          <w:szCs w:val="24"/>
        </w:rPr>
        <w:t xml:space="preserve"> Approximately 147 million people</w:t>
      </w:r>
      <w:r w:rsidRPr="00A459A5">
        <w:rPr>
          <w:rFonts w:ascii="Times New Roman" w:eastAsia="Times New Roman" w:hAnsi="Times New Roman" w:cs="Times New Roman"/>
          <w:sz w:val="24"/>
          <w:szCs w:val="24"/>
        </w:rPr>
        <w:br/>
      </w:r>
      <w:r w:rsidRPr="00A459A5">
        <w:rPr>
          <w:rFonts w:ascii="Times New Roman" w:eastAsia="Times New Roman" w:hAnsi="Times New Roman" w:cs="Times New Roman"/>
          <w:b/>
          <w:bCs/>
          <w:sz w:val="24"/>
          <w:szCs w:val="24"/>
        </w:rPr>
        <w:t>Type of Breach:</w:t>
      </w:r>
      <w:r w:rsidRPr="00A459A5">
        <w:rPr>
          <w:rFonts w:ascii="Times New Roman" w:eastAsia="Times New Roman" w:hAnsi="Times New Roman" w:cs="Times New Roman"/>
          <w:sz w:val="24"/>
          <w:szCs w:val="24"/>
        </w:rPr>
        <w:t xml:space="preserve"> Web application compromise and data exfiltration</w:t>
      </w:r>
    </w:p>
    <w:p w14:paraId="460DF328" w14:textId="77777777" w:rsidR="00A459A5" w:rsidRPr="00A459A5" w:rsidRDefault="00A459A5" w:rsidP="00CF4B61">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 xml:space="preserve">Equifax stores highly sensitive consumer data such as names, Social Security numbers, birth dates, addresses, and driver’s license numbers, making it a high-value target for cybercriminals </w:t>
      </w:r>
      <w:r w:rsidRPr="00A459A5">
        <w:rPr>
          <w:rFonts w:ascii="Times New Roman" w:eastAsia="Times New Roman" w:hAnsi="Times New Roman" w:cs="Times New Roman"/>
          <w:sz w:val="24"/>
          <w:szCs w:val="24"/>
        </w:rPr>
        <w:lastRenderedPageBreak/>
        <w:t>and nation-state attackers. The FTC states that Equifax announced in September 2017 that the breach exposed the personal information of 147 million people. (</w:t>
      </w:r>
      <w:hyperlink r:id="rId5" w:tooltip="Equifax Data Breach Settlement" w:history="1">
        <w:r w:rsidRPr="00A459A5">
          <w:rPr>
            <w:rFonts w:ascii="Times New Roman" w:eastAsia="Times New Roman" w:hAnsi="Times New Roman" w:cs="Times New Roman"/>
            <w:color w:val="0000FF"/>
            <w:sz w:val="24"/>
            <w:szCs w:val="24"/>
            <w:u w:val="single"/>
          </w:rPr>
          <w:t>Federal Trade Commission</w:t>
        </w:r>
      </w:hyperlink>
      <w:r w:rsidRPr="00A459A5">
        <w:rPr>
          <w:rFonts w:ascii="Times New Roman" w:eastAsia="Times New Roman" w:hAnsi="Times New Roman" w:cs="Times New Roman"/>
          <w:sz w:val="24"/>
          <w:szCs w:val="24"/>
        </w:rPr>
        <w:t>)</w:t>
      </w:r>
    </w:p>
    <w:p w14:paraId="578C4F1D" w14:textId="25EAF14C" w:rsidR="00A459A5" w:rsidRDefault="00A459A5" w:rsidP="00A459A5">
      <w:pPr>
        <w:spacing w:after="0" w:line="240" w:lineRule="auto"/>
        <w:rPr>
          <w:rFonts w:ascii="Times New Roman" w:eastAsia="Times New Roman" w:hAnsi="Times New Roman" w:cs="Times New Roman"/>
          <w:b/>
          <w:bCs/>
          <w:kern w:val="36"/>
          <w:sz w:val="32"/>
          <w:szCs w:val="32"/>
        </w:rPr>
      </w:pPr>
      <w:r w:rsidRPr="00A459A5">
        <w:rPr>
          <w:rFonts w:ascii="Times New Roman" w:eastAsia="Times New Roman" w:hAnsi="Times New Roman" w:cs="Times New Roman"/>
          <w:b/>
          <w:bCs/>
          <w:kern w:val="36"/>
          <w:sz w:val="32"/>
          <w:szCs w:val="32"/>
        </w:rPr>
        <w:t>4. Assets, Threats, and Vulnerabilities</w:t>
      </w:r>
    </w:p>
    <w:p w14:paraId="4137CA26" w14:textId="77777777" w:rsidR="00A459A5" w:rsidRPr="00A459A5" w:rsidRDefault="00A459A5" w:rsidP="00A459A5">
      <w:pPr>
        <w:spacing w:after="0" w:line="240" w:lineRule="auto"/>
        <w:rPr>
          <w:rFonts w:ascii="Times New Roman" w:eastAsia="Times New Roman" w:hAnsi="Times New Roman" w:cs="Times New Roman"/>
          <w:sz w:val="32"/>
          <w:szCs w:val="32"/>
        </w:rPr>
      </w:pPr>
    </w:p>
    <w:tbl>
      <w:tblPr>
        <w:tblStyle w:val="TableGrid"/>
        <w:tblW w:w="9985" w:type="dxa"/>
        <w:tblLook w:val="04A0" w:firstRow="1" w:lastRow="0" w:firstColumn="1" w:lastColumn="0" w:noHBand="0" w:noVBand="1"/>
      </w:tblPr>
      <w:tblGrid>
        <w:gridCol w:w="1643"/>
        <w:gridCol w:w="8342"/>
      </w:tblGrid>
      <w:tr w:rsidR="00A459A5" w:rsidRPr="00A459A5" w14:paraId="20909A2A" w14:textId="77777777" w:rsidTr="00A459A5">
        <w:tc>
          <w:tcPr>
            <w:tcW w:w="0" w:type="auto"/>
            <w:hideMark/>
          </w:tcPr>
          <w:p w14:paraId="3CC3EFB7" w14:textId="77777777" w:rsidR="00A459A5" w:rsidRPr="00A459A5" w:rsidRDefault="00A459A5" w:rsidP="00CF4B61">
            <w:pPr>
              <w:spacing w:line="480" w:lineRule="auto"/>
              <w:jc w:val="center"/>
              <w:rPr>
                <w:rFonts w:ascii="Times New Roman" w:eastAsia="Times New Roman" w:hAnsi="Times New Roman" w:cs="Times New Roman"/>
                <w:b/>
                <w:bCs/>
                <w:sz w:val="24"/>
                <w:szCs w:val="24"/>
              </w:rPr>
            </w:pPr>
            <w:r w:rsidRPr="00A459A5">
              <w:rPr>
                <w:rFonts w:ascii="Times New Roman" w:eastAsia="Times New Roman" w:hAnsi="Times New Roman" w:cs="Times New Roman"/>
                <w:b/>
                <w:bCs/>
                <w:sz w:val="24"/>
                <w:szCs w:val="24"/>
              </w:rPr>
              <w:t>Category</w:t>
            </w:r>
          </w:p>
        </w:tc>
        <w:tc>
          <w:tcPr>
            <w:tcW w:w="8342" w:type="dxa"/>
            <w:hideMark/>
          </w:tcPr>
          <w:p w14:paraId="43D013B3" w14:textId="77777777" w:rsidR="00A459A5" w:rsidRPr="00A459A5" w:rsidRDefault="00A459A5" w:rsidP="00CF4B61">
            <w:pPr>
              <w:spacing w:line="480" w:lineRule="auto"/>
              <w:jc w:val="center"/>
              <w:rPr>
                <w:rFonts w:ascii="Times New Roman" w:eastAsia="Times New Roman" w:hAnsi="Times New Roman" w:cs="Times New Roman"/>
                <w:b/>
                <w:bCs/>
                <w:sz w:val="24"/>
                <w:szCs w:val="24"/>
              </w:rPr>
            </w:pPr>
            <w:r w:rsidRPr="00A459A5">
              <w:rPr>
                <w:rFonts w:ascii="Times New Roman" w:eastAsia="Times New Roman" w:hAnsi="Times New Roman" w:cs="Times New Roman"/>
                <w:b/>
                <w:bCs/>
                <w:sz w:val="24"/>
                <w:szCs w:val="24"/>
              </w:rPr>
              <w:t>Details</w:t>
            </w:r>
          </w:p>
        </w:tc>
      </w:tr>
      <w:tr w:rsidR="00A459A5" w:rsidRPr="00A459A5" w14:paraId="4989DFF8" w14:textId="77777777" w:rsidTr="00A459A5">
        <w:tc>
          <w:tcPr>
            <w:tcW w:w="0" w:type="auto"/>
            <w:hideMark/>
          </w:tcPr>
          <w:p w14:paraId="6676F274"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Assets</w:t>
            </w:r>
          </w:p>
        </w:tc>
        <w:tc>
          <w:tcPr>
            <w:tcW w:w="8342" w:type="dxa"/>
            <w:hideMark/>
          </w:tcPr>
          <w:p w14:paraId="7C404AFE"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Consumer personal information, credit records, web applications, databases, internal systems</w:t>
            </w:r>
          </w:p>
        </w:tc>
      </w:tr>
      <w:tr w:rsidR="00A459A5" w:rsidRPr="00A459A5" w14:paraId="6F3AE5E6" w14:textId="77777777" w:rsidTr="00A459A5">
        <w:tc>
          <w:tcPr>
            <w:tcW w:w="0" w:type="auto"/>
            <w:hideMark/>
          </w:tcPr>
          <w:p w14:paraId="496203EF"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Threats</w:t>
            </w:r>
          </w:p>
        </w:tc>
        <w:tc>
          <w:tcPr>
            <w:tcW w:w="8342" w:type="dxa"/>
            <w:hideMark/>
          </w:tcPr>
          <w:p w14:paraId="503DD5AB"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Data theft, identity theft, web application exploitation, unauthorized access, regulatory penalties</w:t>
            </w:r>
          </w:p>
        </w:tc>
      </w:tr>
      <w:tr w:rsidR="00A459A5" w:rsidRPr="00A459A5" w14:paraId="5FAB7002" w14:textId="77777777" w:rsidTr="00A459A5">
        <w:tc>
          <w:tcPr>
            <w:tcW w:w="0" w:type="auto"/>
            <w:hideMark/>
          </w:tcPr>
          <w:p w14:paraId="41928E28"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Vulnerabilities</w:t>
            </w:r>
          </w:p>
        </w:tc>
        <w:tc>
          <w:tcPr>
            <w:tcW w:w="8342" w:type="dxa"/>
            <w:hideMark/>
          </w:tcPr>
          <w:p w14:paraId="2E647A0F"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Unpatched Apache Struts vulnerability, weak vulnerability management, poor detection capability, certificate monitoring failure, inadequate segmentation</w:t>
            </w:r>
          </w:p>
        </w:tc>
      </w:tr>
    </w:tbl>
    <w:p w14:paraId="15613C97" w14:textId="77777777" w:rsidR="00A459A5" w:rsidRDefault="00A459A5" w:rsidP="00A459A5">
      <w:pPr>
        <w:spacing w:after="0" w:line="240" w:lineRule="auto"/>
        <w:rPr>
          <w:rFonts w:ascii="Times New Roman" w:eastAsia="Times New Roman" w:hAnsi="Times New Roman" w:cs="Times New Roman"/>
          <w:b/>
          <w:bCs/>
          <w:kern w:val="36"/>
          <w:sz w:val="48"/>
          <w:szCs w:val="48"/>
        </w:rPr>
      </w:pPr>
    </w:p>
    <w:p w14:paraId="232B7B17" w14:textId="0AA5CAC9" w:rsidR="00A459A5" w:rsidRPr="00A459A5" w:rsidRDefault="00A459A5" w:rsidP="00A459A5">
      <w:pPr>
        <w:spacing w:after="0" w:line="240" w:lineRule="auto"/>
        <w:rPr>
          <w:rFonts w:ascii="Times New Roman" w:eastAsia="Times New Roman" w:hAnsi="Times New Roman" w:cs="Times New Roman"/>
          <w:sz w:val="32"/>
          <w:szCs w:val="32"/>
        </w:rPr>
      </w:pPr>
      <w:r w:rsidRPr="00A459A5">
        <w:rPr>
          <w:rFonts w:ascii="Times New Roman" w:eastAsia="Times New Roman" w:hAnsi="Times New Roman" w:cs="Times New Roman"/>
          <w:b/>
          <w:bCs/>
          <w:kern w:val="36"/>
          <w:sz w:val="32"/>
          <w:szCs w:val="32"/>
        </w:rPr>
        <w:t>5. Attack Vector and Initial Compromise</w:t>
      </w:r>
    </w:p>
    <w:p w14:paraId="561DE0D2" w14:textId="77777777" w:rsidR="00A459A5" w:rsidRPr="00A459A5" w:rsidRDefault="00A459A5" w:rsidP="00CF4B61">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 xml:space="preserve">The attackers exploited a known vulnerability in Apache Struts, identified as </w:t>
      </w:r>
      <w:r w:rsidRPr="00A459A5">
        <w:rPr>
          <w:rFonts w:ascii="Times New Roman" w:eastAsia="Times New Roman" w:hAnsi="Times New Roman" w:cs="Times New Roman"/>
          <w:b/>
          <w:bCs/>
          <w:sz w:val="24"/>
          <w:szCs w:val="24"/>
        </w:rPr>
        <w:t>CVE-2017-5638</w:t>
      </w:r>
      <w:r w:rsidRPr="00A459A5">
        <w:rPr>
          <w:rFonts w:ascii="Times New Roman" w:eastAsia="Times New Roman" w:hAnsi="Times New Roman" w:cs="Times New Roman"/>
          <w:sz w:val="24"/>
          <w:szCs w:val="24"/>
        </w:rPr>
        <w:t>. Apache had released a patch in March 2017, but Equifax failed to apply the patch to the affected web application. The U.S. House Oversight report described the breach as preventable and noted that the vulnerability was publicly disclosed on March 7, 2017, with DHS alerting Equifax the next day. (</w:t>
      </w:r>
      <w:hyperlink r:id="rId6" w:tooltip="The Equifax Data Breach" w:history="1">
        <w:r w:rsidRPr="00A459A5">
          <w:rPr>
            <w:rFonts w:ascii="Times New Roman" w:eastAsia="Times New Roman" w:hAnsi="Times New Roman" w:cs="Times New Roman"/>
            <w:color w:val="0000FF"/>
            <w:sz w:val="24"/>
            <w:szCs w:val="24"/>
            <w:u w:val="single"/>
          </w:rPr>
          <w:t>House Oversight Committee</w:t>
        </w:r>
      </w:hyperlink>
      <w:r w:rsidRPr="00A459A5">
        <w:rPr>
          <w:rFonts w:ascii="Times New Roman" w:eastAsia="Times New Roman" w:hAnsi="Times New Roman" w:cs="Times New Roman"/>
          <w:sz w:val="24"/>
          <w:szCs w:val="24"/>
        </w:rPr>
        <w:t>)</w:t>
      </w:r>
    </w:p>
    <w:p w14:paraId="5346AC5C" w14:textId="77777777" w:rsidR="00A459A5" w:rsidRPr="00A459A5" w:rsidRDefault="00A459A5" w:rsidP="00CF4B61">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Once the attackers gained access, they were able to move through Equifax systems and access sensitive consumer information. The breach went undetected for weeks, partly because encrypted traffic inspection was not working properly due to an expired digital certificate, according to GAO reporting and related analysis. (</w:t>
      </w:r>
      <w:hyperlink r:id="rId7" w:tooltip="Actions Taken by Equifax and Federal Agencies in ..." w:history="1">
        <w:r w:rsidRPr="00A459A5">
          <w:rPr>
            <w:rFonts w:ascii="Times New Roman" w:eastAsia="Times New Roman" w:hAnsi="Times New Roman" w:cs="Times New Roman"/>
            <w:color w:val="0000FF"/>
            <w:sz w:val="24"/>
            <w:szCs w:val="24"/>
            <w:u w:val="single"/>
          </w:rPr>
          <w:t>GAO</w:t>
        </w:r>
      </w:hyperlink>
      <w:r w:rsidRPr="00A459A5">
        <w:rPr>
          <w:rFonts w:ascii="Times New Roman" w:eastAsia="Times New Roman" w:hAnsi="Times New Roman" w:cs="Times New Roman"/>
          <w:sz w:val="24"/>
          <w:szCs w:val="24"/>
        </w:rPr>
        <w:t>)</w:t>
      </w:r>
    </w:p>
    <w:p w14:paraId="6BCB6504" w14:textId="77777777" w:rsidR="00CF4B61" w:rsidRDefault="00CF4B61">
      <w:pPr>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br w:type="page"/>
      </w:r>
    </w:p>
    <w:p w14:paraId="4A49EC34" w14:textId="6FC4CBCD" w:rsidR="00A459A5" w:rsidRPr="00A459A5" w:rsidRDefault="00A459A5" w:rsidP="00A459A5">
      <w:pPr>
        <w:spacing w:after="0" w:line="360" w:lineRule="auto"/>
        <w:rPr>
          <w:rFonts w:ascii="Times New Roman" w:eastAsia="Times New Roman" w:hAnsi="Times New Roman" w:cs="Times New Roman"/>
          <w:sz w:val="32"/>
          <w:szCs w:val="32"/>
        </w:rPr>
      </w:pPr>
      <w:r w:rsidRPr="00A459A5">
        <w:rPr>
          <w:rFonts w:ascii="Times New Roman" w:eastAsia="Times New Roman" w:hAnsi="Times New Roman" w:cs="Times New Roman"/>
          <w:b/>
          <w:bCs/>
          <w:kern w:val="36"/>
          <w:sz w:val="32"/>
          <w:szCs w:val="32"/>
        </w:rPr>
        <w:lastRenderedPageBreak/>
        <w:t>6. Timeline of the Breach</w:t>
      </w:r>
    </w:p>
    <w:tbl>
      <w:tblPr>
        <w:tblStyle w:val="TableGrid"/>
        <w:tblW w:w="0" w:type="auto"/>
        <w:tblLook w:val="04A0" w:firstRow="1" w:lastRow="0" w:firstColumn="1" w:lastColumn="0" w:noHBand="0" w:noVBand="1"/>
      </w:tblPr>
      <w:tblGrid>
        <w:gridCol w:w="1783"/>
        <w:gridCol w:w="6549"/>
      </w:tblGrid>
      <w:tr w:rsidR="00A459A5" w:rsidRPr="00A459A5" w14:paraId="0D4AF9C3" w14:textId="77777777" w:rsidTr="00A459A5">
        <w:tc>
          <w:tcPr>
            <w:tcW w:w="0" w:type="auto"/>
            <w:hideMark/>
          </w:tcPr>
          <w:p w14:paraId="10F75EA3" w14:textId="77777777" w:rsidR="00A459A5" w:rsidRPr="00A459A5" w:rsidRDefault="00A459A5" w:rsidP="00A459A5">
            <w:pPr>
              <w:spacing w:line="360" w:lineRule="auto"/>
              <w:jc w:val="center"/>
              <w:rPr>
                <w:rFonts w:ascii="Times New Roman" w:eastAsia="Times New Roman" w:hAnsi="Times New Roman" w:cs="Times New Roman"/>
                <w:b/>
                <w:bCs/>
                <w:sz w:val="24"/>
                <w:szCs w:val="24"/>
              </w:rPr>
            </w:pPr>
            <w:r w:rsidRPr="00A459A5">
              <w:rPr>
                <w:rFonts w:ascii="Times New Roman" w:eastAsia="Times New Roman" w:hAnsi="Times New Roman" w:cs="Times New Roman"/>
                <w:b/>
                <w:bCs/>
                <w:sz w:val="24"/>
                <w:szCs w:val="24"/>
              </w:rPr>
              <w:t>Date / Period</w:t>
            </w:r>
          </w:p>
        </w:tc>
        <w:tc>
          <w:tcPr>
            <w:tcW w:w="0" w:type="auto"/>
            <w:hideMark/>
          </w:tcPr>
          <w:p w14:paraId="7CF63B39" w14:textId="77777777" w:rsidR="00A459A5" w:rsidRPr="00A459A5" w:rsidRDefault="00A459A5" w:rsidP="00A459A5">
            <w:pPr>
              <w:spacing w:line="360" w:lineRule="auto"/>
              <w:jc w:val="center"/>
              <w:rPr>
                <w:rFonts w:ascii="Times New Roman" w:eastAsia="Times New Roman" w:hAnsi="Times New Roman" w:cs="Times New Roman"/>
                <w:b/>
                <w:bCs/>
                <w:sz w:val="24"/>
                <w:szCs w:val="24"/>
              </w:rPr>
            </w:pPr>
            <w:r w:rsidRPr="00A459A5">
              <w:rPr>
                <w:rFonts w:ascii="Times New Roman" w:eastAsia="Times New Roman" w:hAnsi="Times New Roman" w:cs="Times New Roman"/>
                <w:b/>
                <w:bCs/>
                <w:sz w:val="24"/>
                <w:szCs w:val="24"/>
              </w:rPr>
              <w:t>Event</w:t>
            </w:r>
          </w:p>
        </w:tc>
      </w:tr>
      <w:tr w:rsidR="00A459A5" w:rsidRPr="00A459A5" w14:paraId="7A9AEEA2" w14:textId="77777777" w:rsidTr="00A459A5">
        <w:tc>
          <w:tcPr>
            <w:tcW w:w="0" w:type="auto"/>
            <w:hideMark/>
          </w:tcPr>
          <w:p w14:paraId="105C71A7"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March 7, 2017</w:t>
            </w:r>
          </w:p>
        </w:tc>
        <w:tc>
          <w:tcPr>
            <w:tcW w:w="0" w:type="auto"/>
            <w:hideMark/>
          </w:tcPr>
          <w:p w14:paraId="4580D5E8"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Apache Struts vulnerability publicly disclosed and patch released</w:t>
            </w:r>
          </w:p>
        </w:tc>
      </w:tr>
      <w:tr w:rsidR="00A459A5" w:rsidRPr="00A459A5" w14:paraId="37824257" w14:textId="77777777" w:rsidTr="00A459A5">
        <w:tc>
          <w:tcPr>
            <w:tcW w:w="0" w:type="auto"/>
            <w:hideMark/>
          </w:tcPr>
          <w:p w14:paraId="24C1B663"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March 8, 2017</w:t>
            </w:r>
          </w:p>
        </w:tc>
        <w:tc>
          <w:tcPr>
            <w:tcW w:w="0" w:type="auto"/>
            <w:hideMark/>
          </w:tcPr>
          <w:p w14:paraId="367EBF6B"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DHS alerted Equifax about the vulnerability</w:t>
            </w:r>
          </w:p>
        </w:tc>
      </w:tr>
      <w:tr w:rsidR="00A459A5" w:rsidRPr="00A459A5" w14:paraId="1AC6AF08" w14:textId="77777777" w:rsidTr="00A459A5">
        <w:tc>
          <w:tcPr>
            <w:tcW w:w="0" w:type="auto"/>
            <w:hideMark/>
          </w:tcPr>
          <w:p w14:paraId="1B37CE9C"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May 2017</w:t>
            </w:r>
          </w:p>
        </w:tc>
        <w:tc>
          <w:tcPr>
            <w:tcW w:w="0" w:type="auto"/>
            <w:hideMark/>
          </w:tcPr>
          <w:p w14:paraId="46FE09B1"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Attackers exploited the unpatched Apache Struts vulnerability</w:t>
            </w:r>
          </w:p>
        </w:tc>
      </w:tr>
      <w:tr w:rsidR="00A459A5" w:rsidRPr="00A459A5" w14:paraId="0D17F012" w14:textId="77777777" w:rsidTr="00A459A5">
        <w:tc>
          <w:tcPr>
            <w:tcW w:w="0" w:type="auto"/>
            <w:hideMark/>
          </w:tcPr>
          <w:p w14:paraId="533596AE"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May–July 2017</w:t>
            </w:r>
          </w:p>
        </w:tc>
        <w:tc>
          <w:tcPr>
            <w:tcW w:w="0" w:type="auto"/>
            <w:hideMark/>
          </w:tcPr>
          <w:p w14:paraId="49E263B5"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Attackers accessed and exfiltrated sensitive data</w:t>
            </w:r>
          </w:p>
        </w:tc>
      </w:tr>
      <w:tr w:rsidR="00A459A5" w:rsidRPr="00A459A5" w14:paraId="21CD7D27" w14:textId="77777777" w:rsidTr="00A459A5">
        <w:tc>
          <w:tcPr>
            <w:tcW w:w="0" w:type="auto"/>
            <w:hideMark/>
          </w:tcPr>
          <w:p w14:paraId="6A61A9CB"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July 2017</w:t>
            </w:r>
          </w:p>
        </w:tc>
        <w:tc>
          <w:tcPr>
            <w:tcW w:w="0" w:type="auto"/>
            <w:hideMark/>
          </w:tcPr>
          <w:p w14:paraId="3FBBC6FC"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Equifax detected suspicious activity</w:t>
            </w:r>
          </w:p>
        </w:tc>
      </w:tr>
      <w:tr w:rsidR="00A459A5" w:rsidRPr="00A459A5" w14:paraId="280BC603" w14:textId="77777777" w:rsidTr="00A459A5">
        <w:tc>
          <w:tcPr>
            <w:tcW w:w="0" w:type="auto"/>
            <w:hideMark/>
          </w:tcPr>
          <w:p w14:paraId="6346FF35"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September 2017</w:t>
            </w:r>
          </w:p>
        </w:tc>
        <w:tc>
          <w:tcPr>
            <w:tcW w:w="0" w:type="auto"/>
            <w:hideMark/>
          </w:tcPr>
          <w:p w14:paraId="35B97D61"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Equifax publicly disclosed the breach</w:t>
            </w:r>
          </w:p>
        </w:tc>
      </w:tr>
      <w:tr w:rsidR="00A459A5" w:rsidRPr="00A459A5" w14:paraId="6F2E7790" w14:textId="77777777" w:rsidTr="00A459A5">
        <w:tc>
          <w:tcPr>
            <w:tcW w:w="0" w:type="auto"/>
            <w:hideMark/>
          </w:tcPr>
          <w:p w14:paraId="66B81769"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2019</w:t>
            </w:r>
          </w:p>
        </w:tc>
        <w:tc>
          <w:tcPr>
            <w:tcW w:w="0" w:type="auto"/>
            <w:hideMark/>
          </w:tcPr>
          <w:p w14:paraId="3F670B6F" w14:textId="77777777" w:rsidR="00A459A5" w:rsidRPr="00A459A5" w:rsidRDefault="00A459A5" w:rsidP="00CF4B61">
            <w:pPr>
              <w:spacing w:line="48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Equifax agreed to a global settlement with FTC, CFPB, and states</w:t>
            </w:r>
          </w:p>
        </w:tc>
      </w:tr>
    </w:tbl>
    <w:p w14:paraId="29131664" w14:textId="77777777" w:rsidR="00A459A5" w:rsidRDefault="00A459A5" w:rsidP="00A459A5">
      <w:pPr>
        <w:spacing w:after="0" w:line="240" w:lineRule="auto"/>
        <w:rPr>
          <w:rFonts w:ascii="Times New Roman" w:eastAsia="Times New Roman" w:hAnsi="Times New Roman" w:cs="Times New Roman"/>
          <w:sz w:val="24"/>
          <w:szCs w:val="24"/>
        </w:rPr>
      </w:pPr>
    </w:p>
    <w:p w14:paraId="42758C46" w14:textId="77777777" w:rsidR="00A459A5" w:rsidRDefault="00A459A5" w:rsidP="00A459A5">
      <w:pPr>
        <w:spacing w:after="0" w:line="360" w:lineRule="auto"/>
        <w:rPr>
          <w:rFonts w:ascii="Times New Roman" w:eastAsia="Times New Roman" w:hAnsi="Times New Roman" w:cs="Times New Roman"/>
          <w:sz w:val="32"/>
          <w:szCs w:val="32"/>
        </w:rPr>
      </w:pPr>
      <w:r w:rsidRPr="00A459A5">
        <w:rPr>
          <w:rFonts w:ascii="Times New Roman" w:eastAsia="Times New Roman" w:hAnsi="Times New Roman" w:cs="Times New Roman"/>
          <w:b/>
          <w:bCs/>
          <w:kern w:val="36"/>
          <w:sz w:val="32"/>
          <w:szCs w:val="32"/>
        </w:rPr>
        <w:t>7. Impact of the Breach</w:t>
      </w:r>
    </w:p>
    <w:p w14:paraId="2FA3296E" w14:textId="589E0D6A" w:rsidR="00A459A5" w:rsidRPr="00A459A5" w:rsidRDefault="00A459A5" w:rsidP="00A459A5">
      <w:pPr>
        <w:spacing w:after="0" w:line="240" w:lineRule="auto"/>
        <w:rPr>
          <w:rFonts w:ascii="Times New Roman" w:eastAsia="Times New Roman" w:hAnsi="Times New Roman" w:cs="Times New Roman"/>
          <w:sz w:val="28"/>
          <w:szCs w:val="28"/>
        </w:rPr>
      </w:pPr>
      <w:r w:rsidRPr="00A459A5">
        <w:rPr>
          <w:rFonts w:ascii="Times New Roman" w:eastAsia="Times New Roman" w:hAnsi="Times New Roman" w:cs="Times New Roman"/>
          <w:b/>
          <w:bCs/>
          <w:sz w:val="28"/>
          <w:szCs w:val="28"/>
        </w:rPr>
        <w:t>Data Loss</w:t>
      </w:r>
    </w:p>
    <w:p w14:paraId="21793435" w14:textId="77777777" w:rsidR="00A459A5" w:rsidRPr="00A459A5" w:rsidRDefault="00A459A5" w:rsidP="00A459A5">
      <w:pPr>
        <w:spacing w:before="100" w:beforeAutospacing="1" w:after="100" w:afterAutospacing="1" w:line="24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breach exposed highly sensitive personal information including:</w:t>
      </w:r>
    </w:p>
    <w:p w14:paraId="41D4A786" w14:textId="77777777" w:rsidR="00A459A5" w:rsidRPr="00A459A5" w:rsidRDefault="00A459A5" w:rsidP="00CF4B6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Names</w:t>
      </w:r>
    </w:p>
    <w:p w14:paraId="162BAA75" w14:textId="77777777" w:rsidR="00A459A5" w:rsidRPr="00A459A5" w:rsidRDefault="00A459A5" w:rsidP="00CF4B6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Social Security numbers</w:t>
      </w:r>
    </w:p>
    <w:p w14:paraId="2436F7C3" w14:textId="77777777" w:rsidR="00A459A5" w:rsidRPr="00A459A5" w:rsidRDefault="00A459A5" w:rsidP="00CF4B6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Birth dates</w:t>
      </w:r>
    </w:p>
    <w:p w14:paraId="6BCBC296" w14:textId="77777777" w:rsidR="00A459A5" w:rsidRPr="00A459A5" w:rsidRDefault="00A459A5" w:rsidP="00CF4B6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Addresses</w:t>
      </w:r>
    </w:p>
    <w:p w14:paraId="02F4F107" w14:textId="77777777" w:rsidR="00A459A5" w:rsidRPr="00A459A5" w:rsidRDefault="00A459A5" w:rsidP="00CF4B61">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Driver’s license numbers</w:t>
      </w:r>
    </w:p>
    <w:p w14:paraId="28486349" w14:textId="77777777" w:rsidR="00A459A5" w:rsidRDefault="00A459A5" w:rsidP="00CF4B61">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This type of data is extremely dangerous because it can be used for identity theft and financial fraud.</w:t>
      </w:r>
    </w:p>
    <w:p w14:paraId="702991BB" w14:textId="55E75F85" w:rsidR="00A459A5" w:rsidRPr="00A459A5" w:rsidRDefault="00A459A5" w:rsidP="00CF4B61">
      <w:pPr>
        <w:spacing w:before="100" w:beforeAutospacing="1" w:after="100" w:afterAutospacing="1" w:line="360" w:lineRule="auto"/>
        <w:rPr>
          <w:rFonts w:ascii="Times New Roman" w:eastAsia="Times New Roman" w:hAnsi="Times New Roman" w:cs="Times New Roman"/>
          <w:sz w:val="28"/>
          <w:szCs w:val="28"/>
        </w:rPr>
      </w:pPr>
      <w:r w:rsidRPr="00A459A5">
        <w:rPr>
          <w:rFonts w:ascii="Times New Roman" w:eastAsia="Times New Roman" w:hAnsi="Times New Roman" w:cs="Times New Roman"/>
          <w:b/>
          <w:bCs/>
          <w:sz w:val="28"/>
          <w:szCs w:val="28"/>
        </w:rPr>
        <w:t>Financial Impact</w:t>
      </w:r>
    </w:p>
    <w:p w14:paraId="655D3D85" w14:textId="77777777" w:rsidR="00A459A5" w:rsidRDefault="00A459A5" w:rsidP="00CF4B61">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 xml:space="preserve">Equifax agreed to a global settlement of at least </w:t>
      </w:r>
      <w:r w:rsidRPr="00A459A5">
        <w:rPr>
          <w:rFonts w:ascii="Times New Roman" w:eastAsia="Times New Roman" w:hAnsi="Times New Roman" w:cs="Times New Roman"/>
          <w:b/>
          <w:bCs/>
          <w:sz w:val="24"/>
          <w:szCs w:val="24"/>
        </w:rPr>
        <w:t>$575 million</w:t>
      </w:r>
      <w:r w:rsidRPr="00A459A5">
        <w:rPr>
          <w:rFonts w:ascii="Times New Roman" w:eastAsia="Times New Roman" w:hAnsi="Times New Roman" w:cs="Times New Roman"/>
          <w:sz w:val="24"/>
          <w:szCs w:val="24"/>
        </w:rPr>
        <w:t xml:space="preserve">, potentially up to </w:t>
      </w:r>
      <w:r w:rsidRPr="00A459A5">
        <w:rPr>
          <w:rFonts w:ascii="Times New Roman" w:eastAsia="Times New Roman" w:hAnsi="Times New Roman" w:cs="Times New Roman"/>
          <w:b/>
          <w:bCs/>
          <w:sz w:val="24"/>
          <w:szCs w:val="24"/>
        </w:rPr>
        <w:t>$700 million</w:t>
      </w:r>
      <w:r w:rsidRPr="00A459A5">
        <w:rPr>
          <w:rFonts w:ascii="Times New Roman" w:eastAsia="Times New Roman" w:hAnsi="Times New Roman" w:cs="Times New Roman"/>
          <w:sz w:val="24"/>
          <w:szCs w:val="24"/>
        </w:rPr>
        <w:t>, with the FTC, CFPB, and U.S. states and territories. (</w:t>
      </w:r>
      <w:hyperlink r:id="rId8" w:tooltip="Equifax, Inc. | Federal Trade Commission" w:history="1">
        <w:r w:rsidRPr="00A459A5">
          <w:rPr>
            <w:rFonts w:ascii="Times New Roman" w:eastAsia="Times New Roman" w:hAnsi="Times New Roman" w:cs="Times New Roman"/>
            <w:color w:val="0000FF"/>
            <w:sz w:val="24"/>
            <w:szCs w:val="24"/>
            <w:u w:val="single"/>
          </w:rPr>
          <w:t>Federal Trade Commission</w:t>
        </w:r>
      </w:hyperlink>
      <w:r w:rsidRPr="00A459A5">
        <w:rPr>
          <w:rFonts w:ascii="Times New Roman" w:eastAsia="Times New Roman" w:hAnsi="Times New Roman" w:cs="Times New Roman"/>
          <w:sz w:val="24"/>
          <w:szCs w:val="24"/>
        </w:rPr>
        <w:t>)</w:t>
      </w:r>
    </w:p>
    <w:p w14:paraId="67E19AD3" w14:textId="77777777" w:rsidR="00CF4B61" w:rsidRDefault="00CF4B61">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D4535C6" w14:textId="20CCB251" w:rsidR="00A459A5" w:rsidRPr="00A459A5" w:rsidRDefault="00A459A5" w:rsidP="00CF4B61">
      <w:pPr>
        <w:spacing w:before="100" w:beforeAutospacing="1" w:after="100" w:afterAutospacing="1" w:line="360" w:lineRule="auto"/>
        <w:rPr>
          <w:rFonts w:ascii="Times New Roman" w:eastAsia="Times New Roman" w:hAnsi="Times New Roman" w:cs="Times New Roman"/>
          <w:sz w:val="28"/>
          <w:szCs w:val="28"/>
        </w:rPr>
      </w:pPr>
      <w:r w:rsidRPr="00A459A5">
        <w:rPr>
          <w:rFonts w:ascii="Times New Roman" w:eastAsia="Times New Roman" w:hAnsi="Times New Roman" w:cs="Times New Roman"/>
          <w:b/>
          <w:bCs/>
          <w:sz w:val="28"/>
          <w:szCs w:val="28"/>
        </w:rPr>
        <w:lastRenderedPageBreak/>
        <w:t>Regulatory and Legal Impact</w:t>
      </w:r>
    </w:p>
    <w:p w14:paraId="435B5E92" w14:textId="77777777" w:rsidR="00A459A5" w:rsidRDefault="00A459A5" w:rsidP="00CF4B61">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breach led to investigations, lawsuits, regulatory penalties, and public criticism of Equifax’s cybersecurity practices. The CFPB also announced the settlement with Equifax, stating that it involved up to $700 million in monetary relief. (</w:t>
      </w:r>
      <w:hyperlink r:id="rId9" w:tooltip="CFPB, FTC and States Announce Settlement with Equifax ..." w:history="1">
        <w:r w:rsidRPr="00A459A5">
          <w:rPr>
            <w:rFonts w:ascii="Times New Roman" w:eastAsia="Times New Roman" w:hAnsi="Times New Roman" w:cs="Times New Roman"/>
            <w:color w:val="0000FF"/>
            <w:sz w:val="24"/>
            <w:szCs w:val="24"/>
            <w:u w:val="single"/>
          </w:rPr>
          <w:t>Consumer Financial Protection Bureau</w:t>
        </w:r>
      </w:hyperlink>
      <w:r w:rsidRPr="00A459A5">
        <w:rPr>
          <w:rFonts w:ascii="Times New Roman" w:eastAsia="Times New Roman" w:hAnsi="Times New Roman" w:cs="Times New Roman"/>
          <w:sz w:val="24"/>
          <w:szCs w:val="24"/>
        </w:rPr>
        <w:t>)</w:t>
      </w:r>
    </w:p>
    <w:p w14:paraId="4E2A5C2B" w14:textId="6F4BA08E" w:rsidR="00A459A5" w:rsidRPr="00A459A5" w:rsidRDefault="00A459A5" w:rsidP="00CF4B61">
      <w:pPr>
        <w:spacing w:before="100" w:beforeAutospacing="1" w:after="100" w:afterAutospacing="1" w:line="360" w:lineRule="auto"/>
        <w:rPr>
          <w:rFonts w:ascii="Times New Roman" w:eastAsia="Times New Roman" w:hAnsi="Times New Roman" w:cs="Times New Roman"/>
          <w:sz w:val="28"/>
          <w:szCs w:val="28"/>
        </w:rPr>
      </w:pPr>
      <w:r w:rsidRPr="00A459A5">
        <w:rPr>
          <w:rFonts w:ascii="Times New Roman" w:eastAsia="Times New Roman" w:hAnsi="Times New Roman" w:cs="Times New Roman"/>
          <w:b/>
          <w:bCs/>
          <w:sz w:val="28"/>
          <w:szCs w:val="28"/>
        </w:rPr>
        <w:t>Reputation Impact</w:t>
      </w:r>
    </w:p>
    <w:p w14:paraId="4A1EC2C6" w14:textId="77777777" w:rsidR="00A459A5" w:rsidRPr="00A459A5" w:rsidRDefault="00A459A5" w:rsidP="00CF4B61">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breach damaged public trust because Equifax’s business depends on protecting consumer credit information. The incident became a major example of how failure to patch known vulnerabilities can create serious consequences.</w:t>
      </w:r>
    </w:p>
    <w:p w14:paraId="6FF72C03" w14:textId="76F0ADF0" w:rsidR="00A459A5" w:rsidRPr="00A459A5" w:rsidRDefault="00A459A5" w:rsidP="00CF4B61">
      <w:pPr>
        <w:spacing w:after="0" w:line="360" w:lineRule="auto"/>
        <w:rPr>
          <w:rFonts w:ascii="Times New Roman" w:eastAsia="Times New Roman" w:hAnsi="Times New Roman" w:cs="Times New Roman"/>
          <w:sz w:val="32"/>
          <w:szCs w:val="32"/>
        </w:rPr>
      </w:pPr>
      <w:r w:rsidRPr="00A459A5">
        <w:rPr>
          <w:rFonts w:ascii="Times New Roman" w:eastAsia="Times New Roman" w:hAnsi="Times New Roman" w:cs="Times New Roman"/>
          <w:b/>
          <w:bCs/>
          <w:kern w:val="36"/>
          <w:sz w:val="32"/>
          <w:szCs w:val="32"/>
        </w:rPr>
        <w:t>8. Incident Response Review</w:t>
      </w:r>
    </w:p>
    <w:p w14:paraId="78604F85" w14:textId="77777777" w:rsidR="00A459A5" w:rsidRPr="00A459A5" w:rsidRDefault="00A459A5" w:rsidP="00CF4B61">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Equifax eventually detected the breach and shut down the exploit, but the response was criticized because:</w:t>
      </w:r>
    </w:p>
    <w:p w14:paraId="21D798D4" w14:textId="77777777" w:rsidR="00A459A5" w:rsidRPr="00A459A5" w:rsidRDefault="00A459A5" w:rsidP="00CF4B61">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vulnerability was known before the attack</w:t>
      </w:r>
    </w:p>
    <w:p w14:paraId="670ECC10" w14:textId="77777777" w:rsidR="00A459A5" w:rsidRPr="00A459A5" w:rsidRDefault="00A459A5" w:rsidP="00CF4B61">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patch was available but not applied properly</w:t>
      </w:r>
    </w:p>
    <w:p w14:paraId="3DB773DB" w14:textId="77777777" w:rsidR="00A459A5" w:rsidRPr="00A459A5" w:rsidRDefault="00A459A5" w:rsidP="00CF4B61">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Detection was delayed</w:t>
      </w:r>
    </w:p>
    <w:p w14:paraId="41E45D91" w14:textId="77777777" w:rsidR="00A459A5" w:rsidRPr="00A459A5" w:rsidRDefault="00A459A5" w:rsidP="00CF4B61">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Public disclosure happened weeks after discovery</w:t>
      </w:r>
    </w:p>
    <w:p w14:paraId="70E668AD" w14:textId="77777777" w:rsidR="00A459A5" w:rsidRPr="00A459A5" w:rsidRDefault="00A459A5" w:rsidP="00CF4B61">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breach affected a very large number of people</w:t>
      </w:r>
    </w:p>
    <w:p w14:paraId="524AAF5B" w14:textId="77777777" w:rsidR="00A459A5" w:rsidRPr="00A459A5" w:rsidRDefault="00A459A5" w:rsidP="00CF4B61">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incident showed that incident response is not only about reacting after an attack, but also about preparation, monitoring, communication, and rapid remediation.</w:t>
      </w:r>
    </w:p>
    <w:p w14:paraId="630BBB40" w14:textId="77777777" w:rsidR="003F7B1A" w:rsidRDefault="003F7B1A">
      <w:pPr>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br w:type="page"/>
      </w:r>
    </w:p>
    <w:p w14:paraId="32F5BD43" w14:textId="2162B6CE" w:rsidR="00A459A5" w:rsidRPr="00A459A5" w:rsidRDefault="00A459A5" w:rsidP="00A459A5">
      <w:pPr>
        <w:spacing w:after="0" w:line="360" w:lineRule="auto"/>
        <w:rPr>
          <w:rFonts w:ascii="Times New Roman" w:eastAsia="Times New Roman" w:hAnsi="Times New Roman" w:cs="Times New Roman"/>
          <w:sz w:val="32"/>
          <w:szCs w:val="32"/>
        </w:rPr>
      </w:pPr>
      <w:r w:rsidRPr="00A459A5">
        <w:rPr>
          <w:rFonts w:ascii="Times New Roman" w:eastAsia="Times New Roman" w:hAnsi="Times New Roman" w:cs="Times New Roman"/>
          <w:b/>
          <w:bCs/>
          <w:kern w:val="36"/>
          <w:sz w:val="32"/>
          <w:szCs w:val="32"/>
        </w:rPr>
        <w:lastRenderedPageBreak/>
        <w:t>9. Security Controls That Could Have Prevented or Reduced the Breach</w:t>
      </w:r>
    </w:p>
    <w:tbl>
      <w:tblPr>
        <w:tblStyle w:val="TableGrid"/>
        <w:tblW w:w="0" w:type="auto"/>
        <w:tblLook w:val="04A0" w:firstRow="1" w:lastRow="0" w:firstColumn="1" w:lastColumn="0" w:noHBand="0" w:noVBand="1"/>
      </w:tblPr>
      <w:tblGrid>
        <w:gridCol w:w="2722"/>
        <w:gridCol w:w="6254"/>
      </w:tblGrid>
      <w:tr w:rsidR="00A459A5" w:rsidRPr="00A459A5" w14:paraId="4D961885" w14:textId="77777777" w:rsidTr="00A459A5">
        <w:tc>
          <w:tcPr>
            <w:tcW w:w="0" w:type="auto"/>
            <w:hideMark/>
          </w:tcPr>
          <w:p w14:paraId="186A8756" w14:textId="77777777" w:rsidR="00A459A5" w:rsidRPr="00A459A5" w:rsidRDefault="00A459A5" w:rsidP="00A459A5">
            <w:pPr>
              <w:spacing w:line="360" w:lineRule="auto"/>
              <w:jc w:val="center"/>
              <w:rPr>
                <w:rFonts w:ascii="Times New Roman" w:eastAsia="Times New Roman" w:hAnsi="Times New Roman" w:cs="Times New Roman"/>
                <w:b/>
                <w:bCs/>
                <w:sz w:val="24"/>
                <w:szCs w:val="24"/>
              </w:rPr>
            </w:pPr>
            <w:r w:rsidRPr="00A459A5">
              <w:rPr>
                <w:rFonts w:ascii="Times New Roman" w:eastAsia="Times New Roman" w:hAnsi="Times New Roman" w:cs="Times New Roman"/>
                <w:b/>
                <w:bCs/>
                <w:sz w:val="24"/>
                <w:szCs w:val="24"/>
              </w:rPr>
              <w:t>Security Control</w:t>
            </w:r>
          </w:p>
        </w:tc>
        <w:tc>
          <w:tcPr>
            <w:tcW w:w="0" w:type="auto"/>
            <w:hideMark/>
          </w:tcPr>
          <w:p w14:paraId="49D6B978" w14:textId="77777777" w:rsidR="00A459A5" w:rsidRPr="00A459A5" w:rsidRDefault="00A459A5" w:rsidP="00A459A5">
            <w:pPr>
              <w:spacing w:line="360" w:lineRule="auto"/>
              <w:jc w:val="center"/>
              <w:rPr>
                <w:rFonts w:ascii="Times New Roman" w:eastAsia="Times New Roman" w:hAnsi="Times New Roman" w:cs="Times New Roman"/>
                <w:b/>
                <w:bCs/>
                <w:sz w:val="24"/>
                <w:szCs w:val="24"/>
              </w:rPr>
            </w:pPr>
            <w:r w:rsidRPr="00A459A5">
              <w:rPr>
                <w:rFonts w:ascii="Times New Roman" w:eastAsia="Times New Roman" w:hAnsi="Times New Roman" w:cs="Times New Roman"/>
                <w:b/>
                <w:bCs/>
                <w:sz w:val="24"/>
                <w:szCs w:val="24"/>
              </w:rPr>
              <w:t>How It Would Help</w:t>
            </w:r>
          </w:p>
        </w:tc>
      </w:tr>
      <w:tr w:rsidR="00A459A5" w:rsidRPr="00A459A5" w14:paraId="4BCA0DE3" w14:textId="77777777" w:rsidTr="00A459A5">
        <w:tc>
          <w:tcPr>
            <w:tcW w:w="0" w:type="auto"/>
            <w:hideMark/>
          </w:tcPr>
          <w:p w14:paraId="12377DB0"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Patch Management</w:t>
            </w:r>
          </w:p>
        </w:tc>
        <w:tc>
          <w:tcPr>
            <w:tcW w:w="0" w:type="auto"/>
            <w:hideMark/>
          </w:tcPr>
          <w:p w14:paraId="75DD7478"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Apply Apache Struts patch quickly after disclosure</w:t>
            </w:r>
          </w:p>
        </w:tc>
      </w:tr>
      <w:tr w:rsidR="00A459A5" w:rsidRPr="00A459A5" w14:paraId="6ADC5A1F" w14:textId="77777777" w:rsidTr="00A459A5">
        <w:tc>
          <w:tcPr>
            <w:tcW w:w="0" w:type="auto"/>
            <w:hideMark/>
          </w:tcPr>
          <w:p w14:paraId="2183A5B1"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Vulnerability Scanning</w:t>
            </w:r>
          </w:p>
        </w:tc>
        <w:tc>
          <w:tcPr>
            <w:tcW w:w="0" w:type="auto"/>
            <w:hideMark/>
          </w:tcPr>
          <w:p w14:paraId="5278442D"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Detect outdated or vulnerable software</w:t>
            </w:r>
          </w:p>
        </w:tc>
      </w:tr>
      <w:tr w:rsidR="00A459A5" w:rsidRPr="00A459A5" w14:paraId="79027E40" w14:textId="77777777" w:rsidTr="00A459A5">
        <w:tc>
          <w:tcPr>
            <w:tcW w:w="0" w:type="auto"/>
            <w:hideMark/>
          </w:tcPr>
          <w:p w14:paraId="227A470F"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Asset Inventory</w:t>
            </w:r>
          </w:p>
        </w:tc>
        <w:tc>
          <w:tcPr>
            <w:tcW w:w="0" w:type="auto"/>
            <w:hideMark/>
          </w:tcPr>
          <w:p w14:paraId="4804BE39"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Identify all systems running Apache Struts</w:t>
            </w:r>
          </w:p>
        </w:tc>
      </w:tr>
      <w:tr w:rsidR="00A459A5" w:rsidRPr="00A459A5" w14:paraId="5B43F59B" w14:textId="77777777" w:rsidTr="00A459A5">
        <w:tc>
          <w:tcPr>
            <w:tcW w:w="0" w:type="auto"/>
            <w:hideMark/>
          </w:tcPr>
          <w:p w14:paraId="6FB24C84"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Web Application Firewall</w:t>
            </w:r>
          </w:p>
        </w:tc>
        <w:tc>
          <w:tcPr>
            <w:tcW w:w="0" w:type="auto"/>
            <w:hideMark/>
          </w:tcPr>
          <w:p w14:paraId="262E5A1E"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Block exploitation attempts</w:t>
            </w:r>
          </w:p>
        </w:tc>
      </w:tr>
      <w:tr w:rsidR="00A459A5" w:rsidRPr="00A459A5" w14:paraId="5A9BC01C" w14:textId="77777777" w:rsidTr="00A459A5">
        <w:tc>
          <w:tcPr>
            <w:tcW w:w="0" w:type="auto"/>
            <w:hideMark/>
          </w:tcPr>
          <w:p w14:paraId="59322ACD"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Network Segmentation</w:t>
            </w:r>
          </w:p>
        </w:tc>
        <w:tc>
          <w:tcPr>
            <w:tcW w:w="0" w:type="auto"/>
            <w:hideMark/>
          </w:tcPr>
          <w:p w14:paraId="74A0DF19"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Limit attacker movement after initial access</w:t>
            </w:r>
          </w:p>
        </w:tc>
      </w:tr>
      <w:tr w:rsidR="00A459A5" w:rsidRPr="00A459A5" w14:paraId="5613CCED" w14:textId="77777777" w:rsidTr="00A459A5">
        <w:tc>
          <w:tcPr>
            <w:tcW w:w="0" w:type="auto"/>
            <w:hideMark/>
          </w:tcPr>
          <w:p w14:paraId="2425E018"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SIEM Monitoring</w:t>
            </w:r>
          </w:p>
        </w:tc>
        <w:tc>
          <w:tcPr>
            <w:tcW w:w="0" w:type="auto"/>
            <w:hideMark/>
          </w:tcPr>
          <w:p w14:paraId="5C12BE1A"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Detect suspicious activity earlier</w:t>
            </w:r>
          </w:p>
        </w:tc>
      </w:tr>
      <w:tr w:rsidR="00A459A5" w:rsidRPr="00A459A5" w14:paraId="4E4412B5" w14:textId="77777777" w:rsidTr="00A459A5">
        <w:tc>
          <w:tcPr>
            <w:tcW w:w="0" w:type="auto"/>
            <w:hideMark/>
          </w:tcPr>
          <w:p w14:paraId="50A98600"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Certificate Monitoring</w:t>
            </w:r>
          </w:p>
        </w:tc>
        <w:tc>
          <w:tcPr>
            <w:tcW w:w="0" w:type="auto"/>
            <w:hideMark/>
          </w:tcPr>
          <w:p w14:paraId="1286890A"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Prevent failure of encrypted traffic inspection</w:t>
            </w:r>
          </w:p>
        </w:tc>
      </w:tr>
      <w:tr w:rsidR="00A459A5" w:rsidRPr="00A459A5" w14:paraId="593E2C21" w14:textId="77777777" w:rsidTr="00A459A5">
        <w:tc>
          <w:tcPr>
            <w:tcW w:w="0" w:type="auto"/>
            <w:hideMark/>
          </w:tcPr>
          <w:p w14:paraId="248E8DEF"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Data Encryption</w:t>
            </w:r>
          </w:p>
        </w:tc>
        <w:tc>
          <w:tcPr>
            <w:tcW w:w="0" w:type="auto"/>
            <w:hideMark/>
          </w:tcPr>
          <w:p w14:paraId="0BE7DE0C"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Reduce exposure if data is stolen</w:t>
            </w:r>
          </w:p>
        </w:tc>
      </w:tr>
      <w:tr w:rsidR="00A459A5" w:rsidRPr="00A459A5" w14:paraId="6E5F79CF" w14:textId="77777777" w:rsidTr="00A459A5">
        <w:tc>
          <w:tcPr>
            <w:tcW w:w="0" w:type="auto"/>
            <w:hideMark/>
          </w:tcPr>
          <w:p w14:paraId="412FC98D"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Least Privilege</w:t>
            </w:r>
          </w:p>
        </w:tc>
        <w:tc>
          <w:tcPr>
            <w:tcW w:w="0" w:type="auto"/>
            <w:hideMark/>
          </w:tcPr>
          <w:p w14:paraId="6153FEB6"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Limit access to sensitive databases</w:t>
            </w:r>
          </w:p>
        </w:tc>
      </w:tr>
      <w:tr w:rsidR="00A459A5" w:rsidRPr="00A459A5" w14:paraId="74A286FC" w14:textId="77777777" w:rsidTr="00A459A5">
        <w:tc>
          <w:tcPr>
            <w:tcW w:w="0" w:type="auto"/>
            <w:hideMark/>
          </w:tcPr>
          <w:p w14:paraId="5FD0F767"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Incident Response Plan</w:t>
            </w:r>
          </w:p>
        </w:tc>
        <w:tc>
          <w:tcPr>
            <w:tcW w:w="0" w:type="auto"/>
            <w:hideMark/>
          </w:tcPr>
          <w:p w14:paraId="6EB01856"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Improve detection, containment, communication, and recovery</w:t>
            </w:r>
          </w:p>
        </w:tc>
      </w:tr>
    </w:tbl>
    <w:p w14:paraId="75C4E279" w14:textId="77777777" w:rsidR="00A459A5" w:rsidRDefault="00A459A5" w:rsidP="00A459A5">
      <w:pPr>
        <w:spacing w:after="0" w:line="240" w:lineRule="auto"/>
        <w:rPr>
          <w:rFonts w:ascii="Times New Roman" w:eastAsia="Times New Roman" w:hAnsi="Times New Roman" w:cs="Times New Roman"/>
          <w:b/>
          <w:bCs/>
          <w:kern w:val="36"/>
          <w:sz w:val="32"/>
          <w:szCs w:val="32"/>
        </w:rPr>
      </w:pPr>
    </w:p>
    <w:p w14:paraId="26595D0C" w14:textId="77777777" w:rsidR="00DE21D0" w:rsidRPr="003F7B1A" w:rsidRDefault="0024139F" w:rsidP="00DE21D0">
      <w:pPr>
        <w:rPr>
          <w:rFonts w:ascii="Times New Roman" w:hAnsi="Times New Roman" w:cs="Times New Roman"/>
          <w:b/>
          <w:bCs/>
          <w:sz w:val="36"/>
          <w:szCs w:val="36"/>
        </w:rPr>
      </w:pPr>
      <w:r w:rsidRPr="003F7B1A">
        <w:rPr>
          <w:rFonts w:ascii="Times New Roman" w:hAnsi="Times New Roman" w:cs="Times New Roman"/>
          <w:b/>
          <w:bCs/>
          <w:sz w:val="36"/>
          <w:szCs w:val="36"/>
        </w:rPr>
        <w:t>10. Evidence and Screenshots</w:t>
      </w:r>
    </w:p>
    <w:p w14:paraId="2855ECF3" w14:textId="071E0959" w:rsidR="0024139F" w:rsidRPr="00DE21D0" w:rsidRDefault="0024139F" w:rsidP="00DE21D0">
      <w:pPr>
        <w:rPr>
          <w:rFonts w:ascii="Times New Roman" w:hAnsi="Times New Roman" w:cs="Times New Roman"/>
          <w:b/>
          <w:bCs/>
          <w:sz w:val="28"/>
          <w:szCs w:val="28"/>
        </w:rPr>
      </w:pPr>
      <w:r w:rsidRPr="00DE21D0">
        <w:rPr>
          <w:rFonts w:ascii="Times New Roman" w:hAnsi="Times New Roman" w:cs="Times New Roman"/>
          <w:b/>
          <w:bCs/>
          <w:sz w:val="28"/>
          <w:szCs w:val="28"/>
        </w:rPr>
        <w:t>Overview</w:t>
      </w:r>
    </w:p>
    <w:p w14:paraId="036FDB8E" w14:textId="77777777" w:rsidR="0024139F" w:rsidRDefault="0024139F" w:rsidP="00DE21D0">
      <w:pPr>
        <w:pStyle w:val="NormalWeb"/>
        <w:spacing w:line="360" w:lineRule="auto"/>
      </w:pPr>
      <w:r>
        <w:t>The screenshots included in this section serve as supporting evidence for the research, analysis, and documentation conducted during this cybersecurity case study. The screenshots demonstrate the research process, vulnerability analysis, timeline development, risk assessment activities, and security control recommendations related to the Equifax Data Breach.</w:t>
      </w:r>
    </w:p>
    <w:p w14:paraId="2F02EFC9" w14:textId="5EA617A4" w:rsidR="0024139F" w:rsidRPr="00DE21D0" w:rsidRDefault="0024139F" w:rsidP="00DE21D0">
      <w:pPr>
        <w:spacing w:line="360" w:lineRule="auto"/>
        <w:rPr>
          <w:rFonts w:ascii="Times New Roman" w:hAnsi="Times New Roman" w:cs="Times New Roman"/>
          <w:b/>
          <w:bCs/>
          <w:sz w:val="28"/>
          <w:szCs w:val="28"/>
        </w:rPr>
      </w:pPr>
      <w:r w:rsidRPr="00DE21D0">
        <w:rPr>
          <w:rFonts w:ascii="Times New Roman" w:hAnsi="Times New Roman" w:cs="Times New Roman"/>
          <w:b/>
          <w:bCs/>
          <w:sz w:val="28"/>
          <w:szCs w:val="28"/>
        </w:rPr>
        <w:t>Screenshot 1: FTC Equifax Data Breach Settlement</w:t>
      </w:r>
    </w:p>
    <w:p w14:paraId="17B33A68" w14:textId="77777777" w:rsidR="00DE21D0" w:rsidRDefault="0024139F" w:rsidP="00DE21D0">
      <w:pPr>
        <w:pStyle w:val="NormalWeb"/>
        <w:spacing w:line="360" w:lineRule="auto"/>
      </w:pPr>
      <w:r>
        <w:rPr>
          <w:rStyle w:val="Strong"/>
        </w:rPr>
        <w:t>File Name:</w:t>
      </w:r>
      <w:r>
        <w:t xml:space="preserve"> equifax_ftc_settlement_page.png</w:t>
      </w:r>
    </w:p>
    <w:p w14:paraId="3EF8CCFE" w14:textId="7AB1F28E" w:rsidR="0024139F" w:rsidRPr="00DE21D0" w:rsidRDefault="0024139F" w:rsidP="00DE21D0">
      <w:pPr>
        <w:pStyle w:val="NormalWeb"/>
        <w:spacing w:line="360" w:lineRule="auto"/>
        <w:rPr>
          <w:b/>
          <w:bCs/>
        </w:rPr>
      </w:pPr>
      <w:r w:rsidRPr="00DE21D0">
        <w:rPr>
          <w:b/>
          <w:bCs/>
        </w:rPr>
        <w:t>Description</w:t>
      </w:r>
    </w:p>
    <w:p w14:paraId="1C27966B" w14:textId="77777777" w:rsidR="00DE21D0" w:rsidRDefault="0024139F" w:rsidP="00DE21D0">
      <w:pPr>
        <w:pStyle w:val="NormalWeb"/>
        <w:spacing w:line="360" w:lineRule="auto"/>
      </w:pPr>
      <w:r>
        <w:t>This screenshot shows the Federal Trade Commission (FTC) official page regarding the Equifax Data Breach Settlement. The page provides information about the breach, the number of affected individuals, consumer compensation, and regulatory actions taken against Equifax.</w:t>
      </w:r>
    </w:p>
    <w:p w14:paraId="5D2F7000" w14:textId="67680228" w:rsidR="0024139F" w:rsidRPr="00DE21D0" w:rsidRDefault="0024139F" w:rsidP="00DE21D0">
      <w:pPr>
        <w:pStyle w:val="NormalWeb"/>
        <w:spacing w:line="360" w:lineRule="auto"/>
        <w:rPr>
          <w:b/>
          <w:bCs/>
        </w:rPr>
      </w:pPr>
      <w:r w:rsidRPr="00DE21D0">
        <w:rPr>
          <w:b/>
          <w:bCs/>
        </w:rPr>
        <w:lastRenderedPageBreak/>
        <w:t>Purpose</w:t>
      </w:r>
    </w:p>
    <w:p w14:paraId="09674C90" w14:textId="77777777" w:rsidR="00DE21D0" w:rsidRDefault="0024139F" w:rsidP="00DE21D0">
      <w:pPr>
        <w:pStyle w:val="NormalWeb"/>
        <w:spacing w:line="360" w:lineRule="auto"/>
      </w:pPr>
      <w:r>
        <w:t>The screenshot serves as evidence that the breach resulted in significant legal and financial consequences and demonstrates the regulatory response to the incident.</w:t>
      </w:r>
    </w:p>
    <w:p w14:paraId="1B525CDC" w14:textId="2A8A43E3" w:rsidR="0024139F" w:rsidRPr="003F7B1A" w:rsidRDefault="0024139F" w:rsidP="003F7B1A">
      <w:pPr>
        <w:rPr>
          <w:rFonts w:ascii="Times New Roman" w:eastAsia="Times New Roman" w:hAnsi="Times New Roman" w:cs="Times New Roman"/>
          <w:b/>
          <w:bCs/>
          <w:sz w:val="24"/>
          <w:szCs w:val="24"/>
        </w:rPr>
      </w:pPr>
      <w:r w:rsidRPr="003F7B1A">
        <w:rPr>
          <w:rFonts w:ascii="Times New Roman" w:hAnsi="Times New Roman" w:cs="Times New Roman"/>
          <w:b/>
          <w:bCs/>
          <w:sz w:val="24"/>
          <w:szCs w:val="24"/>
        </w:rPr>
        <w:t>Key Findings</w:t>
      </w:r>
    </w:p>
    <w:p w14:paraId="41C12B7B" w14:textId="77777777" w:rsidR="0024139F" w:rsidRDefault="0024139F" w:rsidP="00DE21D0">
      <w:pPr>
        <w:pStyle w:val="NormalWeb"/>
        <w:numPr>
          <w:ilvl w:val="0"/>
          <w:numId w:val="5"/>
        </w:numPr>
        <w:spacing w:line="360" w:lineRule="auto"/>
      </w:pPr>
      <w:r>
        <w:t>Approximately 147 million individuals were affected.</w:t>
      </w:r>
    </w:p>
    <w:p w14:paraId="2AADD312" w14:textId="77777777" w:rsidR="0024139F" w:rsidRDefault="0024139F" w:rsidP="00DE21D0">
      <w:pPr>
        <w:pStyle w:val="NormalWeb"/>
        <w:numPr>
          <w:ilvl w:val="0"/>
          <w:numId w:val="5"/>
        </w:numPr>
        <w:spacing w:line="360" w:lineRule="auto"/>
      </w:pPr>
      <w:r>
        <w:t>Equifax faced substantial financial penalties.</w:t>
      </w:r>
    </w:p>
    <w:p w14:paraId="698714A8" w14:textId="77777777" w:rsidR="0024139F" w:rsidRDefault="0024139F" w:rsidP="00DE21D0">
      <w:pPr>
        <w:pStyle w:val="NormalWeb"/>
        <w:numPr>
          <w:ilvl w:val="0"/>
          <w:numId w:val="5"/>
        </w:numPr>
        <w:spacing w:line="360" w:lineRule="auto"/>
      </w:pPr>
      <w:r>
        <w:t>The breach triggered multiple investigations and lawsuits.</w:t>
      </w:r>
    </w:p>
    <w:p w14:paraId="7E3056EE" w14:textId="77777777" w:rsidR="0024139F" w:rsidRDefault="0024139F" w:rsidP="00DE21D0">
      <w:pPr>
        <w:pStyle w:val="NormalWeb"/>
        <w:numPr>
          <w:ilvl w:val="0"/>
          <w:numId w:val="5"/>
        </w:numPr>
        <w:spacing w:line="360" w:lineRule="auto"/>
      </w:pPr>
      <w:r>
        <w:t>The incident became one of the largest consumer data breaches in history.</w:t>
      </w:r>
    </w:p>
    <w:p w14:paraId="4A2C557D" w14:textId="77777777" w:rsidR="00DE21D0" w:rsidRDefault="00DE21D0" w:rsidP="00DE21D0">
      <w:pPr>
        <w:spacing w:line="48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C593476" wp14:editId="503E7C65">
            <wp:extent cx="6400800" cy="368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3683000"/>
                    </a:xfrm>
                    <a:prstGeom prst="rect">
                      <a:avLst/>
                    </a:prstGeom>
                  </pic:spPr>
                </pic:pic>
              </a:graphicData>
            </a:graphic>
          </wp:inline>
        </w:drawing>
      </w:r>
    </w:p>
    <w:p w14:paraId="43578F2E" w14:textId="77777777" w:rsidR="003F7B1A" w:rsidRDefault="003F7B1A">
      <w:pPr>
        <w:rPr>
          <w:rFonts w:ascii="Times New Roman" w:hAnsi="Times New Roman" w:cs="Times New Roman"/>
          <w:b/>
          <w:bCs/>
          <w:sz w:val="28"/>
          <w:szCs w:val="28"/>
        </w:rPr>
      </w:pPr>
      <w:r>
        <w:rPr>
          <w:rFonts w:ascii="Times New Roman" w:hAnsi="Times New Roman" w:cs="Times New Roman"/>
          <w:b/>
          <w:bCs/>
          <w:sz w:val="28"/>
          <w:szCs w:val="28"/>
        </w:rPr>
        <w:br w:type="page"/>
      </w:r>
    </w:p>
    <w:p w14:paraId="446B3A79" w14:textId="08370F6D" w:rsidR="0024139F" w:rsidRPr="00DE21D0" w:rsidRDefault="0024139F" w:rsidP="00F5622C">
      <w:pPr>
        <w:spacing w:line="360" w:lineRule="auto"/>
        <w:rPr>
          <w:rFonts w:ascii="Times New Roman" w:hAnsi="Times New Roman" w:cs="Times New Roman"/>
          <w:b/>
          <w:bCs/>
          <w:sz w:val="28"/>
          <w:szCs w:val="28"/>
        </w:rPr>
      </w:pPr>
      <w:r w:rsidRPr="00DE21D0">
        <w:rPr>
          <w:rFonts w:ascii="Times New Roman" w:hAnsi="Times New Roman" w:cs="Times New Roman"/>
          <w:b/>
          <w:bCs/>
          <w:sz w:val="28"/>
          <w:szCs w:val="28"/>
        </w:rPr>
        <w:lastRenderedPageBreak/>
        <w:t>Screenshot 2: Apache Struts Vulnerability Research</w:t>
      </w:r>
    </w:p>
    <w:p w14:paraId="1CCF2671" w14:textId="77777777" w:rsidR="00DE21D0" w:rsidRDefault="0024139F" w:rsidP="00F5622C">
      <w:pPr>
        <w:pStyle w:val="NormalWeb"/>
        <w:spacing w:line="360" w:lineRule="auto"/>
      </w:pPr>
      <w:r>
        <w:rPr>
          <w:rStyle w:val="Strong"/>
        </w:rPr>
        <w:t>File Name:</w:t>
      </w:r>
      <w:r>
        <w:t xml:space="preserve"> apache_struts_vulnerability_research.png</w:t>
      </w:r>
    </w:p>
    <w:p w14:paraId="353B6D98" w14:textId="4BCD44A4" w:rsidR="0024139F" w:rsidRPr="00DE21D0" w:rsidRDefault="0024139F" w:rsidP="003F7B1A">
      <w:pPr>
        <w:pStyle w:val="NormalWeb"/>
        <w:rPr>
          <w:b/>
          <w:bCs/>
        </w:rPr>
      </w:pPr>
      <w:r w:rsidRPr="00DE21D0">
        <w:rPr>
          <w:b/>
          <w:bCs/>
        </w:rPr>
        <w:t>Description</w:t>
      </w:r>
    </w:p>
    <w:p w14:paraId="3834382C" w14:textId="77777777" w:rsidR="00DE21D0" w:rsidRDefault="0024139F" w:rsidP="00F5622C">
      <w:pPr>
        <w:pStyle w:val="NormalWeb"/>
        <w:spacing w:line="360" w:lineRule="auto"/>
      </w:pPr>
      <w:r>
        <w:t>This screenshot displays information regarding the Apache Struts vulnerability (CVE-2017-5638), which was the primary attack vector exploited during the Equifax breach.</w:t>
      </w:r>
    </w:p>
    <w:p w14:paraId="3EC3263A" w14:textId="0BCFA687" w:rsidR="0024139F" w:rsidRPr="00DE21D0" w:rsidRDefault="0024139F" w:rsidP="00F5622C">
      <w:pPr>
        <w:pStyle w:val="NormalWeb"/>
        <w:spacing w:line="360" w:lineRule="auto"/>
        <w:rPr>
          <w:b/>
          <w:bCs/>
        </w:rPr>
      </w:pPr>
      <w:r w:rsidRPr="00DE21D0">
        <w:rPr>
          <w:b/>
          <w:bCs/>
        </w:rPr>
        <w:t>Purpose</w:t>
      </w:r>
    </w:p>
    <w:p w14:paraId="61E8C142" w14:textId="77777777" w:rsidR="00DE21D0" w:rsidRDefault="0024139F" w:rsidP="00F5622C">
      <w:pPr>
        <w:pStyle w:val="NormalWeb"/>
        <w:spacing w:line="360" w:lineRule="auto"/>
      </w:pPr>
      <w:r>
        <w:t>The screenshot provides evidence of the technical vulnerability that allowed attackers to gain unauthorized access to Equifax systems.</w:t>
      </w:r>
    </w:p>
    <w:p w14:paraId="56479107" w14:textId="156F78EA" w:rsidR="0024139F" w:rsidRPr="003F7B1A" w:rsidRDefault="0024139F" w:rsidP="003F7B1A">
      <w:pPr>
        <w:rPr>
          <w:rFonts w:ascii="Times New Roman" w:eastAsia="Times New Roman" w:hAnsi="Times New Roman" w:cs="Times New Roman"/>
          <w:b/>
          <w:bCs/>
          <w:sz w:val="24"/>
          <w:szCs w:val="24"/>
        </w:rPr>
      </w:pPr>
      <w:r w:rsidRPr="003F7B1A">
        <w:rPr>
          <w:rFonts w:ascii="Times New Roman" w:hAnsi="Times New Roman" w:cs="Times New Roman"/>
          <w:b/>
          <w:bCs/>
          <w:sz w:val="24"/>
          <w:szCs w:val="24"/>
        </w:rPr>
        <w:t>Key Findings</w:t>
      </w:r>
    </w:p>
    <w:p w14:paraId="12938D17" w14:textId="77777777" w:rsidR="0024139F" w:rsidRDefault="0024139F" w:rsidP="00F5622C">
      <w:pPr>
        <w:pStyle w:val="NormalWeb"/>
        <w:numPr>
          <w:ilvl w:val="0"/>
          <w:numId w:val="6"/>
        </w:numPr>
        <w:spacing w:line="360" w:lineRule="auto"/>
      </w:pPr>
      <w:r>
        <w:t>Vulnerability Identifier: CVE-2017-5638</w:t>
      </w:r>
    </w:p>
    <w:p w14:paraId="41987323" w14:textId="77777777" w:rsidR="0024139F" w:rsidRDefault="0024139F" w:rsidP="00F5622C">
      <w:pPr>
        <w:pStyle w:val="NormalWeb"/>
        <w:numPr>
          <w:ilvl w:val="0"/>
          <w:numId w:val="6"/>
        </w:numPr>
        <w:spacing w:line="360" w:lineRule="auto"/>
      </w:pPr>
      <w:r>
        <w:t>Affected Technology: Apache Struts Framework</w:t>
      </w:r>
    </w:p>
    <w:p w14:paraId="1085E002" w14:textId="77777777" w:rsidR="0024139F" w:rsidRDefault="0024139F" w:rsidP="00F5622C">
      <w:pPr>
        <w:pStyle w:val="NormalWeb"/>
        <w:numPr>
          <w:ilvl w:val="0"/>
          <w:numId w:val="6"/>
        </w:numPr>
        <w:spacing w:line="360" w:lineRule="auto"/>
      </w:pPr>
      <w:r>
        <w:t>Severity: Critical</w:t>
      </w:r>
    </w:p>
    <w:p w14:paraId="7AEF5B7B" w14:textId="77777777" w:rsidR="0024139F" w:rsidRDefault="0024139F" w:rsidP="00F5622C">
      <w:pPr>
        <w:pStyle w:val="NormalWeb"/>
        <w:numPr>
          <w:ilvl w:val="0"/>
          <w:numId w:val="6"/>
        </w:numPr>
        <w:spacing w:line="360" w:lineRule="auto"/>
      </w:pPr>
      <w:r>
        <w:t>Patch Available Prior to Attack</w:t>
      </w:r>
    </w:p>
    <w:p w14:paraId="54C14DF0" w14:textId="77777777" w:rsidR="00DE21D0" w:rsidRDefault="0024139F" w:rsidP="00F5622C">
      <w:pPr>
        <w:pStyle w:val="NormalWeb"/>
        <w:numPr>
          <w:ilvl w:val="0"/>
          <w:numId w:val="6"/>
        </w:numPr>
        <w:spacing w:line="360" w:lineRule="auto"/>
      </w:pPr>
      <w:r>
        <w:t>Exploited Due to Failure to Apply Security Updates</w:t>
      </w:r>
    </w:p>
    <w:p w14:paraId="3D456AAA" w14:textId="42EB379D" w:rsidR="0024139F" w:rsidRPr="00DE21D0" w:rsidRDefault="0024139F" w:rsidP="00F5622C">
      <w:pPr>
        <w:pStyle w:val="NormalWeb"/>
        <w:spacing w:line="360" w:lineRule="auto"/>
        <w:rPr>
          <w:b/>
          <w:bCs/>
        </w:rPr>
      </w:pPr>
      <w:r w:rsidRPr="00DE21D0">
        <w:rPr>
          <w:b/>
          <w:bCs/>
        </w:rPr>
        <w:t>Security Lesson</w:t>
      </w:r>
    </w:p>
    <w:p w14:paraId="2B19DFB7" w14:textId="77777777" w:rsidR="0024139F" w:rsidRDefault="0024139F" w:rsidP="00F5622C">
      <w:pPr>
        <w:pStyle w:val="NormalWeb"/>
        <w:spacing w:line="360" w:lineRule="auto"/>
      </w:pPr>
      <w:r>
        <w:t>Organizations must maintain effective patch management processes to prevent exploitation of known vulnerabilities.</w:t>
      </w:r>
    </w:p>
    <w:p w14:paraId="5EC00915" w14:textId="77777777" w:rsidR="003F7B1A" w:rsidRDefault="00F5622C" w:rsidP="00F5622C">
      <w:pPr>
        <w:spacing w:line="24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E97E602" wp14:editId="74A22F82">
            <wp:extent cx="5943600" cy="194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49450"/>
                    </a:xfrm>
                    <a:prstGeom prst="rect">
                      <a:avLst/>
                    </a:prstGeom>
                  </pic:spPr>
                </pic:pic>
              </a:graphicData>
            </a:graphic>
          </wp:inline>
        </w:drawing>
      </w:r>
    </w:p>
    <w:p w14:paraId="52E73AF6" w14:textId="1B761CA0" w:rsidR="0024139F" w:rsidRPr="00DE21D0" w:rsidRDefault="003F7B1A" w:rsidP="003F7B1A">
      <w:pPr>
        <w:rPr>
          <w:rFonts w:ascii="Times New Roman" w:hAnsi="Times New Roman" w:cs="Times New Roman"/>
          <w:b/>
          <w:bCs/>
          <w:sz w:val="28"/>
          <w:szCs w:val="28"/>
        </w:rPr>
      </w:pPr>
      <w:r>
        <w:rPr>
          <w:rFonts w:ascii="Times New Roman" w:hAnsi="Times New Roman" w:cs="Times New Roman"/>
          <w:b/>
          <w:bCs/>
          <w:sz w:val="28"/>
          <w:szCs w:val="28"/>
        </w:rPr>
        <w:br w:type="page"/>
      </w:r>
      <w:r w:rsidR="0024139F" w:rsidRPr="00DE21D0">
        <w:rPr>
          <w:rFonts w:ascii="Times New Roman" w:hAnsi="Times New Roman" w:cs="Times New Roman"/>
          <w:b/>
          <w:bCs/>
          <w:sz w:val="28"/>
          <w:szCs w:val="28"/>
        </w:rPr>
        <w:lastRenderedPageBreak/>
        <w:t>Screenshot 3: NIST / CISA Security Guidance</w:t>
      </w:r>
    </w:p>
    <w:p w14:paraId="08744A54" w14:textId="77777777" w:rsidR="00DE21D0" w:rsidRDefault="0024139F" w:rsidP="00F5622C">
      <w:pPr>
        <w:pStyle w:val="NormalWeb"/>
      </w:pPr>
      <w:r>
        <w:rPr>
          <w:rStyle w:val="Strong"/>
        </w:rPr>
        <w:t>File Name:</w:t>
      </w:r>
      <w:r>
        <w:t xml:space="preserve"> nist_or_cisa_patch_management_reference.png</w:t>
      </w:r>
    </w:p>
    <w:p w14:paraId="720E5804" w14:textId="24E1E0A8" w:rsidR="0024139F" w:rsidRPr="00DE21D0" w:rsidRDefault="0024139F" w:rsidP="00DE21D0">
      <w:pPr>
        <w:pStyle w:val="NormalWeb"/>
        <w:rPr>
          <w:b/>
          <w:bCs/>
        </w:rPr>
      </w:pPr>
      <w:r w:rsidRPr="00DE21D0">
        <w:rPr>
          <w:b/>
          <w:bCs/>
        </w:rPr>
        <w:t>Description</w:t>
      </w:r>
    </w:p>
    <w:p w14:paraId="75CC2637" w14:textId="77777777" w:rsidR="00DE21D0" w:rsidRDefault="0024139F" w:rsidP="00F5622C">
      <w:pPr>
        <w:pStyle w:val="NormalWeb"/>
        <w:spacing w:line="276" w:lineRule="auto"/>
      </w:pPr>
      <w:r>
        <w:t>This screenshot shows cybersecurity guidance from either the National Institute of Standards and Technology (NIST) or the Cybersecurity and Infrastructure Security Agency (CISA).</w:t>
      </w:r>
    </w:p>
    <w:p w14:paraId="3EBD1A93" w14:textId="7245AB5E" w:rsidR="0024139F" w:rsidRPr="00DE21D0" w:rsidRDefault="0024139F" w:rsidP="00DE21D0">
      <w:pPr>
        <w:pStyle w:val="NormalWeb"/>
        <w:rPr>
          <w:b/>
          <w:bCs/>
        </w:rPr>
      </w:pPr>
      <w:r w:rsidRPr="00DE21D0">
        <w:rPr>
          <w:b/>
          <w:bCs/>
        </w:rPr>
        <w:t>Purpose</w:t>
      </w:r>
    </w:p>
    <w:p w14:paraId="6ACA4C90" w14:textId="11338552" w:rsidR="0024139F" w:rsidRDefault="0024139F" w:rsidP="00F5622C">
      <w:pPr>
        <w:pStyle w:val="NormalWeb"/>
        <w:spacing w:line="360" w:lineRule="auto"/>
      </w:pPr>
      <w:r>
        <w:t xml:space="preserve">The screenshot demonstrates industry best practices for vulnerability management, risk assessment, patch management, and cybersecurity </w:t>
      </w:r>
      <w:proofErr w:type="spellStart"/>
      <w:proofErr w:type="gramStart"/>
      <w:r>
        <w:t>governance.Key</w:t>
      </w:r>
      <w:proofErr w:type="spellEnd"/>
      <w:proofErr w:type="gramEnd"/>
      <w:r>
        <w:t xml:space="preserve"> Findings</w:t>
      </w:r>
    </w:p>
    <w:p w14:paraId="6DE8117E" w14:textId="77777777" w:rsidR="0024139F" w:rsidRDefault="0024139F" w:rsidP="00F5622C">
      <w:pPr>
        <w:pStyle w:val="NormalWeb"/>
        <w:numPr>
          <w:ilvl w:val="0"/>
          <w:numId w:val="7"/>
        </w:numPr>
        <w:spacing w:line="360" w:lineRule="auto"/>
      </w:pPr>
      <w:r>
        <w:t>Importance of continuous monitoring.</w:t>
      </w:r>
    </w:p>
    <w:p w14:paraId="7AF3FF3D" w14:textId="77777777" w:rsidR="0024139F" w:rsidRDefault="0024139F" w:rsidP="00F5622C">
      <w:pPr>
        <w:pStyle w:val="NormalWeb"/>
        <w:numPr>
          <w:ilvl w:val="0"/>
          <w:numId w:val="7"/>
        </w:numPr>
        <w:spacing w:line="360" w:lineRule="auto"/>
      </w:pPr>
      <w:r>
        <w:t>Need for timely patch deployment.</w:t>
      </w:r>
    </w:p>
    <w:p w14:paraId="7D93B9B9" w14:textId="77777777" w:rsidR="0024139F" w:rsidRDefault="0024139F" w:rsidP="00F5622C">
      <w:pPr>
        <w:pStyle w:val="NormalWeb"/>
        <w:numPr>
          <w:ilvl w:val="0"/>
          <w:numId w:val="7"/>
        </w:numPr>
        <w:spacing w:line="360" w:lineRule="auto"/>
      </w:pPr>
      <w:r>
        <w:t>Security frameworks improve organizational resilience.</w:t>
      </w:r>
    </w:p>
    <w:p w14:paraId="3A84FD92" w14:textId="77777777" w:rsidR="00DE21D0" w:rsidRDefault="0024139F" w:rsidP="00F5622C">
      <w:pPr>
        <w:pStyle w:val="NormalWeb"/>
        <w:numPr>
          <w:ilvl w:val="0"/>
          <w:numId w:val="7"/>
        </w:numPr>
        <w:spacing w:line="360" w:lineRule="auto"/>
      </w:pPr>
      <w:r>
        <w:t>Risk management is essential for protecting critical assets.</w:t>
      </w:r>
    </w:p>
    <w:p w14:paraId="326255BD" w14:textId="64696643" w:rsidR="0024139F" w:rsidRPr="00DE21D0" w:rsidRDefault="0024139F" w:rsidP="00DE21D0">
      <w:pPr>
        <w:pStyle w:val="NormalWeb"/>
        <w:rPr>
          <w:b/>
          <w:bCs/>
          <w:sz w:val="28"/>
          <w:szCs w:val="28"/>
        </w:rPr>
      </w:pPr>
      <w:r w:rsidRPr="00DE21D0">
        <w:rPr>
          <w:b/>
          <w:bCs/>
          <w:sz w:val="28"/>
          <w:szCs w:val="28"/>
        </w:rPr>
        <w:t>Security Lesson</w:t>
      </w:r>
    </w:p>
    <w:p w14:paraId="01800D47" w14:textId="77777777" w:rsidR="0024139F" w:rsidRDefault="0024139F" w:rsidP="00F5622C">
      <w:pPr>
        <w:pStyle w:val="NormalWeb"/>
        <w:spacing w:line="360" w:lineRule="auto"/>
      </w:pPr>
      <w:r>
        <w:t>Following recognized security frameworks significantly reduces organizational exposure to cyber threats.</w:t>
      </w:r>
    </w:p>
    <w:p w14:paraId="1CF431B0" w14:textId="77777777" w:rsidR="00F5622C" w:rsidRDefault="00F5622C" w:rsidP="003F7B1A">
      <w:pPr>
        <w:spacing w:line="24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8E9DB7D" wp14:editId="0978260A">
            <wp:extent cx="5943600" cy="11176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1760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7CFA6607" wp14:editId="309A0D4D">
            <wp:extent cx="5943600" cy="1847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47850"/>
                    </a:xfrm>
                    <a:prstGeom prst="rect">
                      <a:avLst/>
                    </a:prstGeom>
                  </pic:spPr>
                </pic:pic>
              </a:graphicData>
            </a:graphic>
          </wp:inline>
        </w:drawing>
      </w:r>
    </w:p>
    <w:p w14:paraId="7ED499FD" w14:textId="22B29C89" w:rsidR="0024139F" w:rsidRPr="00DE21D0" w:rsidRDefault="00F5622C" w:rsidP="00F5622C">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r w:rsidR="0024139F" w:rsidRPr="00DE21D0">
        <w:rPr>
          <w:rFonts w:ascii="Times New Roman" w:hAnsi="Times New Roman" w:cs="Times New Roman"/>
          <w:b/>
          <w:bCs/>
          <w:sz w:val="28"/>
          <w:szCs w:val="28"/>
        </w:rPr>
        <w:lastRenderedPageBreak/>
        <w:t>Screenshot 4: Cybersecurity Timeline Design</w:t>
      </w:r>
    </w:p>
    <w:p w14:paraId="2CA09BC0" w14:textId="77777777" w:rsidR="00DE21D0" w:rsidRDefault="0024139F" w:rsidP="00F5622C">
      <w:pPr>
        <w:pStyle w:val="NormalWeb"/>
        <w:spacing w:line="360" w:lineRule="auto"/>
      </w:pPr>
      <w:r>
        <w:rPr>
          <w:rStyle w:val="Strong"/>
        </w:rPr>
        <w:t>File Name:</w:t>
      </w:r>
      <w:r>
        <w:t xml:space="preserve"> timeline_design.png</w:t>
      </w:r>
    </w:p>
    <w:p w14:paraId="3DD999F0" w14:textId="56F914D2" w:rsidR="0024139F" w:rsidRDefault="0024139F" w:rsidP="00F5622C">
      <w:pPr>
        <w:pStyle w:val="NormalWeb"/>
        <w:spacing w:line="360" w:lineRule="auto"/>
      </w:pPr>
      <w:r>
        <w:t>Description</w:t>
      </w:r>
    </w:p>
    <w:p w14:paraId="3C1A6A2A" w14:textId="77777777" w:rsidR="00DE21D0" w:rsidRDefault="0024139F" w:rsidP="00F5622C">
      <w:pPr>
        <w:pStyle w:val="NormalWeb"/>
        <w:spacing w:line="360" w:lineRule="auto"/>
      </w:pPr>
      <w:r>
        <w:t>This screenshot shows the development of the historical cybersecurity timeline created using Draw.io or another visualization tool.</w:t>
      </w:r>
    </w:p>
    <w:p w14:paraId="17840D62" w14:textId="5BB14E6C" w:rsidR="0024139F" w:rsidRPr="00DE21D0" w:rsidRDefault="0024139F" w:rsidP="00F5622C">
      <w:pPr>
        <w:pStyle w:val="NormalWeb"/>
        <w:spacing w:line="360" w:lineRule="auto"/>
        <w:rPr>
          <w:b/>
          <w:bCs/>
          <w:sz w:val="28"/>
          <w:szCs w:val="28"/>
        </w:rPr>
      </w:pPr>
      <w:r w:rsidRPr="00DE21D0">
        <w:rPr>
          <w:b/>
          <w:bCs/>
          <w:sz w:val="28"/>
          <w:szCs w:val="28"/>
        </w:rPr>
        <w:t>Purpose</w:t>
      </w:r>
    </w:p>
    <w:p w14:paraId="7AC6F7A1" w14:textId="77777777" w:rsidR="0024139F" w:rsidRDefault="0024139F" w:rsidP="00F5622C">
      <w:pPr>
        <w:pStyle w:val="NormalWeb"/>
        <w:spacing w:line="360" w:lineRule="auto"/>
      </w:pPr>
      <w:r>
        <w:t>The screenshot demonstrates the research and visualization process used to organize cybersecurity milestones from 1971 to the present.</w:t>
      </w:r>
    </w:p>
    <w:p w14:paraId="2BB9DFEA" w14:textId="2FF23AD0" w:rsidR="0024139F" w:rsidRPr="00DE21D0" w:rsidRDefault="0024139F" w:rsidP="00F5622C">
      <w:pPr>
        <w:pStyle w:val="NormalWeb"/>
        <w:spacing w:line="360" w:lineRule="auto"/>
        <w:rPr>
          <w:b/>
          <w:bCs/>
        </w:rPr>
      </w:pPr>
      <w:r w:rsidRPr="00DE21D0">
        <w:rPr>
          <w:b/>
          <w:bCs/>
        </w:rPr>
        <w:t>Timeline Milestones Included</w:t>
      </w:r>
    </w:p>
    <w:p w14:paraId="14CFD918" w14:textId="77777777" w:rsidR="0024139F" w:rsidRDefault="0024139F" w:rsidP="00F5622C">
      <w:pPr>
        <w:pStyle w:val="NormalWeb"/>
        <w:numPr>
          <w:ilvl w:val="0"/>
          <w:numId w:val="8"/>
        </w:numPr>
        <w:spacing w:line="480" w:lineRule="auto"/>
      </w:pPr>
      <w:r>
        <w:t>Creeper Program (1971)</w:t>
      </w:r>
    </w:p>
    <w:p w14:paraId="04C83355" w14:textId="77777777" w:rsidR="0024139F" w:rsidRDefault="0024139F" w:rsidP="00F5622C">
      <w:pPr>
        <w:pStyle w:val="NormalWeb"/>
        <w:numPr>
          <w:ilvl w:val="0"/>
          <w:numId w:val="8"/>
        </w:numPr>
        <w:spacing w:line="480" w:lineRule="auto"/>
      </w:pPr>
      <w:r>
        <w:t>Reaper (1972)</w:t>
      </w:r>
    </w:p>
    <w:p w14:paraId="0F65ED8B" w14:textId="77777777" w:rsidR="0024139F" w:rsidRDefault="0024139F" w:rsidP="00F5622C">
      <w:pPr>
        <w:pStyle w:val="NormalWeb"/>
        <w:numPr>
          <w:ilvl w:val="0"/>
          <w:numId w:val="8"/>
        </w:numPr>
        <w:spacing w:line="480" w:lineRule="auto"/>
      </w:pPr>
      <w:r>
        <w:t>Morris Worm (1988)</w:t>
      </w:r>
    </w:p>
    <w:p w14:paraId="5456A0AC" w14:textId="77777777" w:rsidR="0024139F" w:rsidRDefault="0024139F" w:rsidP="00F5622C">
      <w:pPr>
        <w:pStyle w:val="NormalWeb"/>
        <w:numPr>
          <w:ilvl w:val="0"/>
          <w:numId w:val="8"/>
        </w:numPr>
        <w:spacing w:line="480" w:lineRule="auto"/>
      </w:pPr>
      <w:r>
        <w:t>ILOVEYOU Virus (2000)</w:t>
      </w:r>
    </w:p>
    <w:p w14:paraId="1A5EC2A6" w14:textId="77777777" w:rsidR="0024139F" w:rsidRDefault="0024139F" w:rsidP="00F5622C">
      <w:pPr>
        <w:pStyle w:val="NormalWeb"/>
        <w:numPr>
          <w:ilvl w:val="0"/>
          <w:numId w:val="8"/>
        </w:numPr>
        <w:spacing w:line="480" w:lineRule="auto"/>
      </w:pPr>
      <w:r>
        <w:t>Stuxnet (2010)</w:t>
      </w:r>
    </w:p>
    <w:p w14:paraId="405E1DD1" w14:textId="77777777" w:rsidR="0024139F" w:rsidRDefault="0024139F" w:rsidP="00F5622C">
      <w:pPr>
        <w:pStyle w:val="NormalWeb"/>
        <w:numPr>
          <w:ilvl w:val="0"/>
          <w:numId w:val="8"/>
        </w:numPr>
        <w:spacing w:line="480" w:lineRule="auto"/>
      </w:pPr>
      <w:r>
        <w:t>WannaCry (2017)</w:t>
      </w:r>
    </w:p>
    <w:p w14:paraId="75AAA7A6" w14:textId="77777777" w:rsidR="0024139F" w:rsidRDefault="0024139F" w:rsidP="00F5622C">
      <w:pPr>
        <w:pStyle w:val="NormalWeb"/>
        <w:numPr>
          <w:ilvl w:val="0"/>
          <w:numId w:val="8"/>
        </w:numPr>
        <w:spacing w:line="480" w:lineRule="auto"/>
      </w:pPr>
      <w:r>
        <w:t>SolarWinds (2020)</w:t>
      </w:r>
    </w:p>
    <w:p w14:paraId="2EEE8B82" w14:textId="77777777" w:rsidR="0024139F" w:rsidRDefault="0024139F" w:rsidP="00F5622C">
      <w:pPr>
        <w:pStyle w:val="NormalWeb"/>
        <w:numPr>
          <w:ilvl w:val="0"/>
          <w:numId w:val="8"/>
        </w:numPr>
        <w:spacing w:line="480" w:lineRule="auto"/>
      </w:pPr>
      <w:r>
        <w:t>Zero Trust Architecture (2020)</w:t>
      </w:r>
    </w:p>
    <w:p w14:paraId="66E29CCE" w14:textId="77777777" w:rsidR="0024139F" w:rsidRDefault="0024139F" w:rsidP="00F5622C">
      <w:pPr>
        <w:pStyle w:val="NormalWeb"/>
        <w:numPr>
          <w:ilvl w:val="0"/>
          <w:numId w:val="8"/>
        </w:numPr>
        <w:spacing w:line="480" w:lineRule="auto"/>
      </w:pPr>
      <w:r>
        <w:t>AI-Driven Security (2023-Present)</w:t>
      </w:r>
    </w:p>
    <w:p w14:paraId="6C1FEFD0" w14:textId="3C56BECD" w:rsidR="0024139F" w:rsidRPr="0024139F" w:rsidRDefault="0024139F" w:rsidP="00F5622C">
      <w:pPr>
        <w:pStyle w:val="NormalWeb"/>
        <w:spacing w:line="360" w:lineRule="auto"/>
        <w:rPr>
          <w:b/>
          <w:bCs/>
          <w:sz w:val="28"/>
          <w:szCs w:val="28"/>
        </w:rPr>
      </w:pPr>
      <w:r w:rsidRPr="0024139F">
        <w:rPr>
          <w:b/>
          <w:bCs/>
          <w:sz w:val="28"/>
          <w:szCs w:val="28"/>
        </w:rPr>
        <w:t>Security Lesson</w:t>
      </w:r>
    </w:p>
    <w:p w14:paraId="203FEF08" w14:textId="77777777" w:rsidR="0024139F" w:rsidRDefault="0024139F" w:rsidP="00F5622C">
      <w:pPr>
        <w:pStyle w:val="NormalWeb"/>
        <w:spacing w:line="360" w:lineRule="auto"/>
      </w:pPr>
      <w:r>
        <w:t>Cybersecurity continuously evolves in response to emerging threats and technological advancements.</w:t>
      </w:r>
    </w:p>
    <w:p w14:paraId="664F04FE" w14:textId="77777777" w:rsidR="003F7B1A" w:rsidRDefault="00F5622C" w:rsidP="00F5622C">
      <w:pPr>
        <w:spacing w:line="360" w:lineRule="auto"/>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18AE1336" wp14:editId="1398F675">
            <wp:extent cx="5943600" cy="18605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860550"/>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22CD9061" wp14:editId="407E1766">
            <wp:extent cx="5943600" cy="18605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860550"/>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0F3D57D0" wp14:editId="72C2315E">
            <wp:extent cx="5943600" cy="1638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1A5F88DB" wp14:editId="27363BAD">
            <wp:extent cx="5943600" cy="2343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14:paraId="5BAEF4BD" w14:textId="669C26B3" w:rsidR="0024139F" w:rsidRPr="0024139F" w:rsidRDefault="003F7B1A" w:rsidP="003F7B1A">
      <w:pPr>
        <w:rPr>
          <w:rFonts w:ascii="Times New Roman" w:hAnsi="Times New Roman" w:cs="Times New Roman"/>
          <w:b/>
          <w:bCs/>
          <w:sz w:val="32"/>
          <w:szCs w:val="32"/>
        </w:rPr>
      </w:pPr>
      <w:r>
        <w:rPr>
          <w:rFonts w:ascii="Times New Roman" w:hAnsi="Times New Roman" w:cs="Times New Roman"/>
          <w:b/>
          <w:bCs/>
          <w:sz w:val="32"/>
          <w:szCs w:val="32"/>
        </w:rPr>
        <w:br w:type="page"/>
      </w:r>
      <w:r w:rsidR="0024139F" w:rsidRPr="0024139F">
        <w:rPr>
          <w:rFonts w:ascii="Times New Roman" w:hAnsi="Times New Roman" w:cs="Times New Roman"/>
          <w:b/>
          <w:bCs/>
          <w:sz w:val="32"/>
          <w:szCs w:val="32"/>
        </w:rPr>
        <w:lastRenderedPageBreak/>
        <w:t>Screenshot 5: Risk Analysis Table</w:t>
      </w:r>
    </w:p>
    <w:p w14:paraId="30D8F534" w14:textId="77777777" w:rsidR="0024139F" w:rsidRDefault="0024139F" w:rsidP="0024139F">
      <w:pPr>
        <w:pStyle w:val="NormalWeb"/>
      </w:pPr>
      <w:r>
        <w:rPr>
          <w:rStyle w:val="Strong"/>
        </w:rPr>
        <w:t>File Name:</w:t>
      </w:r>
      <w:r>
        <w:t xml:space="preserve"> risk_analysis_table.png</w:t>
      </w:r>
    </w:p>
    <w:p w14:paraId="47A8B579" w14:textId="1D8C77B4" w:rsidR="0024139F" w:rsidRPr="0024139F" w:rsidRDefault="0024139F" w:rsidP="0024139F">
      <w:pPr>
        <w:pStyle w:val="NormalWeb"/>
        <w:rPr>
          <w:b/>
          <w:bCs/>
        </w:rPr>
      </w:pPr>
      <w:r w:rsidRPr="0024139F">
        <w:rPr>
          <w:b/>
          <w:bCs/>
        </w:rPr>
        <w:t>Description</w:t>
      </w:r>
    </w:p>
    <w:p w14:paraId="0448DF66" w14:textId="77777777" w:rsidR="0024139F" w:rsidRDefault="0024139F" w:rsidP="0024139F">
      <w:pPr>
        <w:pStyle w:val="NormalWeb"/>
      </w:pPr>
      <w:r>
        <w:t>This screenshot presents the risk analysis conducted as part of the Equifax breach case study.</w:t>
      </w:r>
    </w:p>
    <w:p w14:paraId="6D0775C9" w14:textId="26ED9A65" w:rsidR="0024139F" w:rsidRDefault="0024139F" w:rsidP="0024139F">
      <w:pPr>
        <w:pStyle w:val="NormalWeb"/>
      </w:pPr>
      <w:r>
        <w:t>Purpose</w:t>
      </w:r>
    </w:p>
    <w:p w14:paraId="35890728" w14:textId="77777777" w:rsidR="0024139F" w:rsidRDefault="0024139F" w:rsidP="0024139F">
      <w:pPr>
        <w:pStyle w:val="NormalWeb"/>
      </w:pPr>
      <w:r>
        <w:t>The risk analysis identifies critical assets, threats, and vulnerabilities associated with the incident.</w:t>
      </w:r>
    </w:p>
    <w:p w14:paraId="441D447E" w14:textId="1524882E" w:rsidR="0024139F" w:rsidRPr="0024139F" w:rsidRDefault="0024139F" w:rsidP="0024139F">
      <w:pPr>
        <w:pStyle w:val="NormalWeb"/>
        <w:rPr>
          <w:b/>
          <w:bCs/>
        </w:rPr>
      </w:pPr>
      <w:r w:rsidRPr="0024139F">
        <w:rPr>
          <w:b/>
          <w:bCs/>
        </w:rPr>
        <w:t>Example Risk Assessment</w:t>
      </w:r>
    </w:p>
    <w:tbl>
      <w:tblPr>
        <w:tblStyle w:val="TableGrid"/>
        <w:tblW w:w="0" w:type="auto"/>
        <w:tblLook w:val="04A0" w:firstRow="1" w:lastRow="0" w:firstColumn="1" w:lastColumn="0" w:noHBand="0" w:noVBand="1"/>
      </w:tblPr>
      <w:tblGrid>
        <w:gridCol w:w="1956"/>
        <w:gridCol w:w="2262"/>
        <w:gridCol w:w="2909"/>
      </w:tblGrid>
      <w:tr w:rsidR="0024139F" w:rsidRPr="0024139F" w14:paraId="0891126D" w14:textId="77777777" w:rsidTr="0024139F">
        <w:tc>
          <w:tcPr>
            <w:tcW w:w="0" w:type="auto"/>
            <w:hideMark/>
          </w:tcPr>
          <w:p w14:paraId="31D95E28" w14:textId="77777777" w:rsidR="0024139F" w:rsidRPr="0024139F" w:rsidRDefault="0024139F" w:rsidP="0024139F">
            <w:pPr>
              <w:spacing w:line="360" w:lineRule="auto"/>
              <w:jc w:val="center"/>
              <w:rPr>
                <w:rFonts w:ascii="Times New Roman" w:hAnsi="Times New Roman" w:cs="Times New Roman"/>
                <w:b/>
                <w:bCs/>
                <w:sz w:val="24"/>
                <w:szCs w:val="24"/>
              </w:rPr>
            </w:pPr>
            <w:r w:rsidRPr="0024139F">
              <w:rPr>
                <w:rFonts w:ascii="Times New Roman" w:hAnsi="Times New Roman" w:cs="Times New Roman"/>
                <w:b/>
                <w:bCs/>
                <w:sz w:val="24"/>
                <w:szCs w:val="24"/>
              </w:rPr>
              <w:t>Asset</w:t>
            </w:r>
          </w:p>
        </w:tc>
        <w:tc>
          <w:tcPr>
            <w:tcW w:w="0" w:type="auto"/>
            <w:hideMark/>
          </w:tcPr>
          <w:p w14:paraId="7AFDE9D6" w14:textId="77777777" w:rsidR="0024139F" w:rsidRPr="0024139F" w:rsidRDefault="0024139F" w:rsidP="0024139F">
            <w:pPr>
              <w:spacing w:line="360" w:lineRule="auto"/>
              <w:jc w:val="center"/>
              <w:rPr>
                <w:rFonts w:ascii="Times New Roman" w:hAnsi="Times New Roman" w:cs="Times New Roman"/>
                <w:b/>
                <w:bCs/>
                <w:sz w:val="24"/>
                <w:szCs w:val="24"/>
              </w:rPr>
            </w:pPr>
            <w:r w:rsidRPr="0024139F">
              <w:rPr>
                <w:rFonts w:ascii="Times New Roman" w:hAnsi="Times New Roman" w:cs="Times New Roman"/>
                <w:b/>
                <w:bCs/>
                <w:sz w:val="24"/>
                <w:szCs w:val="24"/>
              </w:rPr>
              <w:t>Threat</w:t>
            </w:r>
          </w:p>
        </w:tc>
        <w:tc>
          <w:tcPr>
            <w:tcW w:w="0" w:type="auto"/>
            <w:hideMark/>
          </w:tcPr>
          <w:p w14:paraId="7A00B79E" w14:textId="77777777" w:rsidR="0024139F" w:rsidRPr="0024139F" w:rsidRDefault="0024139F" w:rsidP="0024139F">
            <w:pPr>
              <w:spacing w:line="360" w:lineRule="auto"/>
              <w:jc w:val="center"/>
              <w:rPr>
                <w:rFonts w:ascii="Times New Roman" w:hAnsi="Times New Roman" w:cs="Times New Roman"/>
                <w:b/>
                <w:bCs/>
                <w:sz w:val="24"/>
                <w:szCs w:val="24"/>
              </w:rPr>
            </w:pPr>
            <w:r w:rsidRPr="0024139F">
              <w:rPr>
                <w:rFonts w:ascii="Times New Roman" w:hAnsi="Times New Roman" w:cs="Times New Roman"/>
                <w:b/>
                <w:bCs/>
                <w:sz w:val="24"/>
                <w:szCs w:val="24"/>
              </w:rPr>
              <w:t>Vulnerability</w:t>
            </w:r>
          </w:p>
        </w:tc>
      </w:tr>
      <w:tr w:rsidR="0024139F" w:rsidRPr="0024139F" w14:paraId="2FBFB568" w14:textId="77777777" w:rsidTr="0024139F">
        <w:tc>
          <w:tcPr>
            <w:tcW w:w="0" w:type="auto"/>
            <w:hideMark/>
          </w:tcPr>
          <w:p w14:paraId="407C93F9"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Customer Data</w:t>
            </w:r>
          </w:p>
        </w:tc>
        <w:tc>
          <w:tcPr>
            <w:tcW w:w="0" w:type="auto"/>
            <w:hideMark/>
          </w:tcPr>
          <w:p w14:paraId="06459007"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Data Theft</w:t>
            </w:r>
          </w:p>
        </w:tc>
        <w:tc>
          <w:tcPr>
            <w:tcW w:w="0" w:type="auto"/>
            <w:hideMark/>
          </w:tcPr>
          <w:p w14:paraId="35B3047B"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Unpatched Software</w:t>
            </w:r>
          </w:p>
        </w:tc>
      </w:tr>
      <w:tr w:rsidR="0024139F" w:rsidRPr="0024139F" w14:paraId="2EC7360B" w14:textId="77777777" w:rsidTr="0024139F">
        <w:tc>
          <w:tcPr>
            <w:tcW w:w="0" w:type="auto"/>
            <w:hideMark/>
          </w:tcPr>
          <w:p w14:paraId="689F1EA3"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Web Application</w:t>
            </w:r>
          </w:p>
        </w:tc>
        <w:tc>
          <w:tcPr>
            <w:tcW w:w="0" w:type="auto"/>
            <w:hideMark/>
          </w:tcPr>
          <w:p w14:paraId="3B673479"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Unauthorized Access</w:t>
            </w:r>
          </w:p>
        </w:tc>
        <w:tc>
          <w:tcPr>
            <w:tcW w:w="0" w:type="auto"/>
            <w:hideMark/>
          </w:tcPr>
          <w:p w14:paraId="0154D6F5"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Apache Struts Vulnerability</w:t>
            </w:r>
          </w:p>
        </w:tc>
      </w:tr>
      <w:tr w:rsidR="0024139F" w:rsidRPr="0024139F" w14:paraId="16069C20" w14:textId="77777777" w:rsidTr="0024139F">
        <w:tc>
          <w:tcPr>
            <w:tcW w:w="0" w:type="auto"/>
            <w:hideMark/>
          </w:tcPr>
          <w:p w14:paraId="2B7110F3"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Database Systems</w:t>
            </w:r>
          </w:p>
        </w:tc>
        <w:tc>
          <w:tcPr>
            <w:tcW w:w="0" w:type="auto"/>
            <w:hideMark/>
          </w:tcPr>
          <w:p w14:paraId="2BA40E29"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Data Exfiltration</w:t>
            </w:r>
          </w:p>
        </w:tc>
        <w:tc>
          <w:tcPr>
            <w:tcW w:w="0" w:type="auto"/>
            <w:hideMark/>
          </w:tcPr>
          <w:p w14:paraId="4FC00EDA"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Weak Monitoring Controls</w:t>
            </w:r>
          </w:p>
        </w:tc>
      </w:tr>
    </w:tbl>
    <w:p w14:paraId="50E0B03B" w14:textId="77777777" w:rsidR="00F5622C" w:rsidRDefault="00F5622C" w:rsidP="00F5622C">
      <w:pPr>
        <w:rPr>
          <w:rFonts w:ascii="Times New Roman" w:hAnsi="Times New Roman" w:cs="Times New Roman"/>
          <w:b/>
          <w:bCs/>
          <w:sz w:val="32"/>
          <w:szCs w:val="32"/>
        </w:rPr>
      </w:pPr>
    </w:p>
    <w:p w14:paraId="16A02808" w14:textId="788CE957" w:rsidR="0024139F" w:rsidRPr="00F5622C" w:rsidRDefault="0024139F" w:rsidP="00F5622C">
      <w:pPr>
        <w:rPr>
          <w:rFonts w:ascii="Times New Roman" w:hAnsi="Times New Roman" w:cs="Times New Roman"/>
          <w:b/>
          <w:bCs/>
          <w:sz w:val="32"/>
          <w:szCs w:val="32"/>
        </w:rPr>
      </w:pPr>
      <w:r w:rsidRPr="00F5622C">
        <w:rPr>
          <w:rFonts w:ascii="Times New Roman" w:hAnsi="Times New Roman" w:cs="Times New Roman"/>
          <w:b/>
          <w:bCs/>
          <w:sz w:val="32"/>
          <w:szCs w:val="32"/>
        </w:rPr>
        <w:t>Security Lesson</w:t>
      </w:r>
    </w:p>
    <w:p w14:paraId="192C7B6C" w14:textId="77777777" w:rsidR="0024139F" w:rsidRDefault="0024139F" w:rsidP="0024139F">
      <w:pPr>
        <w:pStyle w:val="NormalWeb"/>
      </w:pPr>
      <w:r>
        <w:t>Risk assessments help organizations identify weaknesses before attackers can exploit them.</w:t>
      </w:r>
    </w:p>
    <w:p w14:paraId="2D730379" w14:textId="77777777" w:rsidR="003F7B1A" w:rsidRDefault="00F5622C" w:rsidP="0024139F">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22C15B9" wp14:editId="0751996C">
            <wp:extent cx="6000750" cy="24320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6000750" cy="2432050"/>
                    </a:xfrm>
                    <a:prstGeom prst="rect">
                      <a:avLst/>
                    </a:prstGeom>
                  </pic:spPr>
                </pic:pic>
              </a:graphicData>
            </a:graphic>
          </wp:inline>
        </w:drawing>
      </w:r>
    </w:p>
    <w:p w14:paraId="628980EB" w14:textId="77777777" w:rsidR="003F7B1A" w:rsidRDefault="003F7B1A">
      <w:pPr>
        <w:rPr>
          <w:rFonts w:ascii="Times New Roman" w:hAnsi="Times New Roman" w:cs="Times New Roman"/>
          <w:b/>
          <w:bCs/>
          <w:sz w:val="32"/>
          <w:szCs w:val="32"/>
        </w:rPr>
      </w:pPr>
      <w:r>
        <w:rPr>
          <w:rFonts w:ascii="Times New Roman" w:hAnsi="Times New Roman" w:cs="Times New Roman"/>
          <w:b/>
          <w:bCs/>
          <w:sz w:val="32"/>
          <w:szCs w:val="32"/>
        </w:rPr>
        <w:br w:type="page"/>
      </w:r>
    </w:p>
    <w:p w14:paraId="5AEC76CB" w14:textId="305907B5" w:rsidR="0024139F" w:rsidRPr="00F5622C" w:rsidRDefault="0024139F" w:rsidP="0024139F">
      <w:pPr>
        <w:rPr>
          <w:rFonts w:ascii="Times New Roman" w:hAnsi="Times New Roman" w:cs="Times New Roman"/>
          <w:b/>
          <w:bCs/>
          <w:sz w:val="32"/>
          <w:szCs w:val="32"/>
        </w:rPr>
      </w:pPr>
      <w:r w:rsidRPr="00F5622C">
        <w:rPr>
          <w:rFonts w:ascii="Times New Roman" w:hAnsi="Times New Roman" w:cs="Times New Roman"/>
          <w:b/>
          <w:bCs/>
          <w:sz w:val="32"/>
          <w:szCs w:val="32"/>
        </w:rPr>
        <w:lastRenderedPageBreak/>
        <w:t>Screenshot 6: Security Controls and Mitigation Table</w:t>
      </w:r>
    </w:p>
    <w:p w14:paraId="4B11C0B9" w14:textId="77777777" w:rsidR="0024139F" w:rsidRDefault="0024139F" w:rsidP="0024139F">
      <w:pPr>
        <w:pStyle w:val="NormalWeb"/>
      </w:pPr>
      <w:r>
        <w:rPr>
          <w:rStyle w:val="Strong"/>
        </w:rPr>
        <w:t>File Name:</w:t>
      </w:r>
      <w:r>
        <w:t xml:space="preserve"> security_controls_table.png</w:t>
      </w:r>
    </w:p>
    <w:p w14:paraId="6AAB9773" w14:textId="1810797F" w:rsidR="0024139F" w:rsidRPr="0024139F" w:rsidRDefault="0024139F" w:rsidP="0024139F">
      <w:pPr>
        <w:pStyle w:val="NormalWeb"/>
        <w:rPr>
          <w:b/>
          <w:bCs/>
        </w:rPr>
      </w:pPr>
      <w:r w:rsidRPr="0024139F">
        <w:rPr>
          <w:b/>
          <w:bCs/>
        </w:rPr>
        <w:t>Description</w:t>
      </w:r>
    </w:p>
    <w:p w14:paraId="51FEB243" w14:textId="77777777" w:rsidR="0024139F" w:rsidRDefault="0024139F" w:rsidP="0024139F">
      <w:pPr>
        <w:pStyle w:val="NormalWeb"/>
      </w:pPr>
      <w:r>
        <w:t>This screenshot shows the recommended security controls that could have prevented or reduced the impact of the Equifax breach.</w:t>
      </w:r>
    </w:p>
    <w:p w14:paraId="084D0212" w14:textId="49620FA3" w:rsidR="0024139F" w:rsidRPr="0024139F" w:rsidRDefault="0024139F" w:rsidP="0024139F">
      <w:pPr>
        <w:pStyle w:val="NormalWeb"/>
        <w:rPr>
          <w:b/>
          <w:bCs/>
        </w:rPr>
      </w:pPr>
      <w:r w:rsidRPr="0024139F">
        <w:rPr>
          <w:b/>
          <w:bCs/>
        </w:rPr>
        <w:t>Purpose</w:t>
      </w:r>
    </w:p>
    <w:p w14:paraId="5A7C3538" w14:textId="77777777" w:rsidR="0024139F" w:rsidRDefault="0024139F" w:rsidP="0024139F">
      <w:pPr>
        <w:pStyle w:val="NormalWeb"/>
      </w:pPr>
      <w:r>
        <w:t>The screenshot demonstrates the relationship between identified vulnerabilities and appropriate security controls.</w:t>
      </w:r>
    </w:p>
    <w:p w14:paraId="13756540" w14:textId="137A6B89" w:rsidR="0024139F" w:rsidRPr="0024139F" w:rsidRDefault="0024139F" w:rsidP="0024139F">
      <w:pPr>
        <w:pStyle w:val="NormalWeb"/>
        <w:rPr>
          <w:b/>
          <w:bCs/>
        </w:rPr>
      </w:pPr>
      <w:r w:rsidRPr="0024139F">
        <w:rPr>
          <w:b/>
          <w:bCs/>
        </w:rPr>
        <w:t>Recommended Controls</w:t>
      </w:r>
    </w:p>
    <w:tbl>
      <w:tblPr>
        <w:tblStyle w:val="TableGrid"/>
        <w:tblW w:w="0" w:type="auto"/>
        <w:tblLook w:val="04A0" w:firstRow="1" w:lastRow="0" w:firstColumn="1" w:lastColumn="0" w:noHBand="0" w:noVBand="1"/>
      </w:tblPr>
      <w:tblGrid>
        <w:gridCol w:w="4045"/>
        <w:gridCol w:w="5130"/>
      </w:tblGrid>
      <w:tr w:rsidR="0024139F" w:rsidRPr="0024139F" w14:paraId="6A4B1D6D" w14:textId="77777777" w:rsidTr="0024139F">
        <w:tc>
          <w:tcPr>
            <w:tcW w:w="4045" w:type="dxa"/>
            <w:hideMark/>
          </w:tcPr>
          <w:p w14:paraId="19BA161A" w14:textId="77777777" w:rsidR="0024139F" w:rsidRPr="0024139F" w:rsidRDefault="0024139F" w:rsidP="0024139F">
            <w:pPr>
              <w:spacing w:line="360" w:lineRule="auto"/>
              <w:jc w:val="center"/>
              <w:rPr>
                <w:rFonts w:ascii="Times New Roman" w:hAnsi="Times New Roman" w:cs="Times New Roman"/>
                <w:b/>
                <w:bCs/>
                <w:sz w:val="28"/>
                <w:szCs w:val="28"/>
              </w:rPr>
            </w:pPr>
            <w:r w:rsidRPr="0024139F">
              <w:rPr>
                <w:rFonts w:ascii="Times New Roman" w:hAnsi="Times New Roman" w:cs="Times New Roman"/>
                <w:b/>
                <w:bCs/>
                <w:sz w:val="28"/>
                <w:szCs w:val="28"/>
              </w:rPr>
              <w:t>Security Control</w:t>
            </w:r>
          </w:p>
        </w:tc>
        <w:tc>
          <w:tcPr>
            <w:tcW w:w="5130" w:type="dxa"/>
            <w:hideMark/>
          </w:tcPr>
          <w:p w14:paraId="12EEB2B9" w14:textId="77777777" w:rsidR="0024139F" w:rsidRPr="0024139F" w:rsidRDefault="0024139F" w:rsidP="0024139F">
            <w:pPr>
              <w:spacing w:line="360" w:lineRule="auto"/>
              <w:jc w:val="center"/>
              <w:rPr>
                <w:rFonts w:ascii="Times New Roman" w:hAnsi="Times New Roman" w:cs="Times New Roman"/>
                <w:b/>
                <w:bCs/>
                <w:sz w:val="28"/>
                <w:szCs w:val="28"/>
              </w:rPr>
            </w:pPr>
            <w:r w:rsidRPr="0024139F">
              <w:rPr>
                <w:rFonts w:ascii="Times New Roman" w:hAnsi="Times New Roman" w:cs="Times New Roman"/>
                <w:b/>
                <w:bCs/>
                <w:sz w:val="28"/>
                <w:szCs w:val="28"/>
              </w:rPr>
              <w:t>Purpose</w:t>
            </w:r>
          </w:p>
        </w:tc>
      </w:tr>
      <w:tr w:rsidR="0024139F" w:rsidRPr="0024139F" w14:paraId="226E9745" w14:textId="77777777" w:rsidTr="0024139F">
        <w:tc>
          <w:tcPr>
            <w:tcW w:w="4045" w:type="dxa"/>
            <w:hideMark/>
          </w:tcPr>
          <w:p w14:paraId="5EB4BD9B"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Patch Management</w:t>
            </w:r>
          </w:p>
        </w:tc>
        <w:tc>
          <w:tcPr>
            <w:tcW w:w="5130" w:type="dxa"/>
            <w:hideMark/>
          </w:tcPr>
          <w:p w14:paraId="56DAC96F"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Address known vulnerabilities</w:t>
            </w:r>
          </w:p>
        </w:tc>
      </w:tr>
      <w:tr w:rsidR="0024139F" w:rsidRPr="0024139F" w14:paraId="11CCFD3D" w14:textId="77777777" w:rsidTr="0024139F">
        <w:tc>
          <w:tcPr>
            <w:tcW w:w="4045" w:type="dxa"/>
            <w:hideMark/>
          </w:tcPr>
          <w:p w14:paraId="07ADF3C8"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Vulnerability Scanning</w:t>
            </w:r>
          </w:p>
        </w:tc>
        <w:tc>
          <w:tcPr>
            <w:tcW w:w="5130" w:type="dxa"/>
            <w:hideMark/>
          </w:tcPr>
          <w:p w14:paraId="376DFE99"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Detect security weaknesses</w:t>
            </w:r>
          </w:p>
        </w:tc>
      </w:tr>
      <w:tr w:rsidR="0024139F" w:rsidRPr="0024139F" w14:paraId="394B32EA" w14:textId="77777777" w:rsidTr="0024139F">
        <w:tc>
          <w:tcPr>
            <w:tcW w:w="4045" w:type="dxa"/>
            <w:hideMark/>
          </w:tcPr>
          <w:p w14:paraId="001BD5D8"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SIEM Monitoring</w:t>
            </w:r>
          </w:p>
        </w:tc>
        <w:tc>
          <w:tcPr>
            <w:tcW w:w="5130" w:type="dxa"/>
            <w:hideMark/>
          </w:tcPr>
          <w:p w14:paraId="46E77A4A"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Identify suspicious activity</w:t>
            </w:r>
          </w:p>
        </w:tc>
      </w:tr>
      <w:tr w:rsidR="0024139F" w:rsidRPr="0024139F" w14:paraId="682A616F" w14:textId="77777777" w:rsidTr="0024139F">
        <w:tc>
          <w:tcPr>
            <w:tcW w:w="4045" w:type="dxa"/>
            <w:hideMark/>
          </w:tcPr>
          <w:p w14:paraId="14ED0E8E"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Web Application Firewall</w:t>
            </w:r>
          </w:p>
        </w:tc>
        <w:tc>
          <w:tcPr>
            <w:tcW w:w="5130" w:type="dxa"/>
            <w:hideMark/>
          </w:tcPr>
          <w:p w14:paraId="6554255E"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Block malicious traffic</w:t>
            </w:r>
          </w:p>
        </w:tc>
      </w:tr>
      <w:tr w:rsidR="0024139F" w:rsidRPr="0024139F" w14:paraId="5B17A9C2" w14:textId="77777777" w:rsidTr="0024139F">
        <w:tc>
          <w:tcPr>
            <w:tcW w:w="4045" w:type="dxa"/>
            <w:hideMark/>
          </w:tcPr>
          <w:p w14:paraId="3CE8DACE"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Multi-Factor Authentication</w:t>
            </w:r>
          </w:p>
        </w:tc>
        <w:tc>
          <w:tcPr>
            <w:tcW w:w="5130" w:type="dxa"/>
            <w:hideMark/>
          </w:tcPr>
          <w:p w14:paraId="4C1EF7DD"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Strengthen access control</w:t>
            </w:r>
          </w:p>
        </w:tc>
      </w:tr>
      <w:tr w:rsidR="0024139F" w:rsidRPr="0024139F" w14:paraId="28B191E2" w14:textId="77777777" w:rsidTr="0024139F">
        <w:tc>
          <w:tcPr>
            <w:tcW w:w="4045" w:type="dxa"/>
            <w:hideMark/>
          </w:tcPr>
          <w:p w14:paraId="35D85477"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Network Segmentation</w:t>
            </w:r>
          </w:p>
        </w:tc>
        <w:tc>
          <w:tcPr>
            <w:tcW w:w="5130" w:type="dxa"/>
            <w:hideMark/>
          </w:tcPr>
          <w:p w14:paraId="472D1CAA"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Limit attacker movement</w:t>
            </w:r>
          </w:p>
        </w:tc>
      </w:tr>
      <w:tr w:rsidR="0024139F" w:rsidRPr="0024139F" w14:paraId="492BB310" w14:textId="77777777" w:rsidTr="0024139F">
        <w:tc>
          <w:tcPr>
            <w:tcW w:w="4045" w:type="dxa"/>
            <w:hideMark/>
          </w:tcPr>
          <w:p w14:paraId="3F3642B3"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Incident Response Plan</w:t>
            </w:r>
          </w:p>
        </w:tc>
        <w:tc>
          <w:tcPr>
            <w:tcW w:w="5130" w:type="dxa"/>
            <w:hideMark/>
          </w:tcPr>
          <w:p w14:paraId="1FA99E54" w14:textId="77777777" w:rsidR="0024139F" w:rsidRPr="0024139F" w:rsidRDefault="0024139F" w:rsidP="0024139F">
            <w:pPr>
              <w:spacing w:line="360" w:lineRule="auto"/>
              <w:rPr>
                <w:rFonts w:ascii="Times New Roman" w:hAnsi="Times New Roman" w:cs="Times New Roman"/>
                <w:sz w:val="24"/>
                <w:szCs w:val="24"/>
              </w:rPr>
            </w:pPr>
            <w:r w:rsidRPr="0024139F">
              <w:rPr>
                <w:rFonts w:ascii="Times New Roman" w:hAnsi="Times New Roman" w:cs="Times New Roman"/>
                <w:sz w:val="24"/>
                <w:szCs w:val="24"/>
              </w:rPr>
              <w:t>Improve breach response</w:t>
            </w:r>
          </w:p>
        </w:tc>
      </w:tr>
    </w:tbl>
    <w:p w14:paraId="29BBCDF0" w14:textId="77777777" w:rsidR="0024139F" w:rsidRDefault="0024139F" w:rsidP="0024139F">
      <w:pPr>
        <w:rPr>
          <w:rFonts w:ascii="Times New Roman" w:hAnsi="Times New Roman" w:cs="Times New Roman"/>
          <w:b/>
          <w:bCs/>
          <w:sz w:val="28"/>
          <w:szCs w:val="28"/>
        </w:rPr>
      </w:pPr>
    </w:p>
    <w:p w14:paraId="2C814FA5" w14:textId="425DF639" w:rsidR="0024139F" w:rsidRPr="0024139F" w:rsidRDefault="0024139F" w:rsidP="0024139F">
      <w:pPr>
        <w:rPr>
          <w:rFonts w:ascii="Times New Roman" w:hAnsi="Times New Roman" w:cs="Times New Roman"/>
          <w:b/>
          <w:bCs/>
          <w:sz w:val="28"/>
          <w:szCs w:val="28"/>
        </w:rPr>
      </w:pPr>
      <w:r w:rsidRPr="0024139F">
        <w:rPr>
          <w:rFonts w:ascii="Times New Roman" w:hAnsi="Times New Roman" w:cs="Times New Roman"/>
          <w:b/>
          <w:bCs/>
          <w:sz w:val="28"/>
          <w:szCs w:val="28"/>
        </w:rPr>
        <w:t>Security lesson</w:t>
      </w:r>
    </w:p>
    <w:p w14:paraId="77D936D1" w14:textId="77777777" w:rsidR="0024139F" w:rsidRDefault="0024139F" w:rsidP="0024139F">
      <w:pPr>
        <w:pStyle w:val="NormalWeb"/>
      </w:pPr>
      <w:r>
        <w:t>Layered security controls provide stronger protection than relying on a single security mechanism.</w:t>
      </w:r>
    </w:p>
    <w:p w14:paraId="7B4591FD" w14:textId="77777777" w:rsidR="003F7B1A" w:rsidRDefault="003F7B1A" w:rsidP="0024139F">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7A2038A1" wp14:editId="01AFB094">
            <wp:extent cx="5943600" cy="3337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14:paraId="5F59EC51" w14:textId="77777777" w:rsidR="003F7B1A" w:rsidRDefault="003F7B1A" w:rsidP="0024139F">
      <w:pPr>
        <w:rPr>
          <w:rFonts w:ascii="Times New Roman" w:hAnsi="Times New Roman" w:cs="Times New Roman"/>
          <w:b/>
          <w:bCs/>
          <w:sz w:val="32"/>
          <w:szCs w:val="32"/>
        </w:rPr>
      </w:pPr>
    </w:p>
    <w:p w14:paraId="65140230" w14:textId="36FE92FE" w:rsidR="0024139F" w:rsidRPr="0024139F" w:rsidRDefault="0024139F" w:rsidP="0024139F">
      <w:pPr>
        <w:rPr>
          <w:rFonts w:ascii="Times New Roman" w:hAnsi="Times New Roman" w:cs="Times New Roman"/>
          <w:b/>
          <w:bCs/>
          <w:sz w:val="32"/>
          <w:szCs w:val="32"/>
        </w:rPr>
      </w:pPr>
      <w:r w:rsidRPr="0024139F">
        <w:rPr>
          <w:rFonts w:ascii="Times New Roman" w:hAnsi="Times New Roman" w:cs="Times New Roman"/>
          <w:b/>
          <w:bCs/>
          <w:sz w:val="32"/>
          <w:szCs w:val="32"/>
        </w:rPr>
        <w:t>Summary of Evidence</w:t>
      </w:r>
    </w:p>
    <w:p w14:paraId="4BA4C846" w14:textId="77777777" w:rsidR="0024139F" w:rsidRDefault="0024139F" w:rsidP="003F7B1A">
      <w:pPr>
        <w:pStyle w:val="NormalWeb"/>
        <w:spacing w:line="360" w:lineRule="auto"/>
      </w:pPr>
      <w:r>
        <w:t>The screenshots included in this report support the technical analysis of the Equifax Data Breach and demonstrate the research process used to identify attack vectors, vulnerabilities, business impacts, and recommended security controls. Together, they provide evidence of the methodology used in this cybersecurity case study and reinforce the importance of proactive security management, vulnerability remediation, and continuous monitoring.</w:t>
      </w:r>
    </w:p>
    <w:p w14:paraId="43815E8F" w14:textId="3E4C6C87" w:rsidR="00A459A5" w:rsidRPr="00A459A5" w:rsidRDefault="00A459A5" w:rsidP="00A459A5">
      <w:pPr>
        <w:spacing w:after="0" w:line="360" w:lineRule="auto"/>
        <w:rPr>
          <w:rFonts w:ascii="Times New Roman" w:eastAsia="Times New Roman" w:hAnsi="Times New Roman" w:cs="Times New Roman"/>
          <w:sz w:val="32"/>
          <w:szCs w:val="32"/>
        </w:rPr>
      </w:pPr>
      <w:r w:rsidRPr="00A459A5">
        <w:rPr>
          <w:rFonts w:ascii="Times New Roman" w:eastAsia="Times New Roman" w:hAnsi="Times New Roman" w:cs="Times New Roman"/>
          <w:b/>
          <w:bCs/>
          <w:kern w:val="36"/>
          <w:sz w:val="32"/>
          <w:szCs w:val="32"/>
        </w:rPr>
        <w:t>11. Methodology and Tools Used</w:t>
      </w:r>
    </w:p>
    <w:tbl>
      <w:tblPr>
        <w:tblStyle w:val="TableGrid"/>
        <w:tblW w:w="10080" w:type="dxa"/>
        <w:tblInd w:w="-275" w:type="dxa"/>
        <w:tblLook w:val="04A0" w:firstRow="1" w:lastRow="0" w:firstColumn="1" w:lastColumn="0" w:noHBand="0" w:noVBand="1"/>
      </w:tblPr>
      <w:tblGrid>
        <w:gridCol w:w="4770"/>
        <w:gridCol w:w="5310"/>
      </w:tblGrid>
      <w:tr w:rsidR="00A459A5" w:rsidRPr="00A459A5" w14:paraId="23DAB068" w14:textId="77777777" w:rsidTr="00A459A5">
        <w:tc>
          <w:tcPr>
            <w:tcW w:w="4770" w:type="dxa"/>
            <w:hideMark/>
          </w:tcPr>
          <w:p w14:paraId="551578CD" w14:textId="77777777" w:rsidR="00A459A5" w:rsidRPr="00A459A5" w:rsidRDefault="00A459A5" w:rsidP="00A459A5">
            <w:pPr>
              <w:spacing w:line="360" w:lineRule="auto"/>
              <w:jc w:val="center"/>
              <w:rPr>
                <w:rFonts w:ascii="Times New Roman" w:eastAsia="Times New Roman" w:hAnsi="Times New Roman" w:cs="Times New Roman"/>
                <w:b/>
                <w:bCs/>
                <w:sz w:val="24"/>
                <w:szCs w:val="24"/>
              </w:rPr>
            </w:pPr>
            <w:r w:rsidRPr="00A459A5">
              <w:rPr>
                <w:rFonts w:ascii="Times New Roman" w:eastAsia="Times New Roman" w:hAnsi="Times New Roman" w:cs="Times New Roman"/>
                <w:b/>
                <w:bCs/>
                <w:sz w:val="24"/>
                <w:szCs w:val="24"/>
              </w:rPr>
              <w:t>Tool / Method</w:t>
            </w:r>
          </w:p>
        </w:tc>
        <w:tc>
          <w:tcPr>
            <w:tcW w:w="5310" w:type="dxa"/>
            <w:hideMark/>
          </w:tcPr>
          <w:p w14:paraId="33C83D0B" w14:textId="77777777" w:rsidR="00A459A5" w:rsidRPr="00A459A5" w:rsidRDefault="00A459A5" w:rsidP="00A459A5">
            <w:pPr>
              <w:spacing w:line="360" w:lineRule="auto"/>
              <w:jc w:val="center"/>
              <w:rPr>
                <w:rFonts w:ascii="Times New Roman" w:eastAsia="Times New Roman" w:hAnsi="Times New Roman" w:cs="Times New Roman"/>
                <w:b/>
                <w:bCs/>
                <w:sz w:val="24"/>
                <w:szCs w:val="24"/>
              </w:rPr>
            </w:pPr>
            <w:r w:rsidRPr="00A459A5">
              <w:rPr>
                <w:rFonts w:ascii="Times New Roman" w:eastAsia="Times New Roman" w:hAnsi="Times New Roman" w:cs="Times New Roman"/>
                <w:b/>
                <w:bCs/>
                <w:sz w:val="24"/>
                <w:szCs w:val="24"/>
              </w:rPr>
              <w:t>Purpose</w:t>
            </w:r>
          </w:p>
        </w:tc>
      </w:tr>
      <w:tr w:rsidR="00A459A5" w:rsidRPr="00A459A5" w14:paraId="5AD75C42" w14:textId="77777777" w:rsidTr="00A459A5">
        <w:tc>
          <w:tcPr>
            <w:tcW w:w="4770" w:type="dxa"/>
            <w:hideMark/>
          </w:tcPr>
          <w:p w14:paraId="17AE3E5B"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Web Research</w:t>
            </w:r>
          </w:p>
        </w:tc>
        <w:tc>
          <w:tcPr>
            <w:tcW w:w="5310" w:type="dxa"/>
            <w:hideMark/>
          </w:tcPr>
          <w:p w14:paraId="129AE1DB"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Gather reliable information about the breach</w:t>
            </w:r>
          </w:p>
        </w:tc>
      </w:tr>
      <w:tr w:rsidR="00A459A5" w:rsidRPr="00A459A5" w14:paraId="23B934BF" w14:textId="77777777" w:rsidTr="00A459A5">
        <w:tc>
          <w:tcPr>
            <w:tcW w:w="4770" w:type="dxa"/>
            <w:hideMark/>
          </w:tcPr>
          <w:p w14:paraId="12FB37AE"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Timeline Analysis</w:t>
            </w:r>
          </w:p>
        </w:tc>
        <w:tc>
          <w:tcPr>
            <w:tcW w:w="5310" w:type="dxa"/>
            <w:hideMark/>
          </w:tcPr>
          <w:p w14:paraId="4A93D0AC"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Understand breach progression</w:t>
            </w:r>
          </w:p>
        </w:tc>
      </w:tr>
      <w:tr w:rsidR="00A459A5" w:rsidRPr="00A459A5" w14:paraId="318B8130" w14:textId="77777777" w:rsidTr="00A459A5">
        <w:tc>
          <w:tcPr>
            <w:tcW w:w="4770" w:type="dxa"/>
            <w:hideMark/>
          </w:tcPr>
          <w:p w14:paraId="13294A32"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Risk Assessment</w:t>
            </w:r>
          </w:p>
        </w:tc>
        <w:tc>
          <w:tcPr>
            <w:tcW w:w="5310" w:type="dxa"/>
            <w:hideMark/>
          </w:tcPr>
          <w:p w14:paraId="32102C98"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Analyze threats, vulnerabilities, and impact</w:t>
            </w:r>
          </w:p>
        </w:tc>
      </w:tr>
      <w:tr w:rsidR="00A459A5" w:rsidRPr="00A459A5" w14:paraId="3D137977" w14:textId="77777777" w:rsidTr="00A459A5">
        <w:tc>
          <w:tcPr>
            <w:tcW w:w="4770" w:type="dxa"/>
            <w:hideMark/>
          </w:tcPr>
          <w:p w14:paraId="4FE7CA3B"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Control Mapping</w:t>
            </w:r>
          </w:p>
        </w:tc>
        <w:tc>
          <w:tcPr>
            <w:tcW w:w="5310" w:type="dxa"/>
            <w:hideMark/>
          </w:tcPr>
          <w:p w14:paraId="0A461154"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Recommend preventive controls</w:t>
            </w:r>
          </w:p>
        </w:tc>
      </w:tr>
      <w:tr w:rsidR="00A459A5" w:rsidRPr="00A459A5" w14:paraId="24B55541" w14:textId="77777777" w:rsidTr="00A459A5">
        <w:tc>
          <w:tcPr>
            <w:tcW w:w="4770" w:type="dxa"/>
            <w:hideMark/>
          </w:tcPr>
          <w:p w14:paraId="2F279BAE"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Draw.io / Word</w:t>
            </w:r>
          </w:p>
        </w:tc>
        <w:tc>
          <w:tcPr>
            <w:tcW w:w="5310" w:type="dxa"/>
            <w:hideMark/>
          </w:tcPr>
          <w:p w14:paraId="1D8C26B3" w14:textId="77777777" w:rsidR="00A459A5" w:rsidRPr="00A459A5" w:rsidRDefault="00A459A5" w:rsidP="00A459A5">
            <w:pPr>
              <w:spacing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Create timeline and report documentation</w:t>
            </w:r>
          </w:p>
        </w:tc>
      </w:tr>
    </w:tbl>
    <w:p w14:paraId="2C1B106A" w14:textId="77777777" w:rsidR="00A459A5" w:rsidRDefault="00A459A5" w:rsidP="00A459A5">
      <w:pPr>
        <w:spacing w:after="0" w:line="360" w:lineRule="auto"/>
        <w:rPr>
          <w:rFonts w:ascii="Times New Roman" w:eastAsia="Times New Roman" w:hAnsi="Times New Roman" w:cs="Times New Roman"/>
          <w:b/>
          <w:bCs/>
          <w:kern w:val="36"/>
          <w:sz w:val="32"/>
          <w:szCs w:val="32"/>
        </w:rPr>
      </w:pPr>
    </w:p>
    <w:p w14:paraId="67964610" w14:textId="383032D6" w:rsidR="00A459A5" w:rsidRPr="00A459A5" w:rsidRDefault="00A459A5" w:rsidP="00A459A5">
      <w:pPr>
        <w:spacing w:after="0" w:line="240" w:lineRule="auto"/>
        <w:rPr>
          <w:rFonts w:ascii="Times New Roman" w:eastAsia="Times New Roman" w:hAnsi="Times New Roman" w:cs="Times New Roman"/>
          <w:sz w:val="32"/>
          <w:szCs w:val="32"/>
        </w:rPr>
      </w:pPr>
      <w:r w:rsidRPr="00A459A5">
        <w:rPr>
          <w:rFonts w:ascii="Times New Roman" w:eastAsia="Times New Roman" w:hAnsi="Times New Roman" w:cs="Times New Roman"/>
          <w:b/>
          <w:bCs/>
          <w:kern w:val="36"/>
          <w:sz w:val="32"/>
          <w:szCs w:val="32"/>
        </w:rPr>
        <w:lastRenderedPageBreak/>
        <w:t>12. Lessons Learned</w:t>
      </w:r>
    </w:p>
    <w:p w14:paraId="0B0ACC27" w14:textId="77777777" w:rsidR="00A459A5" w:rsidRPr="00A459A5" w:rsidRDefault="00A459A5" w:rsidP="00A459A5">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Equifax breach teaches that cybersecurity failures often happen because of poor basic security practices. The attack did not require a completely unknown vulnerability; it exploited a known issue for which a patch already existed. This shows the importance of patch management, asset inventory, monitoring, and accountability.</w:t>
      </w:r>
    </w:p>
    <w:p w14:paraId="38469CB4" w14:textId="77777777" w:rsidR="00A459A5" w:rsidRPr="00A459A5" w:rsidRDefault="00A459A5" w:rsidP="00A459A5">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breach also shows that organizations handling sensitive data must treat cybersecurity as a business-critical function, not only an IT responsibility.</w:t>
      </w:r>
    </w:p>
    <w:p w14:paraId="18059A64" w14:textId="3F0F1EF3" w:rsidR="00A459A5" w:rsidRPr="00A459A5" w:rsidRDefault="00A459A5" w:rsidP="00A459A5">
      <w:pPr>
        <w:spacing w:after="0" w:line="240" w:lineRule="auto"/>
        <w:rPr>
          <w:rFonts w:ascii="Times New Roman" w:eastAsia="Times New Roman" w:hAnsi="Times New Roman" w:cs="Times New Roman"/>
          <w:sz w:val="32"/>
          <w:szCs w:val="32"/>
        </w:rPr>
      </w:pPr>
      <w:r w:rsidRPr="00A459A5">
        <w:rPr>
          <w:rFonts w:ascii="Times New Roman" w:eastAsia="Times New Roman" w:hAnsi="Times New Roman" w:cs="Times New Roman"/>
          <w:b/>
          <w:bCs/>
          <w:kern w:val="36"/>
          <w:sz w:val="32"/>
          <w:szCs w:val="32"/>
        </w:rPr>
        <w:t>13. Conclusion</w:t>
      </w:r>
    </w:p>
    <w:p w14:paraId="2A00AC38" w14:textId="77777777" w:rsidR="00A459A5" w:rsidRPr="00A459A5" w:rsidRDefault="00A459A5" w:rsidP="003F7B1A">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The 2017 Equifax data breach was a major cybersecurity failure caused mainly by poor vulnerability management and delayed detection. Attackers exploited an unpatched Apache Struts vulnerability and gained access to highly sensitive consumer data. The breach affected millions of people and resulted in major financial, legal, and reputational consequences.</w:t>
      </w:r>
    </w:p>
    <w:p w14:paraId="76DBBB87" w14:textId="77777777" w:rsidR="00A459A5" w:rsidRPr="00A459A5" w:rsidRDefault="00A459A5" w:rsidP="003F7B1A">
      <w:p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To prevent similar attacks, organizations must implement strong vulnerability management, continuous monitoring, encryption, network segmentation, and effective incident response planning. The Equifax breach remains an important lesson in the need for proactive cybersecurity governance and disciplined security operations.</w:t>
      </w:r>
    </w:p>
    <w:p w14:paraId="75D2E0CE" w14:textId="3270F2EF" w:rsidR="00A459A5" w:rsidRPr="00A459A5" w:rsidRDefault="00A459A5" w:rsidP="00A459A5">
      <w:pPr>
        <w:spacing w:after="0" w:line="240" w:lineRule="auto"/>
        <w:rPr>
          <w:rFonts w:ascii="Times New Roman" w:eastAsia="Times New Roman" w:hAnsi="Times New Roman" w:cs="Times New Roman"/>
          <w:sz w:val="32"/>
          <w:szCs w:val="32"/>
        </w:rPr>
      </w:pPr>
      <w:r w:rsidRPr="00A459A5">
        <w:rPr>
          <w:rFonts w:ascii="Times New Roman" w:eastAsia="Times New Roman" w:hAnsi="Times New Roman" w:cs="Times New Roman"/>
          <w:b/>
          <w:bCs/>
          <w:kern w:val="36"/>
          <w:sz w:val="32"/>
          <w:szCs w:val="32"/>
        </w:rPr>
        <w:t>14. References</w:t>
      </w:r>
    </w:p>
    <w:p w14:paraId="36073A2B" w14:textId="77777777" w:rsidR="00A459A5" w:rsidRPr="00A459A5" w:rsidRDefault="00A459A5" w:rsidP="00F4574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 xml:space="preserve">Federal Trade Commission. </w:t>
      </w:r>
      <w:r w:rsidRPr="00A459A5">
        <w:rPr>
          <w:rFonts w:ascii="Times New Roman" w:eastAsia="Times New Roman" w:hAnsi="Times New Roman" w:cs="Times New Roman"/>
          <w:i/>
          <w:iCs/>
          <w:sz w:val="24"/>
          <w:szCs w:val="24"/>
        </w:rPr>
        <w:t>Equifax Data Breach Settlement</w:t>
      </w:r>
      <w:r w:rsidRPr="00A459A5">
        <w:rPr>
          <w:rFonts w:ascii="Times New Roman" w:eastAsia="Times New Roman" w:hAnsi="Times New Roman" w:cs="Times New Roman"/>
          <w:sz w:val="24"/>
          <w:szCs w:val="24"/>
        </w:rPr>
        <w:t>. (</w:t>
      </w:r>
      <w:hyperlink r:id="rId20" w:tooltip="Equifax Data Breach Settlement" w:history="1">
        <w:r w:rsidRPr="00A459A5">
          <w:rPr>
            <w:rFonts w:ascii="Times New Roman" w:eastAsia="Times New Roman" w:hAnsi="Times New Roman" w:cs="Times New Roman"/>
            <w:color w:val="0000FF"/>
            <w:sz w:val="24"/>
            <w:szCs w:val="24"/>
            <w:u w:val="single"/>
          </w:rPr>
          <w:t>Federal Trade Commission</w:t>
        </w:r>
      </w:hyperlink>
      <w:r w:rsidRPr="00A459A5">
        <w:rPr>
          <w:rFonts w:ascii="Times New Roman" w:eastAsia="Times New Roman" w:hAnsi="Times New Roman" w:cs="Times New Roman"/>
          <w:sz w:val="24"/>
          <w:szCs w:val="24"/>
        </w:rPr>
        <w:t>)</w:t>
      </w:r>
    </w:p>
    <w:p w14:paraId="4E4F5CDC" w14:textId="77777777" w:rsidR="00A459A5" w:rsidRPr="00A459A5" w:rsidRDefault="00A459A5" w:rsidP="00F4574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 xml:space="preserve">U.S. House Oversight Committee. </w:t>
      </w:r>
      <w:r w:rsidRPr="00A459A5">
        <w:rPr>
          <w:rFonts w:ascii="Times New Roman" w:eastAsia="Times New Roman" w:hAnsi="Times New Roman" w:cs="Times New Roman"/>
          <w:i/>
          <w:iCs/>
          <w:sz w:val="24"/>
          <w:szCs w:val="24"/>
        </w:rPr>
        <w:t>The Equifax Data Breach Report</w:t>
      </w:r>
      <w:r w:rsidRPr="00A459A5">
        <w:rPr>
          <w:rFonts w:ascii="Times New Roman" w:eastAsia="Times New Roman" w:hAnsi="Times New Roman" w:cs="Times New Roman"/>
          <w:sz w:val="24"/>
          <w:szCs w:val="24"/>
        </w:rPr>
        <w:t>. (</w:t>
      </w:r>
      <w:hyperlink r:id="rId21" w:tooltip="The Equifax Data Breach" w:history="1">
        <w:r w:rsidRPr="00A459A5">
          <w:rPr>
            <w:rFonts w:ascii="Times New Roman" w:eastAsia="Times New Roman" w:hAnsi="Times New Roman" w:cs="Times New Roman"/>
            <w:color w:val="0000FF"/>
            <w:sz w:val="24"/>
            <w:szCs w:val="24"/>
            <w:u w:val="single"/>
          </w:rPr>
          <w:t>House Oversight Committee</w:t>
        </w:r>
      </w:hyperlink>
      <w:r w:rsidRPr="00A459A5">
        <w:rPr>
          <w:rFonts w:ascii="Times New Roman" w:eastAsia="Times New Roman" w:hAnsi="Times New Roman" w:cs="Times New Roman"/>
          <w:sz w:val="24"/>
          <w:szCs w:val="24"/>
        </w:rPr>
        <w:t>)</w:t>
      </w:r>
    </w:p>
    <w:p w14:paraId="55AA4A93" w14:textId="77777777" w:rsidR="00A459A5" w:rsidRPr="00A459A5" w:rsidRDefault="00A459A5" w:rsidP="00F4574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 xml:space="preserve">Government Accountability Office. </w:t>
      </w:r>
      <w:r w:rsidRPr="00A459A5">
        <w:rPr>
          <w:rFonts w:ascii="Times New Roman" w:eastAsia="Times New Roman" w:hAnsi="Times New Roman" w:cs="Times New Roman"/>
          <w:i/>
          <w:iCs/>
          <w:sz w:val="24"/>
          <w:szCs w:val="24"/>
        </w:rPr>
        <w:t>Actions Taken by Equifax and Federal Agencies in Response to the 2017 Breach</w:t>
      </w:r>
      <w:r w:rsidRPr="00A459A5">
        <w:rPr>
          <w:rFonts w:ascii="Times New Roman" w:eastAsia="Times New Roman" w:hAnsi="Times New Roman" w:cs="Times New Roman"/>
          <w:sz w:val="24"/>
          <w:szCs w:val="24"/>
        </w:rPr>
        <w:t>. (</w:t>
      </w:r>
      <w:hyperlink r:id="rId22" w:tooltip="Actions Taken by Equifax and Federal Agencies in ..." w:history="1">
        <w:r w:rsidRPr="00A459A5">
          <w:rPr>
            <w:rFonts w:ascii="Times New Roman" w:eastAsia="Times New Roman" w:hAnsi="Times New Roman" w:cs="Times New Roman"/>
            <w:color w:val="0000FF"/>
            <w:sz w:val="24"/>
            <w:szCs w:val="24"/>
            <w:u w:val="single"/>
          </w:rPr>
          <w:t>GAO</w:t>
        </w:r>
      </w:hyperlink>
      <w:r w:rsidRPr="00A459A5">
        <w:rPr>
          <w:rFonts w:ascii="Times New Roman" w:eastAsia="Times New Roman" w:hAnsi="Times New Roman" w:cs="Times New Roman"/>
          <w:sz w:val="24"/>
          <w:szCs w:val="24"/>
        </w:rPr>
        <w:t>)</w:t>
      </w:r>
    </w:p>
    <w:p w14:paraId="00FBBD67" w14:textId="77777777" w:rsidR="00A459A5" w:rsidRPr="00A459A5" w:rsidRDefault="00A459A5" w:rsidP="00F4574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 xml:space="preserve">Consumer Financial Protection Bureau. </w:t>
      </w:r>
      <w:r w:rsidRPr="00A459A5">
        <w:rPr>
          <w:rFonts w:ascii="Times New Roman" w:eastAsia="Times New Roman" w:hAnsi="Times New Roman" w:cs="Times New Roman"/>
          <w:i/>
          <w:iCs/>
          <w:sz w:val="24"/>
          <w:szCs w:val="24"/>
        </w:rPr>
        <w:t>CFPB, FTC and States Announce Settlement with Equifax</w:t>
      </w:r>
      <w:r w:rsidRPr="00A459A5">
        <w:rPr>
          <w:rFonts w:ascii="Times New Roman" w:eastAsia="Times New Roman" w:hAnsi="Times New Roman" w:cs="Times New Roman"/>
          <w:sz w:val="24"/>
          <w:szCs w:val="24"/>
        </w:rPr>
        <w:t>. (</w:t>
      </w:r>
      <w:hyperlink r:id="rId23" w:tooltip="CFPB, FTC and States Announce Settlement with Equifax ..." w:history="1">
        <w:r w:rsidRPr="00A459A5">
          <w:rPr>
            <w:rFonts w:ascii="Times New Roman" w:eastAsia="Times New Roman" w:hAnsi="Times New Roman" w:cs="Times New Roman"/>
            <w:color w:val="0000FF"/>
            <w:sz w:val="24"/>
            <w:szCs w:val="24"/>
            <w:u w:val="single"/>
          </w:rPr>
          <w:t>Consumer Financial Protection Bureau</w:t>
        </w:r>
      </w:hyperlink>
      <w:r w:rsidRPr="00A459A5">
        <w:rPr>
          <w:rFonts w:ascii="Times New Roman" w:eastAsia="Times New Roman" w:hAnsi="Times New Roman" w:cs="Times New Roman"/>
          <w:sz w:val="24"/>
          <w:szCs w:val="24"/>
        </w:rPr>
        <w:t>)</w:t>
      </w:r>
    </w:p>
    <w:p w14:paraId="549DBD48" w14:textId="77777777" w:rsidR="00A459A5" w:rsidRPr="00A459A5" w:rsidRDefault="00A459A5" w:rsidP="00F4574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A459A5">
        <w:rPr>
          <w:rFonts w:ascii="Times New Roman" w:eastAsia="Times New Roman" w:hAnsi="Times New Roman" w:cs="Times New Roman"/>
          <w:sz w:val="24"/>
          <w:szCs w:val="24"/>
        </w:rPr>
        <w:t xml:space="preserve">Federal Trade Commission. </w:t>
      </w:r>
      <w:r w:rsidRPr="00A459A5">
        <w:rPr>
          <w:rFonts w:ascii="Times New Roman" w:eastAsia="Times New Roman" w:hAnsi="Times New Roman" w:cs="Times New Roman"/>
          <w:i/>
          <w:iCs/>
          <w:sz w:val="24"/>
          <w:szCs w:val="24"/>
        </w:rPr>
        <w:t>Equifax Inc. Case Summary</w:t>
      </w:r>
      <w:r w:rsidRPr="00A459A5">
        <w:rPr>
          <w:rFonts w:ascii="Times New Roman" w:eastAsia="Times New Roman" w:hAnsi="Times New Roman" w:cs="Times New Roman"/>
          <w:sz w:val="24"/>
          <w:szCs w:val="24"/>
        </w:rPr>
        <w:t>. (</w:t>
      </w:r>
      <w:hyperlink r:id="rId24" w:tooltip="Equifax, Inc. | Federal Trade Commission" w:history="1">
        <w:r w:rsidRPr="00A459A5">
          <w:rPr>
            <w:rFonts w:ascii="Times New Roman" w:eastAsia="Times New Roman" w:hAnsi="Times New Roman" w:cs="Times New Roman"/>
            <w:color w:val="0000FF"/>
            <w:sz w:val="24"/>
            <w:szCs w:val="24"/>
            <w:u w:val="single"/>
          </w:rPr>
          <w:t>Federal Trade Commission</w:t>
        </w:r>
      </w:hyperlink>
      <w:r w:rsidRPr="00A459A5">
        <w:rPr>
          <w:rFonts w:ascii="Times New Roman" w:eastAsia="Times New Roman" w:hAnsi="Times New Roman" w:cs="Times New Roman"/>
          <w:sz w:val="24"/>
          <w:szCs w:val="24"/>
        </w:rPr>
        <w:t>)</w:t>
      </w:r>
    </w:p>
    <w:p w14:paraId="71CAA435" w14:textId="77777777" w:rsidR="007406EB" w:rsidRDefault="007406EB"/>
    <w:sectPr w:rsidR="00740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440D"/>
    <w:multiLevelType w:val="multilevel"/>
    <w:tmpl w:val="E4CE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83A45"/>
    <w:multiLevelType w:val="multilevel"/>
    <w:tmpl w:val="43C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3382B"/>
    <w:multiLevelType w:val="multilevel"/>
    <w:tmpl w:val="336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B203E"/>
    <w:multiLevelType w:val="multilevel"/>
    <w:tmpl w:val="3A0E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149F8"/>
    <w:multiLevelType w:val="multilevel"/>
    <w:tmpl w:val="EF14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252C8"/>
    <w:multiLevelType w:val="multilevel"/>
    <w:tmpl w:val="17EA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341E4"/>
    <w:multiLevelType w:val="multilevel"/>
    <w:tmpl w:val="269EF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B06457"/>
    <w:multiLevelType w:val="multilevel"/>
    <w:tmpl w:val="5D00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6"/>
  </w:num>
  <w:num w:numId="5">
    <w:abstractNumId w:val="4"/>
  </w:num>
  <w:num w:numId="6">
    <w:abstractNumId w:val="7"/>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9A5"/>
    <w:rsid w:val="00070797"/>
    <w:rsid w:val="001414A2"/>
    <w:rsid w:val="0024139F"/>
    <w:rsid w:val="003F7B1A"/>
    <w:rsid w:val="007406EB"/>
    <w:rsid w:val="00A459A5"/>
    <w:rsid w:val="00CF4B61"/>
    <w:rsid w:val="00DE21D0"/>
    <w:rsid w:val="00F4574A"/>
    <w:rsid w:val="00F56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0C85A"/>
  <w15:chartTrackingRefBased/>
  <w15:docId w15:val="{14F79085-CFE3-4A19-A6C3-A1ABCA3E2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459A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459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413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9A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459A5"/>
    <w:rPr>
      <w:rFonts w:ascii="Times New Roman" w:eastAsia="Times New Roman" w:hAnsi="Times New Roman" w:cs="Times New Roman"/>
      <w:b/>
      <w:bCs/>
      <w:sz w:val="36"/>
      <w:szCs w:val="36"/>
    </w:rPr>
  </w:style>
  <w:style w:type="paragraph" w:styleId="NormalWeb">
    <w:name w:val="Normal (Web)"/>
    <w:basedOn w:val="Normal"/>
    <w:uiPriority w:val="99"/>
    <w:unhideWhenUsed/>
    <w:rsid w:val="00A459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59A5"/>
    <w:rPr>
      <w:b/>
      <w:bCs/>
    </w:rPr>
  </w:style>
  <w:style w:type="character" w:styleId="Hyperlink">
    <w:name w:val="Hyperlink"/>
    <w:basedOn w:val="DefaultParagraphFont"/>
    <w:uiPriority w:val="99"/>
    <w:semiHidden/>
    <w:unhideWhenUsed/>
    <w:rsid w:val="00A459A5"/>
    <w:rPr>
      <w:color w:val="0000FF"/>
      <w:u w:val="single"/>
    </w:rPr>
  </w:style>
  <w:style w:type="paragraph" w:styleId="HTMLPreformatted">
    <w:name w:val="HTML Preformatted"/>
    <w:basedOn w:val="Normal"/>
    <w:link w:val="HTMLPreformattedChar"/>
    <w:uiPriority w:val="99"/>
    <w:semiHidden/>
    <w:unhideWhenUsed/>
    <w:rsid w:val="00A459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459A5"/>
    <w:rPr>
      <w:rFonts w:ascii="Courier New" w:eastAsia="Times New Roman" w:hAnsi="Courier New" w:cs="Courier New"/>
      <w:sz w:val="20"/>
      <w:szCs w:val="20"/>
    </w:rPr>
  </w:style>
  <w:style w:type="character" w:styleId="HTMLCode">
    <w:name w:val="HTML Code"/>
    <w:basedOn w:val="DefaultParagraphFont"/>
    <w:uiPriority w:val="99"/>
    <w:semiHidden/>
    <w:unhideWhenUsed/>
    <w:rsid w:val="00A459A5"/>
    <w:rPr>
      <w:rFonts w:ascii="Courier New" w:eastAsia="Times New Roman" w:hAnsi="Courier New" w:cs="Courier New"/>
      <w:sz w:val="20"/>
      <w:szCs w:val="20"/>
    </w:rPr>
  </w:style>
  <w:style w:type="character" w:styleId="Emphasis">
    <w:name w:val="Emphasis"/>
    <w:basedOn w:val="DefaultParagraphFont"/>
    <w:uiPriority w:val="20"/>
    <w:qFormat/>
    <w:rsid w:val="00A459A5"/>
    <w:rPr>
      <w:i/>
      <w:iCs/>
    </w:rPr>
  </w:style>
  <w:style w:type="table" w:styleId="TableGrid">
    <w:name w:val="Table Grid"/>
    <w:basedOn w:val="TableNormal"/>
    <w:uiPriority w:val="39"/>
    <w:rsid w:val="00A459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24139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236617">
      <w:bodyDiv w:val="1"/>
      <w:marLeft w:val="0"/>
      <w:marRight w:val="0"/>
      <w:marTop w:val="0"/>
      <w:marBottom w:val="0"/>
      <w:divBdr>
        <w:top w:val="none" w:sz="0" w:space="0" w:color="auto"/>
        <w:left w:val="none" w:sz="0" w:space="0" w:color="auto"/>
        <w:bottom w:val="none" w:sz="0" w:space="0" w:color="auto"/>
        <w:right w:val="none" w:sz="0" w:space="0" w:color="auto"/>
      </w:divBdr>
    </w:div>
    <w:div w:id="1797603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tc.gov/legal-library/browse/cases-proceedings/172-3203-equifax-inc?utm_source=chatgpt.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oversight.house.gov/wp-content/uploads/2018/12/Equifax-Report.pdf?utm_source=chatgpt.com" TargetMode="External"/><Relationship Id="rId7" Type="http://schemas.openxmlformats.org/officeDocument/2006/relationships/hyperlink" Target="https://www.gao.gov/assets/gao-18-559.pdf?utm_source=chatgpt.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ftc.gov/enforcement/refunds/equifax-data-breach-settlement?utm_source=chatgpt.com" TargetMode="External"/><Relationship Id="rId1" Type="http://schemas.openxmlformats.org/officeDocument/2006/relationships/numbering" Target="numbering.xml"/><Relationship Id="rId6" Type="http://schemas.openxmlformats.org/officeDocument/2006/relationships/hyperlink" Target="https://oversight.house.gov/wp-content/uploads/2018/12/Equifax-Report.pdf?utm_source=chatgpt.com" TargetMode="External"/><Relationship Id="rId11" Type="http://schemas.openxmlformats.org/officeDocument/2006/relationships/image" Target="media/image2.png"/><Relationship Id="rId24" Type="http://schemas.openxmlformats.org/officeDocument/2006/relationships/hyperlink" Target="https://www.ftc.gov/legal-library/browse/cases-proceedings/172-3203-equifax-inc?utm_source=chatgpt.com" TargetMode="External"/><Relationship Id="rId5" Type="http://schemas.openxmlformats.org/officeDocument/2006/relationships/hyperlink" Target="https://www.ftc.gov/enforcement/refunds/equifax-data-breach-settlement?utm_source=chatgpt.com" TargetMode="External"/><Relationship Id="rId15" Type="http://schemas.openxmlformats.org/officeDocument/2006/relationships/image" Target="media/image6.png"/><Relationship Id="rId23" Type="http://schemas.openxmlformats.org/officeDocument/2006/relationships/hyperlink" Target="https://www.consumerfinance.gov/about-us/newsroom/cfpb-ftc-states-announce-settlement-with-equifax-over-2017-data-breach/?utm_source=chatgpt.com"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consumerfinance.gov/about-us/newsroom/cfpb-ftc-states-announce-settlement-with-equifax-over-2017-data-breach/?utm_source=chatgpt.com" TargetMode="External"/><Relationship Id="rId14" Type="http://schemas.openxmlformats.org/officeDocument/2006/relationships/image" Target="media/image5.png"/><Relationship Id="rId22" Type="http://schemas.openxmlformats.org/officeDocument/2006/relationships/hyperlink" Target="https://www.gao.gov/assets/gao-18-559.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16</Pages>
  <Words>2192</Words>
  <Characters>12499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dc:creator>
  <cp:keywords/>
  <dc:description/>
  <cp:lastModifiedBy>Samuel</cp:lastModifiedBy>
  <cp:revision>2</cp:revision>
  <dcterms:created xsi:type="dcterms:W3CDTF">2026-06-01T15:33:00Z</dcterms:created>
  <dcterms:modified xsi:type="dcterms:W3CDTF">2026-06-02T09:27:00Z</dcterms:modified>
</cp:coreProperties>
</file>