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4F46E5"/>
          <w:sz w:val="96"/>
          <w:szCs w:val="96"/>
        </w:rPr>
        <w:t xml:space="preserve">IRO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color w:val="1E1B4B"/>
          <w:sz w:val="36"/>
          <w:szCs w:val="36"/>
        </w:rPr>
        <w:t xml:space="preserve">Issues Reporting Outlet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color w:val="4B5563"/>
          <w:sz w:val="26"/>
          <w:szCs w:val="26"/>
        </w:rPr>
        <w:t xml:space="preserve">Software Requirements Specification (SRS)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E0E7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CSC426 – Weekly Dev, Weekend 3</w:t>
            </w:r>
          </w:p>
        </w:tc>
      </w:tr>
      <w:tr>
        <w:tc>
          <w:tcPr>
            <w:tcW w:type="dxa" w:w="2400"/>
            <w:shd w:fill="E0E7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0"/>
                <w:szCs w:val="20"/>
              </w:rPr>
              <w:t xml:space="preserve">Client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AAUA Community &amp; Indigenes (Akungba, Iwaro, Etioro, Ayegunle)</w:t>
            </w:r>
          </w:p>
        </w:tc>
      </w:tr>
      <w:tr>
        <w:tc>
          <w:tcPr>
            <w:tcW w:type="dxa" w:w="2400"/>
            <w:shd w:fill="E0E7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Dr. O. O. Ajayi</w:t>
            </w:r>
          </w:p>
        </w:tc>
      </w:tr>
      <w:tr>
        <w:tc>
          <w:tcPr>
            <w:tcW w:type="dxa" w:w="2400"/>
            <w:shd w:fill="E0E7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shd w:fill="E0E7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10th July, 2026</w:t>
            </w:r>
          </w:p>
        </w:tc>
      </w:tr>
      <w:tr>
        <w:tc>
          <w:tcPr>
            <w:tcW w:type="dxa" w:w="2400"/>
            <w:shd w:fill="E0E7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Final Draft</w:t>
            </w:r>
          </w:p>
        </w:tc>
      </w:tr>
    </w:tbl>
    <w:p>
      <w:r>
        <w:br/>
      </w:r>
    </w:p>
    <w:p>
      <w:pPr>
        <w:pStyle w:val="Heading1"/>
        <w:spacing w:after="120" w:before="24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 Purpose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This Software Requirements Specification (SRS) document describes the functional and non-functional requirements for the IRO (Issues Reporting Outlet) web-based system. IRO is designed to provide a centralized digital platform through which students of Adekunle Ajasin University, Akungba-Akoko (AAUA) and indigenes of the surrounding communities — Akungba, Iwaro, Etioro, and Ayegunle — can formally report, track, and receive feedback on community issues in a structured, transparent, and efficient manner.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This document is intended for use by the development team, academic supervisors, and system evaluators involved in CSC426.</w:t>
      </w:r>
    </w:p>
    <w:p>
      <w:pPr>
        <w:pStyle w:val="Heading2"/>
        <w:spacing w:after="120" w:before="240"/>
      </w:pPr>
      <w:r>
        <w:t xml:space="preserve">1.2 Scope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IRO system is a web-based application accessible via modern browsers on desktop and mobile devices. Its scope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Issue submission by students and community indigenes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Administrative review, assignment, and status management of reported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Real-time issue tracking visible to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Categorization of issues into: Security, Infrastructure, Academic, Social Conflict, and Environmental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Coverage of AAUA students and four indigene communities: Akungba, Iwaro, Etioro, and Ayegunle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system is not intended to replace formal legal or governmental channels. It is a reporting and awareness tool to facilitate structured communication between community members and responsible authorities.</w:t>
      </w:r>
    </w:p>
    <w:p>
      <w:pPr>
        <w:pStyle w:val="Heading2"/>
        <w:spacing w:after="120" w:before="240"/>
      </w:pPr>
      <w:r>
        <w:t xml:space="preserve">1.3 Definitions, Acronyms, and Abbreviations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IRO</w:t>
            </w:r>
          </w:p>
        </w:tc>
        <w:tc>
          <w:tcPr>
            <w:tcW w:type="dxa" w:w="6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Issues Reporting Outlet — the web platform described in this document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AAUA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Adekunle Ajasin University, Akungba-Akoko</w:t>
            </w:r>
          </w:p>
        </w:tc>
      </w:tr>
      <w:tr>
        <w:tc>
          <w:tcPr>
            <w:tcW w:type="dxa" w:w="2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SRS</w:t>
            </w:r>
          </w:p>
        </w:tc>
        <w:tc>
          <w:tcPr>
            <w:tcW w:type="dxa" w:w="6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Admin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Administrator — the system officer responsible for reviewing and managing issue reports</w:t>
            </w:r>
          </w:p>
        </w:tc>
      </w:tr>
      <w:tr>
        <w:tc>
          <w:tcPr>
            <w:tcW w:type="dxa" w:w="2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</w:t>
            </w:r>
          </w:p>
        </w:tc>
        <w:tc>
          <w:tcPr>
            <w:tcW w:type="dxa" w:w="6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NFR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2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UI</w:t>
            </w:r>
          </w:p>
        </w:tc>
        <w:tc>
          <w:tcPr>
            <w:tcW w:type="dxa" w:w="6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CRUD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Create, Read, Update, Delete — standard data operations</w:t>
            </w:r>
          </w:p>
        </w:tc>
      </w:tr>
    </w:tbl>
    <w:p>
      <w:pPr>
        <w:pStyle w:val="Heading2"/>
        <w:spacing w:after="120" w:before="240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CSC426 Weekly Dev Assignment Brief – Dr. O. O. Ajayi (01/07/26)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IEEE Std 830-1998 – IEEE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Google Forms (forms.google.com) – Used for primary data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Draw.io (draw.io) – Used for Ishikawa and use-case diagrams</w:t>
      </w:r>
    </w:p>
    <w:p>
      <w:pPr>
        <w:pStyle w:val="Heading2"/>
        <w:spacing w:after="120" w:before="240"/>
      </w:pPr>
      <w:r>
        <w:t xml:space="preserve">1.5 Overview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remainder of this document is organized as follows: Section 2 provides an overall description of the system; Section 3 details the functional requirements; Section 4 covers non-functional requirements; Section 5 addresses external interface requirements.</w:t>
      </w:r>
    </w:p>
    <w:p>
      <w:r>
        <w:br/>
      </w:r>
    </w:p>
    <w:p>
      <w:pPr>
        <w:pStyle w:val="Heading1"/>
        <w:spacing w:after="120" w:before="240"/>
      </w:pPr>
      <w:r>
        <w:t xml:space="preserve">2. Overall Description</w:t>
      </w:r>
    </w:p>
    <w:p>
      <w:pPr>
        <w:pStyle w:val="Heading2"/>
        <w:spacing w:after="120" w:before="240"/>
      </w:pPr>
      <w:r>
        <w:t xml:space="preserve">2.1 Product Perspective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IRO is a standalone web application developed independently of any existing university or community management system. It serves as the first dedicated digital issue-reporting platform for the AAUA community ecosystem. The system is composed of three primary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Frontend: An HTML/CSS/JavaScript web interface accessible from any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Backend Logic: Client-side JavaScript managing issue storage, filtering, and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Data Persistence: Browser localStorage for prototype storage (to be replaced with a server-side database in production)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In a production environment, the system would connect to a REST API backend (e.g., Django REST Framework) with a PostgreSQL database, following a three-tier architecture.</w:t>
      </w:r>
    </w:p>
    <w:p>
      <w:pPr>
        <w:pStyle w:val="Heading2"/>
        <w:spacing w:after="120" w:before="240"/>
      </w:pPr>
      <w:r>
        <w:t xml:space="preserve">2.2 Product Functions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primary functions of the IRO system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Allow users (students and indigenes) to submit structured issue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Categorize and tag issues by type, urgency, and community 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Allow administrators to review, assign, and update issue statuses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Display real-time issue tracking to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Filter issues by status: Pending, In Progress, or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Provide a persistent record of all reported issues with timestamps</w:t>
      </w:r>
    </w:p>
    <w:p>
      <w:pPr>
        <w:pStyle w:val="Heading2"/>
        <w:spacing w:after="120" w:before="240"/>
      </w:pPr>
      <w:r>
        <w:t xml:space="preserve">2.3 User Classes and Characteristics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50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AAUA Student</w:t>
            </w:r>
          </w:p>
        </w:tc>
        <w:tc>
          <w:tcPr>
            <w:tcW w:type="dxa" w:w="50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University students who submit and track academic or security issues</w:t>
            </w:r>
          </w:p>
        </w:tc>
        <w:tc>
          <w:tcPr>
            <w:tcW w:type="dxa" w:w="21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Indigene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Community members from Akungba, Iwaro, Etioro, or Ayegunle who report local issues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Low to Moderate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50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IRO staff who review, assign, and update issue reports</w:t>
            </w:r>
          </w:p>
        </w:tc>
        <w:tc>
          <w:tcPr>
            <w:tcW w:type="dxa" w:w="21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Moderate to High</w:t>
            </w:r>
          </w:p>
        </w:tc>
      </w:tr>
    </w:tbl>
    <w:p>
      <w:pPr>
        <w:pStyle w:val="Heading2"/>
        <w:spacing w:after="120" w:before="240"/>
      </w:pPr>
      <w:r>
        <w:t xml:space="preserve">2.4 Operating Environment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IRO system operates in the following environment: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Platform: Web browser (Google Chrome, Firefox, Safari, 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Devices: Desktop computers, laptops, smartphones, and tablets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Internet: Standard internet connection (minimum 1 Mbps)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Screen sizes: Responsive design supports 320px to 1920px viewport widths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Operating Systems: Windows, macOS, Linux, Android, iOS</w:t>
      </w:r>
    </w:p>
    <w:p>
      <w:pPr>
        <w:pStyle w:val="Heading2"/>
        <w:spacing w:after="120" w:before="240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prototype uses browser localStorage for data persistence — suitable for academic demonstration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user authentication is implemented in the prototype (to be added in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system must remain simple and accessible to users with limited digital literacy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interface text must be in English</w:t>
      </w:r>
    </w:p>
    <w:p>
      <w:pPr>
        <w:pStyle w:val="Heading2"/>
        <w:spacing w:after="120" w:before="240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Users have access to a modern web browser and an internet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Administrators will be assigned and trained before system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Community leaders will promote the platform within their respective communities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server and domain will be provisioned for production deployment</w:t>
      </w:r>
    </w:p>
    <w:p>
      <w:r>
        <w:br/>
      </w:r>
    </w:p>
    <w:p>
      <w:pPr>
        <w:pStyle w:val="Heading1"/>
        <w:spacing w:after="120" w:before="240"/>
      </w:pPr>
      <w:r>
        <w:t xml:space="preserve">3. Functional Requirements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following table lists the functional requirements of the IRO system. Each requirement is identified by a unique ID, a priority level (High / Medium / Low), and a description.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FR01</w:t>
            </w:r>
          </w:p>
        </w:tc>
        <w:tc>
          <w:tcPr>
            <w:tcW w:type="dxa" w:w="6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provide a landing page describing the purpose, features, and usage of the IRO platform</w:t>
            </w:r>
          </w:p>
        </w:tc>
        <w:tc>
          <w:tcPr>
            <w:tcW w:type="dxa" w:w="13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FR02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allow users to navigate between the Home, Report Issue, and Issue Tracker pages without page reload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FR03</w:t>
            </w:r>
          </w:p>
        </w:tc>
        <w:tc>
          <w:tcPr>
            <w:tcW w:type="dxa" w:w="6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allow users to submit an issue report by providing: full name, respondent type, issue category, issue title, issue description, urgency level, and optional location</w:t>
            </w:r>
          </w:p>
        </w:tc>
        <w:tc>
          <w:tcPr>
            <w:tcW w:type="dxa" w:w="13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FR04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validate that all required fields (name, type, category, title, description, urgency) are completed before allowing submission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FR05</w:t>
            </w:r>
          </w:p>
        </w:tc>
        <w:tc>
          <w:tcPr>
            <w:tcW w:type="dxa" w:w="6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assign a unique ID (e.g., IRO-001) to each submitted issue report automatically</w:t>
            </w:r>
          </w:p>
        </w:tc>
        <w:tc>
          <w:tcPr>
            <w:tcW w:type="dxa" w:w="13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FR06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record the submission date and time of each issue report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FR07</w:t>
            </w:r>
          </w:p>
        </w:tc>
        <w:tc>
          <w:tcPr>
            <w:tcW w:type="dxa" w:w="6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allow users to set the urgency level of an issue as Low, Medium, or High</w:t>
            </w:r>
          </w:p>
        </w:tc>
        <w:tc>
          <w:tcPr>
            <w:tcW w:type="dxa" w:w="13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FR08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display a success notification after a report is successfully submitted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FR09</w:t>
            </w:r>
          </w:p>
        </w:tc>
        <w:tc>
          <w:tcPr>
            <w:tcW w:type="dxa" w:w="6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automatically redirect the user to the Issue Tracker page after successful submission</w:t>
            </w:r>
          </w:p>
        </w:tc>
        <w:tc>
          <w:tcPr>
            <w:tcW w:type="dxa" w:w="13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FR10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display all submitted issues on the Issue Tracker page with their ID, title, reporter type, category, location, urgency, and status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FR11</w:t>
            </w:r>
          </w:p>
        </w:tc>
        <w:tc>
          <w:tcPr>
            <w:tcW w:type="dxa" w:w="6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allow users to filter issues by status: All, Pending, In Progress, and Resolved</w:t>
            </w:r>
          </w:p>
        </w:tc>
        <w:tc>
          <w:tcPr>
            <w:tcW w:type="dxa" w:w="13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FR12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display a status badge for each issue: Pending (yellow), In Progress (blue), or Resolved (green)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FR13</w:t>
            </w:r>
          </w:p>
        </w:tc>
        <w:tc>
          <w:tcPr>
            <w:tcW w:type="dxa" w:w="6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persist submitted issues across browser sessions using localStorage</w:t>
            </w:r>
          </w:p>
        </w:tc>
        <w:tc>
          <w:tcPr>
            <w:tcW w:type="dxa" w:w="13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FR14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display an empty state message when no issues match the selected filter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FR15</w:t>
            </w:r>
          </w:p>
        </w:tc>
        <w:tc>
          <w:tcPr>
            <w:tcW w:type="dxa" w:w="6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display aggregate statistics on the landing page: number of communities, issue categories, response target, and availability</w:t>
            </w:r>
          </w:p>
        </w:tc>
        <w:tc>
          <w:tcPr>
            <w:tcW w:type="dxa" w:w="13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Low</w:t>
            </w:r>
          </w:p>
        </w:tc>
      </w:tr>
    </w:tbl>
    <w:p>
      <w:r>
        <w:br/>
      </w:r>
    </w:p>
    <w:p>
      <w:pPr>
        <w:pStyle w:val="Heading1"/>
        <w:spacing w:after="120" w:before="240"/>
      </w:pPr>
      <w:r>
        <w:t xml:space="preserve">4. Non-Functional Requirements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NFR01</w:t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load fully within 3 seconds on a standard broadband connection (≥1 Mbps)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NFR02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Usability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interface shall be simple enough for users with low digital literacy to submit a report without assistance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NFR03</w:t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61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adapt its layout correctly to screen widths from 320px (mobile) to 1920px (desktop)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NFR04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retain submitted data across browser sessions without data loss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NFR05</w:t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1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All form inputs shall have visible labels and keyboard-accessible focus states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NFR06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In production, all user data shall be transmitted over HTTPS and stored in an encrypted database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NFR07</w:t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1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production system shall support a minimum of 100 concurrent users without performance degradation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NFR08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codebase shall be organized into clearly separated modules (HTML structure, CSS styles, JS logic) for ease of future maintenance</w:t>
            </w:r>
          </w:p>
        </w:tc>
      </w:tr>
      <w:tr>
        <w:tc>
          <w:tcPr>
            <w:tcW w:type="dxa" w:w="1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NFR09</w:t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1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system shall function correctly on the latest versions of Chrome, Firefox, Safari, and Edge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NFR10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web interface shall require no installation and shall run directly in any modern browser without plugins</w:t>
            </w:r>
          </w:p>
        </w:tc>
      </w:tr>
    </w:tbl>
    <w:p>
      <w:r>
        <w:br/>
      </w:r>
    </w:p>
    <w:p>
      <w:pPr>
        <w:pStyle w:val="Heading1"/>
        <w:spacing w:after="120" w:before="240"/>
      </w:pPr>
      <w:r>
        <w:t xml:space="preserve">5. External Interface Requirements</w:t>
      </w:r>
    </w:p>
    <w:p>
      <w:pPr>
        <w:pStyle w:val="Heading2"/>
        <w:spacing w:after="120" w:before="240"/>
      </w:pPr>
      <w:r>
        <w:t xml:space="preserve">5.1 User Interface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system shall present a persistent navigation bar allowing access to Home, Report Issue, and Issue Tracker pages at all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system shall use color-coded badges to distinguish issue statuses (yellow = Pending, blue = In Progress, green = Resolved)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issue submission form shall provide clear field labels, placeholder text, and inline validation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urgency selector shall use visual toggle buttons rather than a dropdown, for ease of use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landing page shall display platform statistics prominently above the feature section</w:t>
      </w:r>
    </w:p>
    <w:p>
      <w:pPr>
        <w:pStyle w:val="Heading2"/>
        <w:spacing w:after="120" w:before="240"/>
      </w:pPr>
      <w:r>
        <w:t xml:space="preserve">5.2 Hardware Interfaces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IRO system does not require any dedicated hardware. It operates on any device capable of running a modern web browser, including desktop computers, laptops, smartphones, and tablets. Minimum hardware requirement is a device with 1GB RAM and internet connectivity.</w:t>
      </w:r>
    </w:p>
    <w:p>
      <w:pPr>
        <w:pStyle w:val="Heading2"/>
        <w:spacing w:after="120" w:before="240"/>
      </w:pPr>
      <w:r>
        <w:t xml:space="preserve">5.3 Software Interfaces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636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Web Browser</w:t>
            </w:r>
          </w:p>
        </w:tc>
        <w:tc>
          <w:tcPr>
            <w:tcW w:type="dxa" w:w="63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 primary runtime environment — Chrome, Firefox, Safari, Edge (latest versions)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Used for community questionnaire data collection (Part A of the assignment)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Draw.io</w:t>
            </w:r>
          </w:p>
        </w:tc>
        <w:tc>
          <w:tcPr>
            <w:tcW w:type="dxa" w:w="63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Used to create Ishikawa (fishbone) and use-case diagrams (Parts B and D)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Version control repository to store all project files and documentation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localStorage API</w:t>
            </w:r>
          </w:p>
        </w:tc>
        <w:tc>
          <w:tcPr>
            <w:tcW w:type="dxa" w:w="63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Browser API used for data persistence in the prototype version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Google Fonts / System Fonts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Font delivery for UI typography</w:t>
            </w:r>
          </w:p>
        </w:tc>
      </w:tr>
    </w:tbl>
    <w:p>
      <w:pPr>
        <w:pStyle w:val="Heading2"/>
        <w:spacing w:after="120" w:before="240"/>
      </w:pPr>
      <w:r>
        <w:t xml:space="preserve">5.4 Communication Interfaces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prototype system operates entirely client-side and does not require server communication. In a production environment, the system would communicate with a REST API backend using HTTP/HTTPS protocols, exchanging data in JSON format. Email notifications would be sent via an SMTP service (e.g., SendGrid or Django email backend).</w:t>
      </w:r>
    </w:p>
    <w:p>
      <w:r>
        <w:br/>
      </w:r>
    </w:p>
    <w:p>
      <w:pPr>
        <w:pStyle w:val="Heading1"/>
        <w:spacing w:after="120" w:before="240"/>
      </w:pPr>
      <w:r>
        <w:t xml:space="preserve">6. Use Case Summary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following table summarizes the key use cases identified for the IRO system. A full use-case diagram is available in the accompanying draw.io file.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26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18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356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UC01</w:t>
            </w:r>
          </w:p>
        </w:tc>
        <w:tc>
          <w:tcPr>
            <w:tcW w:type="dxa" w:w="2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View Landing Page</w:t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Student, Indigene</w:t>
            </w:r>
          </w:p>
        </w:tc>
        <w:tc>
          <w:tcPr>
            <w:tcW w:type="dxa" w:w="3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User views platform info and navigates to report or tracker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UC02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Submit Issue Report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Student, Indigene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User fills form and submits a community issue</w:t>
            </w:r>
          </w:p>
        </w:tc>
      </w:tr>
      <w:tr>
        <w:tc>
          <w:tcPr>
            <w:tcW w:type="dxa" w:w="14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UC03</w:t>
            </w:r>
          </w:p>
        </w:tc>
        <w:tc>
          <w:tcPr>
            <w:tcW w:type="dxa" w:w="2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Receive Confirmation</w:t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Student, Indigene</w:t>
            </w:r>
          </w:p>
        </w:tc>
        <w:tc>
          <w:tcPr>
            <w:tcW w:type="dxa" w:w="3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System displays a success notification after submission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UC04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Track Issue Status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Student, Indigene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User views all submitted issues and their statuses</w:t>
            </w:r>
          </w:p>
        </w:tc>
      </w:tr>
      <w:tr>
        <w:tc>
          <w:tcPr>
            <w:tcW w:type="dxa" w:w="14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UC05</w:t>
            </w:r>
          </w:p>
        </w:tc>
        <w:tc>
          <w:tcPr>
            <w:tcW w:type="dxa" w:w="2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Filter Issues</w:t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Student, Indigene</w:t>
            </w:r>
          </w:p>
        </w:tc>
        <w:tc>
          <w:tcPr>
            <w:tcW w:type="dxa" w:w="3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User filters issues by Pending, In Progress, or Resolved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UC06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Review Reports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Admin views all submitted issue reports in the tracker</w:t>
            </w:r>
          </w:p>
        </w:tc>
      </w:tr>
      <w:tr>
        <w:tc>
          <w:tcPr>
            <w:tcW w:type="dxa" w:w="14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UC07</w:t>
            </w:r>
          </w:p>
        </w:tc>
        <w:tc>
          <w:tcPr>
            <w:tcW w:type="dxa" w:w="2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Update Issue Status</w:t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Admin changes status from Pending → In Progress → Resolved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UC08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Assign to Officer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Admin assigns an issue to a responsible officer for action</w:t>
            </w:r>
          </w:p>
        </w:tc>
      </w:tr>
      <w:tr>
        <w:tc>
          <w:tcPr>
            <w:tcW w:type="dxa" w:w="14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UC09</w:t>
            </w:r>
          </w:p>
        </w:tc>
        <w:tc>
          <w:tcPr>
            <w:tcW w:type="dxa" w:w="2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Generate Summary Report</w:t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Admin generates a report of all issues and resolution rates</w:t>
            </w:r>
          </w:p>
        </w:tc>
      </w:tr>
    </w:tbl>
    <w:p>
      <w:r>
        <w:br/>
      </w:r>
    </w:p>
    <w:p>
      <w:pPr>
        <w:pStyle w:val="Heading1"/>
        <w:spacing w:after="120" w:before="240"/>
      </w:pPr>
      <w:r>
        <w:t xml:space="preserve">7. Appendix</w:t>
      </w:r>
    </w:p>
    <w:p>
      <w:pPr>
        <w:pStyle w:val="Heading2"/>
        <w:spacing w:after="120" w:before="240"/>
      </w:pPr>
      <w:r>
        <w:t xml:space="preserve">7.1 Issue Category Definitions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6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Security</w:t>
            </w:r>
          </w:p>
        </w:tc>
        <w:tc>
          <w:tcPr>
            <w:tcW w:type="dxa" w:w="3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Issues threatening the physical safety of persons or property</w:t>
            </w:r>
          </w:p>
        </w:tc>
        <w:tc>
          <w:tcPr>
            <w:tcW w:type="dxa" w:w="3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Theft, violence, broken lighting, trespassing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Issues related to physical facilities and utilities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Road damage, water supply, electricity, buildings</w:t>
            </w:r>
          </w:p>
        </w:tc>
      </w:tr>
      <w:tr>
        <w:tc>
          <w:tcPr>
            <w:tcW w:type="dxa" w:w="20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Academic</w:t>
            </w:r>
          </w:p>
        </w:tc>
        <w:tc>
          <w:tcPr>
            <w:tcW w:type="dxa" w:w="3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Issues affecting the quality or conduct of academic activities</w:t>
            </w:r>
          </w:p>
        </w:tc>
        <w:tc>
          <w:tcPr>
            <w:tcW w:type="dxa" w:w="3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Timetable clashes, missing results, lecturer absence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Social Conflict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Disputes between individuals, groups, or communities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Land disputes, noise complaints, boundary conflicts</w:t>
            </w:r>
          </w:p>
        </w:tc>
      </w:tr>
      <w:tr>
        <w:tc>
          <w:tcPr>
            <w:tcW w:type="dxa" w:w="20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38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Issues relating to pollution, waste, or ecological harm</w:t>
            </w:r>
          </w:p>
        </w:tc>
        <w:tc>
          <w:tcPr>
            <w:tcW w:type="dxa" w:w="3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Illegal dumping, deforestation, drainage blockage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7.2 Urgency Level Definitions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2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6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Response Time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Low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Issue is important but does not pose an immediate threat or disruption</w:t>
            </w:r>
          </w:p>
        </w:tc>
        <w:tc>
          <w:tcPr>
            <w:tcW w:type="dxa" w:w="2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Within 7 days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Medium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Issue is causing noticeable disruption and requires timely attention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Within 48 hours</w:t>
            </w:r>
          </w:p>
        </w:tc>
      </w:tr>
      <w:tr>
        <w:tc>
          <w:tcPr>
            <w:tcW w:type="dxa" w:w="16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High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Issue poses immediate threat to safety, well-being, or academic continuity</w:t>
            </w:r>
          </w:p>
        </w:tc>
        <w:tc>
          <w:tcPr>
            <w:tcW w:type="dxa" w:w="2560"/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B4B"/>
                <w:sz w:val="20"/>
                <w:szCs w:val="20"/>
              </w:rPr>
              <w:t xml:space="preserve">Within 24 hours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1" w:space="4"/>
      </w:pBdr>
      <w:tabs>
        <w:tab w:val="right" w:pos="9026"/>
      </w:tabs>
      <w:spacing w:after="0" w:before="80"/>
      <w:jc w:val="left"/>
    </w:pPr>
    <w:r>
      <w:rPr>
        <w:rFonts w:ascii="Calibri" w:cs="Calibri" w:eastAsia="Calibri" w:hAnsi="Calibri"/>
        <w:color w:val="9CA3AF"/>
        <w:sz w:val="18"/>
        <w:szCs w:val="18"/>
      </w:rPr>
      <w:t xml:space="preserve">© 2026 IRO System · AAUA CSC426</w:t>
    </w:r>
    <w:r>
      <w:rPr>
        <w:rFonts w:ascii="Calibri" w:cs="Calibri" w:eastAsia="Calibri" w:hAnsi="Calibri"/>
        <w:color w:val="9CA3AF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1" w:space="4"/>
      </w:pBdr>
      <w:tabs>
        <w:tab w:val="right" w:pos="9026"/>
      </w:tabs>
      <w:spacing w:after="80" w:before="0"/>
    </w:pPr>
    <w:r>
      <w:rPr>
        <w:rFonts w:ascii="Calibri" w:cs="Calibri" w:eastAsia="Calibri" w:hAnsi="Calibri"/>
        <w:color w:val="9CA3AF"/>
        <w:sz w:val="18"/>
        <w:szCs w:val="18"/>
      </w:rPr>
      <w:t xml:space="preserve">IRO – Software Requirements Specification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9CA3AF"/>
        <w:sz w:val="18"/>
        <w:szCs w:val="18"/>
      </w:rPr>
      <w:t xml:space="preserve">CSC426 | Dr. O. O. Ajayi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152" w:hanging="288"/>
      </w:pPr>
      <w:rPr>
        <w:rFonts w:ascii="Symbol" w:cs="Symbol" w:eastAsia="Symbol" w:hAnsi="Symbo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B4B"/>
        <w:sz w:val="22"/>
        <w:szCs w:val="22"/>
      </w:rPr>
    </w:rPrDefault>
    <w:pPrDefault>
      <w:pPr>
        <w:spacing w:after="80" w:before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4F46E5" w:sz="4" w:space="4"/>
      </w:pBdr>
      <w:spacing w:after="160" w:before="400"/>
    </w:pPr>
    <w:rPr>
      <w:rFonts w:ascii="Calibri" w:cs="Calibri" w:eastAsia="Calibri" w:hAnsi="Calibri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80"/>
    </w:pPr>
    <w:rPr>
      <w:rFonts w:ascii="Calibri" w:cs="Calibri" w:eastAsia="Calibri" w:hAnsi="Calibri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1E1B4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2026-07-10T05:35:23.342Z</dcterms:created>
  <dcterms:modified xsi:type="dcterms:W3CDTF">2026-07-10T05:35:23.355Z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