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Noto Sans CJK SC" w:hAnsi="Noto Sans CJK SC" w:eastAsia="Noto Sans CJK SC"/>
          <w:b/>
          <w:color w:val="172033"/>
          <w:sz w:val="48"/>
        </w:rPr>
        <w:t>EconMind OS Season 1</w:t>
      </w:r>
    </w:p>
    <w:p>
      <w:pPr>
        <w:pStyle w:val="Subtitle"/>
      </w:pPr>
      <w:r>
        <w:rPr>
          <w:rFonts w:ascii="Noto Sans CJK SC" w:hAnsi="Noto Sans CJK SC" w:eastAsia="Noto Sans CJK SC"/>
          <w:color w:val="68758A"/>
          <w:sz w:val="23"/>
        </w:rPr>
        <w:t>Trade &amp; Foreign Affairs Minister / 贸易与外交部长</w:t>
      </w:r>
    </w:p>
    <w:p>
      <w:pPr>
        <w:spacing w:after="240"/>
      </w:pPr>
      <w:r>
        <w:rPr>
          <w:rFonts w:ascii="Noto Sans CJK SC" w:hAnsi="Noto Sans CJK SC" w:eastAsia="Noto Sans CJK SC"/>
          <w:b/>
          <w:color w:val="2E6BFF"/>
          <w:sz w:val="36"/>
        </w:rPr>
        <w:t>完整功能、跨国活动与国际经济系统规范</w:t>
      </w:r>
    </w:p>
    <w:tbl>
      <w:tblPr>
        <w:tblW w:type="auto" w:w="0"/>
        <w:jc w:val="center"/>
        <w:tblLayout w:type="autofit"/>
        <w:tblLook w:firstColumn="1" w:firstRow="1" w:lastColumn="0" w:lastRow="0" w:noHBand="0" w:noVBand="1" w:val="04A0"/>
      </w:tblPr>
      <w:tblGrid>
        <w:gridCol w:w="9972"/>
      </w:tblGrid>
      <w:tr>
        <w:tc>
          <w:tcPr>
            <w:tcW w:type="dxa" w:w="9972"/>
            <w:shd w:fill="EAF2FF"/>
            <w:tcMar>
              <w:top w:w="120" w:type="dxa"/>
              <w:start w:w="160" w:type="dxa"/>
              <w:bottom w:w="120" w:type="dxa"/>
              <w:end w:w="160" w:type="dxa"/>
            </w:tcMar>
          </w:tcPr>
          <w:p>
            <w:r>
              <w:rPr>
                <w:rFonts w:ascii="Noto Sans CJK SC" w:hAnsi="Noto Sans CJK SC" w:eastAsia="Noto Sans CJK SC"/>
                <w:b/>
                <w:color w:val="2E6BFF"/>
                <w:sz w:val="19"/>
              </w:rPr>
              <w:t>ROLE DEFINITION</w:t>
              <w:br/>
            </w:r>
            <w:r>
              <w:rPr>
                <w:rFonts w:ascii="Noto Sans CJK SC" w:hAnsi="Noto Sans CJK SC" w:eastAsia="Noto Sans CJK SC"/>
                <w:color w:val="263244"/>
                <w:sz w:val="18"/>
              </w:rPr>
              <w:t>Trade &amp; Foreign Affairs Minister 是国家外部经济关系的执行与谈判中心。该职位管理标准化商品的国际买卖、双边与多边合同、国别与商品维度的贸易政策、外国投资、技术许可、资源开发协议、主权融资谈判、经济外交、制裁、援助、国际招标与争端处理。所有可精确量化事项均使用真实数量、价格、货币、期限、所有权、库存、现金流和合同义务，不使用 0–100 程度值作为底层经济变量。</w:t>
            </w:r>
          </w:p>
        </w:tc>
      </w:tr>
    </w:tbl>
    <w:p>
      <w:pPr>
        <w:spacing w:after="20"/>
      </w:pP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7"/>
              </w:rPr>
              <w:t>项目</w:t>
            </w:r>
          </w:p>
        </w:tc>
        <w:tc>
          <w:tcPr>
            <w:tcW w:type="dxa" w:w="7030"/>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7"/>
              </w:rPr>
              <w:t>定义</w:t>
            </w:r>
          </w:p>
        </w:tc>
      </w:tr>
      <w:tr>
        <w:trPr>
          <w:cantSplit/>
        </w:trPr>
        <w:tc>
          <w:tcPr>
            <w:tcW w:type="dxa" w:w="2381"/>
            <w:tcMar>
              <w:top w:w="80" w:type="dxa"/>
              <w:start w:w="100" w:type="dxa"/>
              <w:bottom w:w="80" w:type="dxa"/>
              <w:end w:w="100" w:type="dxa"/>
            </w:tcMar>
            <w:vAlign w:val="top"/>
          </w:tcPr>
          <w:p>
            <w:pPr>
              <w:spacing w:after="0"/>
            </w:pPr>
            <w:r>
              <w:rPr>
                <w:rFonts w:ascii="Noto Sans CJK SC" w:hAnsi="Noto Sans CJK SC" w:eastAsia="Noto Sans CJK SC"/>
                <w:color w:val="263244"/>
                <w:sz w:val="17"/>
              </w:rPr>
              <w:t>文件性质</w:t>
            </w:r>
          </w:p>
        </w:tc>
        <w:tc>
          <w:tcPr>
            <w:tcW w:type="dxa" w:w="7030"/>
            <w:tcMar>
              <w:top w:w="80" w:type="dxa"/>
              <w:start w:w="100" w:type="dxa"/>
              <w:bottom w:w="80" w:type="dxa"/>
              <w:end w:w="100" w:type="dxa"/>
            </w:tcMar>
            <w:vAlign w:val="top"/>
          </w:tcPr>
          <w:p>
            <w:pPr>
              <w:spacing w:after="0"/>
            </w:pPr>
            <w:r>
              <w:rPr>
                <w:rFonts w:ascii="Noto Sans CJK SC" w:hAnsi="Noto Sans CJK SC" w:eastAsia="Noto Sans CJK SC"/>
                <w:color w:val="263244"/>
                <w:sz w:val="17"/>
              </w:rPr>
              <w:t>Season 1 产品设计与工程实现规范</w:t>
            </w:r>
          </w:p>
        </w:tc>
      </w:tr>
      <w:tr>
        <w:trPr>
          <w:cantSplit/>
        </w:trPr>
        <w:tc>
          <w:tcPr>
            <w:tcW w:type="dxa" w:w="238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7"/>
              </w:rPr>
              <w:t>Office</w:t>
            </w:r>
          </w:p>
        </w:tc>
        <w:tc>
          <w:tcPr>
            <w:tcW w:type="dxa" w:w="703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7"/>
              </w:rPr>
              <w:t>Minister of Trade &amp; Foreign Affairs / 贸易与外交部长</w:t>
            </w:r>
          </w:p>
        </w:tc>
      </w:tr>
      <w:tr>
        <w:trPr>
          <w:cantSplit/>
        </w:trPr>
        <w:tc>
          <w:tcPr>
            <w:tcW w:type="dxa" w:w="2381"/>
            <w:tcMar>
              <w:top w:w="80" w:type="dxa"/>
              <w:start w:w="100" w:type="dxa"/>
              <w:bottom w:w="80" w:type="dxa"/>
              <w:end w:w="100" w:type="dxa"/>
            </w:tcMar>
            <w:vAlign w:val="top"/>
          </w:tcPr>
          <w:p>
            <w:pPr>
              <w:spacing w:after="0"/>
            </w:pPr>
            <w:r>
              <w:rPr>
                <w:rFonts w:ascii="Noto Sans CJK SC" w:hAnsi="Noto Sans CJK SC" w:eastAsia="Noto Sans CJK SC"/>
                <w:color w:val="263244"/>
                <w:sz w:val="17"/>
              </w:rPr>
              <w:t>权限原则</w:t>
            </w:r>
          </w:p>
        </w:tc>
        <w:tc>
          <w:tcPr>
            <w:tcW w:type="dxa" w:w="7030"/>
            <w:tcMar>
              <w:top w:w="80" w:type="dxa"/>
              <w:start w:w="100" w:type="dxa"/>
              <w:bottom w:w="80" w:type="dxa"/>
              <w:end w:w="100" w:type="dxa"/>
            </w:tcMar>
            <w:vAlign w:val="top"/>
          </w:tcPr>
          <w:p>
            <w:pPr>
              <w:spacing w:after="0"/>
            </w:pPr>
            <w:r>
              <w:rPr>
                <w:rFonts w:ascii="Noto Sans CJK SC" w:hAnsi="Noto Sans CJK SC" w:eastAsia="Noto Sans CJK SC"/>
                <w:color w:val="263244"/>
                <w:sz w:val="17"/>
              </w:rPr>
              <w:t>外部经济关系主责；不拥有国内生产、财政预算、货币政策或国家战略最终决定权</w:t>
            </w:r>
          </w:p>
        </w:tc>
      </w:tr>
      <w:tr>
        <w:trPr>
          <w:cantSplit/>
        </w:trPr>
        <w:tc>
          <w:tcPr>
            <w:tcW w:type="dxa" w:w="238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7"/>
              </w:rPr>
              <w:t>运行模式</w:t>
            </w:r>
          </w:p>
        </w:tc>
        <w:tc>
          <w:tcPr>
            <w:tcW w:type="dxa" w:w="703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7"/>
              </w:rPr>
              <w:t>持续运行、无固定回合、无季度锁定、合同与物流按自然模拟时间执行</w:t>
            </w:r>
          </w:p>
        </w:tc>
      </w:tr>
      <w:tr>
        <w:trPr>
          <w:cantSplit/>
        </w:trPr>
        <w:tc>
          <w:tcPr>
            <w:tcW w:type="dxa" w:w="2381"/>
            <w:tcMar>
              <w:top w:w="80" w:type="dxa"/>
              <w:start w:w="100" w:type="dxa"/>
              <w:bottom w:w="80" w:type="dxa"/>
              <w:end w:w="100" w:type="dxa"/>
            </w:tcMar>
            <w:vAlign w:val="top"/>
          </w:tcPr>
          <w:p>
            <w:pPr>
              <w:spacing w:after="0"/>
            </w:pPr>
            <w:r>
              <w:rPr>
                <w:rFonts w:ascii="Noto Sans CJK SC" w:hAnsi="Noto Sans CJK SC" w:eastAsia="Noto Sans CJK SC"/>
                <w:color w:val="263244"/>
                <w:sz w:val="17"/>
              </w:rPr>
              <w:t>经济表示</w:t>
            </w:r>
          </w:p>
        </w:tc>
        <w:tc>
          <w:tcPr>
            <w:tcW w:type="dxa" w:w="7030"/>
            <w:tcMar>
              <w:top w:w="80" w:type="dxa"/>
              <w:start w:w="100" w:type="dxa"/>
              <w:bottom w:w="80" w:type="dxa"/>
              <w:end w:w="100" w:type="dxa"/>
            </w:tcMar>
            <w:vAlign w:val="top"/>
          </w:tcPr>
          <w:p>
            <w:pPr>
              <w:spacing w:after="0"/>
            </w:pPr>
            <w:r>
              <w:rPr>
                <w:rFonts w:ascii="Noto Sans CJK SC" w:hAnsi="Noto Sans CJK SC" w:eastAsia="Noto Sans CJK SC"/>
                <w:color w:val="263244"/>
                <w:sz w:val="17"/>
              </w:rPr>
              <w:t>Stock / Flow / Contract / Transaction / Ownership / Obligation</w:t>
            </w:r>
          </w:p>
        </w:tc>
      </w:tr>
      <w:tr>
        <w:trPr>
          <w:cantSplit/>
        </w:trPr>
        <w:tc>
          <w:tcPr>
            <w:tcW w:type="dxa" w:w="238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7"/>
              </w:rPr>
              <w:t>版本定位</w:t>
            </w:r>
          </w:p>
        </w:tc>
        <w:tc>
          <w:tcPr>
            <w:tcW w:type="dxa" w:w="703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7"/>
              </w:rPr>
              <w:t>World Simulation 2.0 / Season 1</w:t>
            </w:r>
          </w:p>
        </w:tc>
      </w:tr>
    </w:tbl>
    <w:p>
      <w:pPr>
        <w:spacing w:after="20"/>
      </w:pPr>
    </w:p>
    <w:p>
      <w:r>
        <w:br w:type="page"/>
      </w:r>
    </w:p>
    <w:p>
      <w:pPr>
        <w:pStyle w:val="Heading1"/>
        <w:keepNext/>
      </w:pPr>
      <w:r>
        <w:t>目录 / Contents</w:t>
      </w:r>
    </w:p>
    <w:p>
      <w:pPr>
        <w:pStyle w:val="ListNumber"/>
        <w:spacing w:before="0" w:after="40" w:line="269" w:lineRule="auto"/>
      </w:pPr>
      <w:r>
        <w:rPr>
          <w:rFonts w:ascii="Noto Sans CJK SC" w:hAnsi="Noto Sans CJK SC" w:eastAsia="Noto Sans CJK SC"/>
          <w:sz w:val="18"/>
        </w:rPr>
        <w:t>1. Office 定位与权限边界</w:t>
      </w:r>
    </w:p>
    <w:p>
      <w:pPr>
        <w:pStyle w:val="ListNumber"/>
        <w:spacing w:before="0" w:after="40" w:line="269" w:lineRule="auto"/>
      </w:pPr>
      <w:r>
        <w:rPr>
          <w:rFonts w:ascii="Noto Sans CJK SC" w:hAnsi="Noto Sans CJK SC" w:eastAsia="Noto Sans CJK SC"/>
          <w:sz w:val="18"/>
        </w:rPr>
        <w:t>2. 核心设计原则</w:t>
      </w:r>
    </w:p>
    <w:p>
      <w:pPr>
        <w:pStyle w:val="ListNumber"/>
        <w:spacing w:before="0" w:after="40" w:line="269" w:lineRule="auto"/>
      </w:pPr>
      <w:r>
        <w:rPr>
          <w:rFonts w:ascii="Noto Sans CJK SC" w:hAnsi="Noto Sans CJK SC" w:eastAsia="Noto Sans CJK SC"/>
          <w:sz w:val="18"/>
        </w:rPr>
        <w:t>3. Trade Dashboard 信息架构</w:t>
      </w:r>
    </w:p>
    <w:p>
      <w:pPr>
        <w:pStyle w:val="ListNumber"/>
        <w:spacing w:before="0" w:after="40" w:line="269" w:lineRule="auto"/>
      </w:pPr>
      <w:r>
        <w:rPr>
          <w:rFonts w:ascii="Noto Sans CJK SC" w:hAnsi="Noto Sans CJK SC" w:eastAsia="Noto Sans CJK SC"/>
          <w:sz w:val="18"/>
        </w:rPr>
        <w:t>4. Season 1 固定可交易商品目录</w:t>
      </w:r>
    </w:p>
    <w:p>
      <w:pPr>
        <w:pStyle w:val="ListNumber"/>
        <w:spacing w:before="0" w:after="40" w:line="269" w:lineRule="auto"/>
      </w:pPr>
      <w:r>
        <w:rPr>
          <w:rFonts w:ascii="Noto Sans CJK SC" w:hAnsi="Noto Sans CJK SC" w:eastAsia="Noto Sans CJK SC"/>
          <w:sz w:val="18"/>
        </w:rPr>
        <w:t>5. Global Market 世界市场</w:t>
      </w:r>
    </w:p>
    <w:p>
      <w:pPr>
        <w:pStyle w:val="ListNumber"/>
        <w:spacing w:before="0" w:after="40" w:line="269" w:lineRule="auto"/>
      </w:pPr>
      <w:r>
        <w:rPr>
          <w:rFonts w:ascii="Noto Sans CJK SC" w:hAnsi="Noto Sans CJK SC" w:eastAsia="Noto Sans CJK SC"/>
          <w:sz w:val="18"/>
        </w:rPr>
        <w:t>6. 国内供需、库存与进口/出口能力</w:t>
      </w:r>
    </w:p>
    <w:p>
      <w:pPr>
        <w:pStyle w:val="ListNumber"/>
        <w:spacing w:before="0" w:after="40" w:line="269" w:lineRule="auto"/>
      </w:pPr>
      <w:r>
        <w:rPr>
          <w:rFonts w:ascii="Noto Sans CJK SC" w:hAnsi="Noto Sans CJK SC" w:eastAsia="Noto Sans CJK SC"/>
          <w:sz w:val="18"/>
        </w:rPr>
        <w:t>7. Tariff 国别 × 商品关税系统</w:t>
      </w:r>
    </w:p>
    <w:p>
      <w:pPr>
        <w:pStyle w:val="ListNumber"/>
        <w:spacing w:before="0" w:after="40" w:line="269" w:lineRule="auto"/>
      </w:pPr>
      <w:r>
        <w:rPr>
          <w:rFonts w:ascii="Noto Sans CJK SC" w:hAnsi="Noto Sans CJK SC" w:eastAsia="Noto Sans CJK SC"/>
          <w:sz w:val="18"/>
        </w:rPr>
        <w:t>8. Import Quota、Export Cap 与禁运</w:t>
      </w:r>
    </w:p>
    <w:p>
      <w:pPr>
        <w:pStyle w:val="ListNumber"/>
        <w:spacing w:before="0" w:after="40" w:line="269" w:lineRule="auto"/>
      </w:pPr>
      <w:r>
        <w:rPr>
          <w:rFonts w:ascii="Noto Sans CJK SC" w:hAnsi="Noto Sans CJK SC" w:eastAsia="Noto Sans CJK SC"/>
          <w:sz w:val="18"/>
        </w:rPr>
        <w:t>9. Spot Import / Spot Export 现货交易</w:t>
      </w:r>
    </w:p>
    <w:p>
      <w:pPr>
        <w:pStyle w:val="ListNumber"/>
        <w:spacing w:before="0" w:after="40" w:line="269" w:lineRule="auto"/>
      </w:pPr>
      <w:r>
        <w:rPr>
          <w:rFonts w:ascii="Noto Sans CJK SC" w:hAnsi="Noto Sans CJK SC" w:eastAsia="Noto Sans CJK SC"/>
          <w:sz w:val="18"/>
        </w:rPr>
        <w:t>10. 国际物流与交付</w:t>
      </w:r>
    </w:p>
    <w:p>
      <w:pPr>
        <w:pStyle w:val="ListNumber"/>
        <w:spacing w:before="0" w:after="40" w:line="269" w:lineRule="auto"/>
      </w:pPr>
      <w:r>
        <w:rPr>
          <w:rFonts w:ascii="Noto Sans CJK SC" w:hAnsi="Noto Sans CJK SC" w:eastAsia="Noto Sans CJK SC"/>
          <w:sz w:val="18"/>
        </w:rPr>
        <w:t>11. 国际付款、FX 与官方外储接口</w:t>
      </w:r>
    </w:p>
    <w:p>
      <w:pPr>
        <w:pStyle w:val="ListNumber"/>
        <w:spacing w:before="0" w:after="40" w:line="269" w:lineRule="auto"/>
      </w:pPr>
      <w:r>
        <w:rPr>
          <w:rFonts w:ascii="Noto Sans CJK SC" w:hAnsi="Noto Sans CJK SC" w:eastAsia="Noto Sans CJK SC"/>
          <w:sz w:val="18"/>
        </w:rPr>
        <w:t>12. Negotiation Room 谈判系统</w:t>
      </w:r>
    </w:p>
    <w:p>
      <w:pPr>
        <w:pStyle w:val="ListNumber"/>
        <w:spacing w:before="0" w:after="40" w:line="269" w:lineRule="auto"/>
      </w:pPr>
      <w:r>
        <w:rPr>
          <w:rFonts w:ascii="Noto Sans CJK SC" w:hAnsi="Noto Sans CJK SC" w:eastAsia="Noto Sans CJK SC"/>
          <w:sz w:val="18"/>
        </w:rPr>
        <w:t>13. Contract State Machine 合同状态机</w:t>
      </w:r>
    </w:p>
    <w:p>
      <w:pPr>
        <w:pStyle w:val="ListNumber"/>
        <w:spacing w:before="0" w:after="40" w:line="269" w:lineRule="auto"/>
      </w:pPr>
      <w:r>
        <w:rPr>
          <w:rFonts w:ascii="Noto Sans CJK SC" w:hAnsi="Noto Sans CJK SC" w:eastAsia="Noto Sans CJK SC"/>
          <w:sz w:val="18"/>
        </w:rPr>
        <w:t>14. Commodity Supply Agreement 商品供应合同</w:t>
      </w:r>
    </w:p>
    <w:p>
      <w:pPr>
        <w:pStyle w:val="ListNumber"/>
        <w:spacing w:before="0" w:after="40" w:line="269" w:lineRule="auto"/>
      </w:pPr>
      <w:r>
        <w:rPr>
          <w:rFonts w:ascii="Noto Sans CJK SC" w:hAnsi="Noto Sans CJK SC" w:eastAsia="Noto Sans CJK SC"/>
          <w:sz w:val="18"/>
        </w:rPr>
        <w:t>15. Technology Licence 技术许可</w:t>
      </w:r>
    </w:p>
    <w:p>
      <w:pPr>
        <w:pStyle w:val="ListNumber"/>
        <w:spacing w:before="0" w:after="40" w:line="269" w:lineRule="auto"/>
      </w:pPr>
      <w:r>
        <w:rPr>
          <w:rFonts w:ascii="Noto Sans CJK SC" w:hAnsi="Noto Sans CJK SC" w:eastAsia="Noto Sans CJK SC"/>
          <w:sz w:val="18"/>
        </w:rPr>
        <w:t>16. Foreign Direct Investment 外商直接投资</w:t>
      </w:r>
    </w:p>
    <w:p>
      <w:pPr>
        <w:pStyle w:val="ListNumber"/>
        <w:spacing w:before="0" w:after="40" w:line="269" w:lineRule="auto"/>
      </w:pPr>
      <w:r>
        <w:rPr>
          <w:rFonts w:ascii="Noto Sans CJK SC" w:hAnsi="Noto Sans CJK SC" w:eastAsia="Noto Sans CJK SC"/>
          <w:sz w:val="18"/>
        </w:rPr>
        <w:t>17. Sovereign Loan 主权贷款</w:t>
      </w:r>
    </w:p>
    <w:p>
      <w:pPr>
        <w:pStyle w:val="ListNumber"/>
        <w:spacing w:before="0" w:after="40" w:line="269" w:lineRule="auto"/>
      </w:pPr>
      <w:r>
        <w:rPr>
          <w:rFonts w:ascii="Noto Sans CJK SC" w:hAnsi="Noto Sans CJK SC" w:eastAsia="Noto Sans CJK SC"/>
          <w:sz w:val="18"/>
        </w:rPr>
        <w:t>18. Infrastructure Finance 基础设施融资</w:t>
      </w:r>
    </w:p>
    <w:p>
      <w:pPr>
        <w:pStyle w:val="ListNumber"/>
        <w:spacing w:before="0" w:after="40" w:line="269" w:lineRule="auto"/>
      </w:pPr>
      <w:r>
        <w:rPr>
          <w:rFonts w:ascii="Noto Sans CJK SC" w:hAnsi="Noto Sans CJK SC" w:eastAsia="Noto Sans CJK SC"/>
          <w:sz w:val="18"/>
        </w:rPr>
        <w:t>19. Resource Development Agreement 资源开发协议</w:t>
      </w:r>
    </w:p>
    <w:p>
      <w:pPr>
        <w:pStyle w:val="ListNumber"/>
        <w:spacing w:before="0" w:after="40" w:line="269" w:lineRule="auto"/>
      </w:pPr>
      <w:r>
        <w:rPr>
          <w:rFonts w:ascii="Noto Sans CJK SC" w:hAnsi="Noto Sans CJK SC" w:eastAsia="Noto Sans CJK SC"/>
          <w:sz w:val="18"/>
        </w:rPr>
        <w:t>20. Joint International Project 跨国联合项目</w:t>
      </w:r>
    </w:p>
    <w:p>
      <w:pPr>
        <w:pStyle w:val="ListNumber"/>
        <w:spacing w:before="0" w:after="40" w:line="269" w:lineRule="auto"/>
      </w:pPr>
      <w:r>
        <w:rPr>
          <w:rFonts w:ascii="Noto Sans CJK SC" w:hAnsi="Noto Sans CJK SC" w:eastAsia="Noto Sans CJK SC"/>
          <w:sz w:val="18"/>
        </w:rPr>
        <w:t>21. Trade Agreement 贸易协定</w:t>
      </w:r>
    </w:p>
    <w:p>
      <w:pPr>
        <w:pStyle w:val="ListNumber"/>
        <w:spacing w:before="0" w:after="40" w:line="269" w:lineRule="auto"/>
      </w:pPr>
      <w:r>
        <w:rPr>
          <w:rFonts w:ascii="Noto Sans CJK SC" w:hAnsi="Noto Sans CJK SC" w:eastAsia="Noto Sans CJK SC"/>
          <w:sz w:val="18"/>
        </w:rPr>
        <w:t>22. Reserve Swap 储备互换</w:t>
      </w:r>
    </w:p>
    <w:p>
      <w:pPr>
        <w:pStyle w:val="ListNumber"/>
        <w:spacing w:before="0" w:after="40" w:line="269" w:lineRule="auto"/>
      </w:pPr>
      <w:r>
        <w:rPr>
          <w:rFonts w:ascii="Noto Sans CJK SC" w:hAnsi="Noto Sans CJK SC" w:eastAsia="Noto Sans CJK SC"/>
          <w:sz w:val="18"/>
        </w:rPr>
        <w:t>23. Sanctions 制裁机制</w:t>
      </w:r>
    </w:p>
    <w:p>
      <w:pPr>
        <w:pStyle w:val="ListNumber"/>
        <w:spacing w:before="0" w:after="40" w:line="269" w:lineRule="auto"/>
      </w:pPr>
      <w:r>
        <w:rPr>
          <w:rFonts w:ascii="Noto Sans CJK SC" w:hAnsi="Noto Sans CJK SC" w:eastAsia="Noto Sans CJK SC"/>
          <w:sz w:val="18"/>
        </w:rPr>
        <w:t>24. International Aid &amp; Emergency Assistance 国际援助</w:t>
      </w:r>
    </w:p>
    <w:p>
      <w:pPr>
        <w:pStyle w:val="ListNumber"/>
        <w:spacing w:before="0" w:after="40" w:line="269" w:lineRule="auto"/>
      </w:pPr>
      <w:r>
        <w:rPr>
          <w:rFonts w:ascii="Noto Sans CJK SC" w:hAnsi="Noto Sans CJK SC" w:eastAsia="Noto Sans CJK SC"/>
          <w:sz w:val="18"/>
        </w:rPr>
        <w:t>25. International Tender 国际招标</w:t>
      </w:r>
    </w:p>
    <w:p>
      <w:pPr>
        <w:pStyle w:val="ListNumber"/>
        <w:spacing w:before="0" w:after="40" w:line="269" w:lineRule="auto"/>
      </w:pPr>
      <w:r>
        <w:rPr>
          <w:rFonts w:ascii="Noto Sans CJK SC" w:hAnsi="Noto Sans CJK SC" w:eastAsia="Noto Sans CJK SC"/>
          <w:sz w:val="18"/>
        </w:rPr>
        <w:t>26. Strategic Economic Partnership 战略经济伙伴关系</w:t>
      </w:r>
    </w:p>
    <w:p>
      <w:pPr>
        <w:pStyle w:val="ListNumber"/>
        <w:spacing w:before="0" w:after="40" w:line="269" w:lineRule="auto"/>
      </w:pPr>
      <w:r>
        <w:rPr>
          <w:rFonts w:ascii="Noto Sans CJK SC" w:hAnsi="Noto Sans CJK SC" w:eastAsia="Noto Sans CJK SC"/>
          <w:sz w:val="18"/>
        </w:rPr>
        <w:t>27. Trade Dispute &amp; Settlement 国际争端</w:t>
      </w:r>
    </w:p>
    <w:p>
      <w:pPr>
        <w:pStyle w:val="ListNumber"/>
        <w:spacing w:before="0" w:after="40" w:line="269" w:lineRule="auto"/>
      </w:pPr>
      <w:r>
        <w:rPr>
          <w:rFonts w:ascii="Noto Sans CJK SC" w:hAnsi="Noto Sans CJK SC" w:eastAsia="Noto Sans CJK SC"/>
          <w:sz w:val="18"/>
        </w:rPr>
        <w:t>28. FDI Screening 与外国所有权规则</w:t>
      </w:r>
    </w:p>
    <w:p>
      <w:pPr>
        <w:pStyle w:val="ListNumber"/>
        <w:spacing w:before="0" w:after="40" w:line="269" w:lineRule="auto"/>
      </w:pPr>
      <w:r>
        <w:rPr>
          <w:rFonts w:ascii="Noto Sans CJK SC" w:hAnsi="Noto Sans CJK SC" w:eastAsia="Noto Sans CJK SC"/>
          <w:sz w:val="18"/>
        </w:rPr>
        <w:t>29. Customs &amp; Border Administration 海关与边境管理</w:t>
      </w:r>
    </w:p>
    <w:p>
      <w:pPr>
        <w:pStyle w:val="ListNumber"/>
        <w:spacing w:before="0" w:after="40" w:line="269" w:lineRule="auto"/>
      </w:pPr>
      <w:r>
        <w:rPr>
          <w:rFonts w:ascii="Noto Sans CJK SC" w:hAnsi="Noto Sans CJK SC" w:eastAsia="Noto Sans CJK SC"/>
          <w:sz w:val="18"/>
        </w:rPr>
        <w:t>30. Trade Finance Guarantee 贸易融资担保</w:t>
      </w:r>
    </w:p>
    <w:p>
      <w:pPr>
        <w:pStyle w:val="ListNumber"/>
        <w:spacing w:before="0" w:after="40" w:line="269" w:lineRule="auto"/>
      </w:pPr>
      <w:r>
        <w:rPr>
          <w:rFonts w:ascii="Noto Sans CJK SC" w:hAnsi="Noto Sans CJK SC" w:eastAsia="Noto Sans CJK SC"/>
          <w:sz w:val="18"/>
        </w:rPr>
        <w:t>31. Economic Diplomacy 经济外交</w:t>
      </w:r>
    </w:p>
    <w:p>
      <w:pPr>
        <w:pStyle w:val="ListNumber"/>
        <w:spacing w:before="0" w:after="40" w:line="269" w:lineRule="auto"/>
      </w:pPr>
      <w:r>
        <w:rPr>
          <w:rFonts w:ascii="Noto Sans CJK SC" w:hAnsi="Noto Sans CJK SC" w:eastAsia="Noto Sans CJK SC"/>
          <w:sz w:val="18"/>
        </w:rPr>
        <w:t>32. Partner Profile 与 Supply Chain Intelligence</w:t>
      </w:r>
    </w:p>
    <w:p>
      <w:pPr>
        <w:pStyle w:val="ListNumber"/>
        <w:spacing w:before="0" w:after="40" w:line="269" w:lineRule="auto"/>
      </w:pPr>
      <w:r>
        <w:rPr>
          <w:rFonts w:ascii="Noto Sans CJK SC" w:hAnsi="Noto Sans CJK SC" w:eastAsia="Noto Sans CJK SC"/>
          <w:sz w:val="18"/>
        </w:rPr>
        <w:t>33. 通知、Inbox 与到期管理</w:t>
      </w:r>
    </w:p>
    <w:p>
      <w:pPr>
        <w:pStyle w:val="ListNumber"/>
        <w:spacing w:before="0" w:after="40" w:line="269" w:lineRule="auto"/>
      </w:pPr>
      <w:r>
        <w:rPr>
          <w:rFonts w:ascii="Noto Sans CJK SC" w:hAnsi="Noto Sans CJK SC" w:eastAsia="Noto Sans CJK SC"/>
          <w:sz w:val="18"/>
        </w:rPr>
        <w:t>34. 与其他五个 Office 的共享权限</w:t>
      </w:r>
    </w:p>
    <w:p>
      <w:pPr>
        <w:pStyle w:val="ListNumber"/>
        <w:spacing w:before="0" w:after="40" w:line="269" w:lineRule="auto"/>
      </w:pPr>
      <w:r>
        <w:rPr>
          <w:rFonts w:ascii="Noto Sans CJK SC" w:hAnsi="Noto Sans CJK SC" w:eastAsia="Noto Sans CJK SC"/>
          <w:sz w:val="18"/>
        </w:rPr>
        <w:t>35. 内部审批与签署权限矩阵</w:t>
      </w:r>
    </w:p>
    <w:p>
      <w:pPr>
        <w:pStyle w:val="ListNumber"/>
        <w:spacing w:before="0" w:after="40" w:line="269" w:lineRule="auto"/>
      </w:pPr>
      <w:r>
        <w:rPr>
          <w:rFonts w:ascii="Noto Sans CJK SC" w:hAnsi="Noto Sans CJK SC" w:eastAsia="Noto Sans CJK SC"/>
          <w:sz w:val="18"/>
        </w:rPr>
        <w:t>36. 信息优势与只读权限</w:t>
      </w:r>
    </w:p>
    <w:p>
      <w:pPr>
        <w:pStyle w:val="ListNumber"/>
        <w:spacing w:before="0" w:after="40" w:line="269" w:lineRule="auto"/>
      </w:pPr>
      <w:r>
        <w:rPr>
          <w:rFonts w:ascii="Noto Sans CJK SC" w:hAnsi="Noto Sans CJK SC" w:eastAsia="Noto Sans CJK SC"/>
          <w:sz w:val="18"/>
        </w:rPr>
        <w:t>37. Trade Office 评分与 National Guardrails</w:t>
      </w:r>
    </w:p>
    <w:p>
      <w:pPr>
        <w:pStyle w:val="ListNumber"/>
        <w:spacing w:before="0" w:after="40" w:line="269" w:lineRule="auto"/>
      </w:pPr>
      <w:r>
        <w:rPr>
          <w:rFonts w:ascii="Noto Sans CJK SC" w:hAnsi="Noto Sans CJK SC" w:eastAsia="Noto Sans CJK SC"/>
          <w:sz w:val="18"/>
        </w:rPr>
        <w:t>38. 核心数据实体与数据库字段</w:t>
      </w:r>
    </w:p>
    <w:p>
      <w:pPr>
        <w:pStyle w:val="ListNumber"/>
        <w:spacing w:before="0" w:after="40" w:line="269" w:lineRule="auto"/>
      </w:pPr>
      <w:r>
        <w:rPr>
          <w:rFonts w:ascii="Noto Sans CJK SC" w:hAnsi="Noto Sans CJK SC" w:eastAsia="Noto Sans CJK SC"/>
          <w:sz w:val="18"/>
        </w:rPr>
        <w:t>39. 核心计算与结算规则</w:t>
      </w:r>
    </w:p>
    <w:p>
      <w:pPr>
        <w:pStyle w:val="ListNumber"/>
        <w:spacing w:before="0" w:after="40" w:line="269" w:lineRule="auto"/>
      </w:pPr>
      <w:r>
        <w:rPr>
          <w:rFonts w:ascii="Noto Sans CJK SC" w:hAnsi="Noto Sans CJK SC" w:eastAsia="Noto Sans CJK SC"/>
          <w:sz w:val="18"/>
        </w:rPr>
        <w:t>40. 前端全部操作控件</w:t>
      </w:r>
    </w:p>
    <w:p>
      <w:pPr>
        <w:pStyle w:val="ListNumber"/>
        <w:spacing w:before="0" w:after="40" w:line="269" w:lineRule="auto"/>
      </w:pPr>
      <w:r>
        <w:rPr>
          <w:rFonts w:ascii="Noto Sans CJK SC" w:hAnsi="Noto Sans CJK SC" w:eastAsia="Noto Sans CJK SC"/>
          <w:sz w:val="18"/>
        </w:rPr>
        <w:t>41. Audit Ledger 与不可篡改事件记录</w:t>
      </w:r>
    </w:p>
    <w:p>
      <w:pPr>
        <w:pStyle w:val="ListNumber"/>
        <w:spacing w:before="0" w:after="40" w:line="269" w:lineRule="auto"/>
      </w:pPr>
      <w:r>
        <w:rPr>
          <w:rFonts w:ascii="Noto Sans CJK SC" w:hAnsi="Noto Sans CJK SC" w:eastAsia="Noto Sans CJK SC"/>
          <w:sz w:val="18"/>
        </w:rPr>
        <w:t>42. 旧版 World Simulation 迁移规则</w:t>
      </w:r>
    </w:p>
    <w:p>
      <w:pPr>
        <w:pStyle w:val="ListNumber"/>
        <w:spacing w:before="0" w:after="40" w:line="269" w:lineRule="auto"/>
      </w:pPr>
      <w:r>
        <w:rPr>
          <w:rFonts w:ascii="Noto Sans CJK SC" w:hAnsi="Noto Sans CJK SC" w:eastAsia="Noto Sans CJK SC"/>
          <w:sz w:val="18"/>
        </w:rPr>
        <w:t>43. 工程验收 Checklist</w:t>
      </w:r>
    </w:p>
    <w:p>
      <w:pPr>
        <w:pStyle w:val="ListNumber"/>
        <w:spacing w:before="0" w:after="40" w:line="269" w:lineRule="auto"/>
      </w:pPr>
      <w:r>
        <w:rPr>
          <w:rFonts w:ascii="Noto Sans CJK SC" w:hAnsi="Noto Sans CJK SC" w:eastAsia="Noto Sans CJK SC"/>
          <w:sz w:val="18"/>
        </w:rPr>
        <w:t>附录 A：Trade Office 全部操作空间总表</w:t>
      </w:r>
    </w:p>
    <w:p>
      <w:pPr>
        <w:pStyle w:val="ListNumber"/>
        <w:spacing w:before="0" w:after="40" w:line="269" w:lineRule="auto"/>
      </w:pPr>
      <w:r>
        <w:rPr>
          <w:rFonts w:ascii="Noto Sans CJK SC" w:hAnsi="Noto Sans CJK SC" w:eastAsia="Noto Sans CJK SC"/>
          <w:sz w:val="18"/>
        </w:rPr>
        <w:t>附录 B：全部跨国活动类型与 Required Offices</w:t>
      </w:r>
    </w:p>
    <w:p>
      <w:pPr>
        <w:pStyle w:val="ListNumber"/>
        <w:spacing w:before="0" w:after="40" w:line="269" w:lineRule="auto"/>
      </w:pPr>
      <w:r>
        <w:rPr>
          <w:rFonts w:ascii="Noto Sans CJK SC" w:hAnsi="Noto Sans CJK SC" w:eastAsia="Noto Sans CJK SC"/>
          <w:sz w:val="18"/>
        </w:rPr>
        <w:t>附录 C：全部合同通用字段字典</w:t>
      </w:r>
    </w:p>
    <w:p>
      <w:r>
        <w:br w:type="page"/>
      </w:r>
    </w:p>
    <w:p>
      <w:pPr>
        <w:pStyle w:val="Heading1"/>
        <w:keepNext/>
      </w:pPr>
      <w:r>
        <w:t>1. Office 定位与权限边界</w:t>
      </w:r>
    </w:p>
    <w:p>
      <w:pPr>
        <w:spacing w:before="0" w:after="120" w:line="269" w:lineRule="auto"/>
      </w:pPr>
      <w:r>
        <w:rPr>
          <w:rFonts w:ascii="Noto Sans CJK SC" w:hAnsi="Noto Sans CJK SC" w:eastAsia="Noto Sans CJK SC"/>
          <w:i w:val="0"/>
        </w:rPr>
        <w:t>正式名称：Minister of Trade &amp; Foreign Affairs / 贸易与外交部长。</w:t>
      </w:r>
    </w:p>
    <w:p>
      <w:pPr>
        <w:spacing w:before="0" w:after="120" w:line="269" w:lineRule="auto"/>
      </w:pPr>
      <w:r>
        <w:rPr>
          <w:rFonts w:ascii="Noto Sans CJK SC" w:hAnsi="Noto Sans CJK SC" w:eastAsia="Noto Sans CJK SC"/>
          <w:i w:val="0"/>
        </w:rPr>
        <w:t>核心使命：保障国家获得所需外部商品、资本、技术与市场；将国内可出口资源、产品、技术和投资机会转换为国际收入与战略关系；管理对外经济制度与跨国合同执行。</w:t>
      </w:r>
    </w:p>
    <w:tbl>
      <w:tblPr>
        <w:tblW w:type="auto" w:w="0"/>
        <w:jc w:val="center"/>
        <w:tblLayout w:type="autofit"/>
        <w:tblLook w:firstColumn="1" w:firstRow="1" w:lastColumn="0" w:lastRow="0" w:noHBand="0" w:noVBand="1" w:val="04A0"/>
      </w:tblPr>
      <w:tblGrid>
        <w:gridCol w:w="9972"/>
      </w:tblGrid>
      <w:tr>
        <w:tc>
          <w:tcPr>
            <w:tcW w:type="dxa" w:w="9972"/>
            <w:shd w:fill="F2F8F7"/>
            <w:tcMar>
              <w:top w:w="120" w:type="dxa"/>
              <w:start w:w="160" w:type="dxa"/>
              <w:bottom w:w="120" w:type="dxa"/>
              <w:end w:w="160" w:type="dxa"/>
            </w:tcMar>
          </w:tcPr>
          <w:p>
            <w:r>
              <w:rPr>
                <w:rFonts w:ascii="Noto Sans CJK SC" w:hAnsi="Noto Sans CJK SC" w:eastAsia="Noto Sans CJK SC"/>
                <w:b/>
                <w:color w:val="2E6BFF"/>
                <w:sz w:val="19"/>
              </w:rPr>
              <w:t>核心公式</w:t>
              <w:br/>
            </w:r>
            <w:r>
              <w:rPr>
                <w:rFonts w:ascii="Noto Sans CJK SC" w:hAnsi="Noto Sans CJK SC" w:eastAsia="Noto Sans CJK SC"/>
                <w:color w:val="263244"/>
                <w:sz w:val="18"/>
              </w:rPr>
              <w:t>Domestic Economy ↔ Trade Office ↔ International Economic Network</w:t>
            </w:r>
          </w:p>
        </w:tc>
      </w:tr>
    </w:tbl>
    <w:p>
      <w:pPr>
        <w:spacing w:after="20"/>
      </w:pPr>
    </w:p>
    <w:p>
      <w:pPr>
        <w:pStyle w:val="Heading2"/>
        <w:keepNext/>
      </w:pPr>
      <w:r>
        <w:t>1.1 独占主责</w:t>
      </w:r>
    </w:p>
    <w:p>
      <w:pPr>
        <w:pStyle w:val="ListBullet"/>
        <w:spacing w:before="0" w:after="40" w:line="269" w:lineRule="auto"/>
      </w:pPr>
      <w:r>
        <w:rPr>
          <w:rFonts w:ascii="Noto Sans CJK SC" w:hAnsi="Noto Sans CJK SC" w:eastAsia="Noto Sans CJK SC"/>
          <w:sz w:val="18"/>
        </w:rPr>
        <w:t>标准化商品的 Spot Import 与 Spot Export 下单。</w:t>
      </w:r>
    </w:p>
    <w:p>
      <w:pPr>
        <w:pStyle w:val="ListBullet"/>
        <w:spacing w:before="0" w:after="40" w:line="269" w:lineRule="auto"/>
      </w:pPr>
      <w:r>
        <w:rPr>
          <w:rFonts w:ascii="Noto Sans CJK SC" w:hAnsi="Noto Sans CJK SC" w:eastAsia="Noto Sans CJK SC"/>
          <w:sz w:val="18"/>
        </w:rPr>
        <w:t>商品维度 General Tariff Schedule 的设定与修改。</w:t>
      </w:r>
    </w:p>
    <w:p>
      <w:pPr>
        <w:pStyle w:val="ListBullet"/>
        <w:spacing w:before="0" w:after="40" w:line="269" w:lineRule="auto"/>
      </w:pPr>
      <w:r>
        <w:rPr>
          <w:rFonts w:ascii="Noto Sans CJK SC" w:hAnsi="Noto Sans CJK SC" w:eastAsia="Noto Sans CJK SC"/>
          <w:sz w:val="18"/>
        </w:rPr>
        <w:t>Country-Specific Tariff Override 的设定、修改和撤销。</w:t>
      </w:r>
    </w:p>
    <w:p>
      <w:pPr>
        <w:pStyle w:val="ListBullet"/>
        <w:spacing w:before="0" w:after="40" w:line="269" w:lineRule="auto"/>
      </w:pPr>
      <w:r>
        <w:rPr>
          <w:rFonts w:ascii="Noto Sans CJK SC" w:hAnsi="Noto Sans CJK SC" w:eastAsia="Noto Sans CJK SC"/>
          <w:sz w:val="18"/>
        </w:rPr>
        <w:t>商品维度 Global Import Quota 的设定、修改和撤销。</w:t>
      </w:r>
    </w:p>
    <w:p>
      <w:pPr>
        <w:pStyle w:val="ListBullet"/>
        <w:spacing w:before="0" w:after="40" w:line="269" w:lineRule="auto"/>
      </w:pPr>
      <w:r>
        <w:rPr>
          <w:rFonts w:ascii="Noto Sans CJK SC" w:hAnsi="Noto Sans CJK SC" w:eastAsia="Noto Sans CJK SC"/>
          <w:sz w:val="18"/>
        </w:rPr>
        <w:t>Country-Specific Import Quota 的设定、修改和撤销。</w:t>
      </w:r>
    </w:p>
    <w:p>
      <w:pPr>
        <w:pStyle w:val="ListBullet"/>
        <w:spacing w:before="0" w:after="40" w:line="269" w:lineRule="auto"/>
      </w:pPr>
      <w:r>
        <w:rPr>
          <w:rFonts w:ascii="Noto Sans CJK SC" w:hAnsi="Noto Sans CJK SC" w:eastAsia="Noto Sans CJK SC"/>
          <w:sz w:val="18"/>
        </w:rPr>
        <w:t>Commodity × Destination 的 Export Cap 与 Export Ban 管理。</w:t>
      </w:r>
    </w:p>
    <w:p>
      <w:pPr>
        <w:pStyle w:val="ListBullet"/>
        <w:spacing w:before="0" w:after="40" w:line="269" w:lineRule="auto"/>
      </w:pPr>
      <w:r>
        <w:rPr>
          <w:rFonts w:ascii="Noto Sans CJK SC" w:hAnsi="Noto Sans CJK SC" w:eastAsia="Noto Sans CJK SC"/>
          <w:sz w:val="18"/>
        </w:rPr>
        <w:t>普通商业 Commodity Supply Agreement 的发起、谈判、签署和执行管理。</w:t>
      </w:r>
    </w:p>
    <w:p>
      <w:pPr>
        <w:pStyle w:val="ListBullet"/>
        <w:spacing w:before="0" w:after="40" w:line="269" w:lineRule="auto"/>
      </w:pPr>
      <w:r>
        <w:rPr>
          <w:rFonts w:ascii="Noto Sans CJK SC" w:hAnsi="Noto Sans CJK SC" w:eastAsia="Noto Sans CJK SC"/>
          <w:sz w:val="18"/>
        </w:rPr>
        <w:t>普通商业 Technology Licence 的谈判和合同管理。</w:t>
      </w:r>
    </w:p>
    <w:p>
      <w:pPr>
        <w:pStyle w:val="ListBullet"/>
        <w:spacing w:before="0" w:after="40" w:line="269" w:lineRule="auto"/>
      </w:pPr>
      <w:r>
        <w:rPr>
          <w:rFonts w:ascii="Noto Sans CJK SC" w:hAnsi="Noto Sans CJK SC" w:eastAsia="Noto Sans CJK SC"/>
          <w:sz w:val="18"/>
        </w:rPr>
        <w:t>国际市场搜索、Partner Search、国际招标和报价管理。</w:t>
      </w:r>
    </w:p>
    <w:p>
      <w:pPr>
        <w:pStyle w:val="ListBullet"/>
        <w:spacing w:before="0" w:after="40" w:line="269" w:lineRule="auto"/>
      </w:pPr>
      <w:r>
        <w:rPr>
          <w:rFonts w:ascii="Noto Sans CJK SC" w:hAnsi="Noto Sans CJK SC" w:eastAsia="Noto Sans CJK SC"/>
          <w:sz w:val="18"/>
        </w:rPr>
        <w:t>普通双边贸易谈判、市场准入谈判、关税谈判、合同争端谈判。</w:t>
      </w:r>
    </w:p>
    <w:p>
      <w:pPr>
        <w:pStyle w:val="ListBullet"/>
        <w:spacing w:before="0" w:after="40" w:line="269" w:lineRule="auto"/>
      </w:pPr>
      <w:r>
        <w:rPr>
          <w:rFonts w:ascii="Noto Sans CJK SC" w:hAnsi="Noto Sans CJK SC" w:eastAsia="Noto Sans CJK SC"/>
          <w:sz w:val="18"/>
        </w:rPr>
        <w:t>海关规则、通关制度与海关现代化项目的发起。</w:t>
      </w:r>
    </w:p>
    <w:p>
      <w:pPr>
        <w:pStyle w:val="ListBullet"/>
        <w:spacing w:before="0" w:after="40" w:line="269" w:lineRule="auto"/>
      </w:pPr>
      <w:r>
        <w:rPr>
          <w:rFonts w:ascii="Noto Sans CJK SC" w:hAnsi="Noto Sans CJK SC" w:eastAsia="Noto Sans CJK SC"/>
          <w:sz w:val="18"/>
        </w:rPr>
        <w:t>FDI Proposal 的受理、外资规则适用、条款谈判和内部流转。</w:t>
      </w:r>
    </w:p>
    <w:p>
      <w:pPr>
        <w:pStyle w:val="ListBullet"/>
        <w:spacing w:before="0" w:after="40" w:line="269" w:lineRule="auto"/>
      </w:pPr>
      <w:r>
        <w:rPr>
          <w:rFonts w:ascii="Noto Sans CJK SC" w:hAnsi="Noto Sans CJK SC" w:eastAsia="Noto Sans CJK SC"/>
          <w:sz w:val="18"/>
        </w:rPr>
        <w:t>国际合同履约、交付、付款、到期、违约、重谈与终止的业务管理。</w:t>
      </w:r>
    </w:p>
    <w:p>
      <w:pPr>
        <w:pStyle w:val="Heading2"/>
        <w:keepNext/>
      </w:pPr>
      <w:r>
        <w:t>1.2 非本 Office 所有的事项</w:t>
      </w:r>
    </w:p>
    <w:p>
      <w:pPr>
        <w:pStyle w:val="ListBullet"/>
        <w:spacing w:before="0" w:after="40" w:line="269" w:lineRule="auto"/>
      </w:pPr>
      <w:r>
        <w:rPr>
          <w:rFonts w:ascii="Noto Sans CJK SC" w:hAnsi="Noto Sans CJK SC" w:eastAsia="Noto Sans CJK SC"/>
          <w:sz w:val="18"/>
        </w:rPr>
        <w:t>国内产量、矿山产能、工厂产能、能源产能和库存生产决策归 Industry。</w:t>
      </w:r>
    </w:p>
    <w:p>
      <w:pPr>
        <w:pStyle w:val="ListBullet"/>
        <w:spacing w:before="0" w:after="40" w:line="269" w:lineRule="auto"/>
      </w:pPr>
      <w:r>
        <w:rPr>
          <w:rFonts w:ascii="Noto Sans CJK SC" w:hAnsi="Noto Sans CJK SC" w:eastAsia="Noto Sans CJK SC"/>
          <w:sz w:val="18"/>
        </w:rPr>
        <w:t>技术研究与研发项目归 Industry；Trade 仅管理外国技术获取和国内技术对外许可。</w:t>
      </w:r>
    </w:p>
    <w:p>
      <w:pPr>
        <w:pStyle w:val="ListBullet"/>
        <w:spacing w:before="0" w:after="40" w:line="269" w:lineRule="auto"/>
      </w:pPr>
      <w:r>
        <w:rPr>
          <w:rFonts w:ascii="Noto Sans CJK SC" w:hAnsi="Noto Sans CJK SC" w:eastAsia="Noto Sans CJK SC"/>
          <w:sz w:val="18"/>
        </w:rPr>
        <w:t>政府现金、税收、预算、发债、担保和财政支付归 Finance。</w:t>
      </w:r>
    </w:p>
    <w:p>
      <w:pPr>
        <w:pStyle w:val="ListBullet"/>
        <w:spacing w:before="0" w:after="40" w:line="269" w:lineRule="auto"/>
      </w:pPr>
      <w:r>
        <w:rPr>
          <w:rFonts w:ascii="Noto Sans CJK SC" w:hAnsi="Noto Sans CJK SC" w:eastAsia="Noto Sans CJK SC"/>
          <w:sz w:val="18"/>
        </w:rPr>
        <w:t>政策利率、银行储备、外汇干预、官方外储和储备互换的货币部分归 Central Bank。</w:t>
      </w:r>
    </w:p>
    <w:p>
      <w:pPr>
        <w:pStyle w:val="ListBullet"/>
        <w:spacing w:before="0" w:after="40" w:line="269" w:lineRule="auto"/>
      </w:pPr>
      <w:r>
        <w:rPr>
          <w:rFonts w:ascii="Noto Sans CJK SC" w:hAnsi="Noto Sans CJK SC" w:eastAsia="Noto Sans CJK SC"/>
          <w:sz w:val="18"/>
        </w:rPr>
        <w:t>工资、就业、培训、福利、住房与移民制度归 Social。</w:t>
      </w:r>
    </w:p>
    <w:p>
      <w:pPr>
        <w:pStyle w:val="ListBullet"/>
        <w:spacing w:before="0" w:after="40" w:line="269" w:lineRule="auto"/>
      </w:pPr>
      <w:r>
        <w:rPr>
          <w:rFonts w:ascii="Noto Sans CJK SC" w:hAnsi="Noto Sans CJK SC" w:eastAsia="Noto Sans CJK SC"/>
          <w:sz w:val="18"/>
        </w:rPr>
        <w:t>国家发展战略、国家优先目标、战略条约最终批准与重大危机政治授权归 Captain。</w:t>
      </w:r>
    </w:p>
    <w:p>
      <w:pPr>
        <w:pStyle w:val="Heading2"/>
        <w:keepNext/>
      </w:pPr>
      <w:r>
        <w:t>1.3 项目投资中的角色</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43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事项</w:t>
            </w:r>
          </w:p>
        </w:tc>
        <w:tc>
          <w:tcPr>
            <w:tcW w:type="dxa" w:w="351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Trade 权限</w:t>
            </w:r>
          </w:p>
        </w:tc>
        <w:tc>
          <w:tcPr>
            <w:tcW w:type="dxa" w:w="345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不可越权范围</w:t>
            </w:r>
          </w:p>
        </w:tc>
      </w:tr>
      <w:tr>
        <w:trPr>
          <w:cantSplit/>
        </w:trPr>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进口设备与原料</w:t>
            </w:r>
          </w:p>
        </w:tc>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寻找供应商、谈价格、签合同、安排交付</w:t>
            </w:r>
          </w:p>
        </w:tc>
        <w:tc>
          <w:tcPr>
            <w:tcW w:type="dxa" w:w="3458"/>
            <w:tcMar>
              <w:top w:w="80" w:type="dxa"/>
              <w:start w:w="100" w:type="dxa"/>
              <w:bottom w:w="80" w:type="dxa"/>
              <w:end w:w="100" w:type="dxa"/>
            </w:tcMar>
            <w:vAlign w:val="top"/>
          </w:tcPr>
          <w:p>
            <w:pPr>
              <w:spacing w:after="0"/>
            </w:pPr>
            <w:r>
              <w:rPr>
                <w:rFonts w:ascii="Noto Sans CJK SC" w:hAnsi="Noto Sans CJK SC" w:eastAsia="Noto Sans CJK SC"/>
                <w:color w:val="263244"/>
                <w:sz w:val="16"/>
              </w:rPr>
              <w:t>不决定项目是否建设</w:t>
            </w:r>
          </w:p>
        </w:tc>
      </w:tr>
      <w:tr>
        <w:trPr>
          <w:cantSplit/>
        </w:trPr>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外国投资</w:t>
            </w:r>
          </w:p>
        </w:tc>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寻找投资者、谈所有权和条款、提交审批</w:t>
            </w:r>
          </w:p>
        </w:tc>
        <w:tc>
          <w:tcPr>
            <w:tcW w:type="dxa" w:w="345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不单独决定财政承担或国内产业技术方案</w:t>
            </w:r>
          </w:p>
        </w:tc>
      </w:tr>
      <w:tr>
        <w:trPr>
          <w:cantSplit/>
        </w:trPr>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外国技术</w:t>
            </w:r>
          </w:p>
        </w:tc>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谈 Licence、价格、使用权和限制</w:t>
            </w:r>
          </w:p>
        </w:tc>
        <w:tc>
          <w:tcPr>
            <w:tcW w:type="dxa" w:w="3458"/>
            <w:tcMar>
              <w:top w:w="80" w:type="dxa"/>
              <w:start w:w="100" w:type="dxa"/>
              <w:bottom w:w="80" w:type="dxa"/>
              <w:end w:w="100" w:type="dxa"/>
            </w:tcMar>
            <w:vAlign w:val="top"/>
          </w:tcPr>
          <w:p>
            <w:pPr>
              <w:spacing w:after="0"/>
            </w:pPr>
            <w:r>
              <w:rPr>
                <w:rFonts w:ascii="Noto Sans CJK SC" w:hAnsi="Noto Sans CJK SC" w:eastAsia="Noto Sans CJK SC"/>
                <w:color w:val="263244"/>
                <w:sz w:val="16"/>
              </w:rPr>
              <w:t>不决定研发路线</w:t>
            </w:r>
          </w:p>
        </w:tc>
      </w:tr>
      <w:tr>
        <w:trPr>
          <w:cantSplit/>
        </w:trPr>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国际融资</w:t>
            </w:r>
          </w:p>
        </w:tc>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谈贷款方、币种、利率、期限和条件</w:t>
            </w:r>
          </w:p>
        </w:tc>
        <w:tc>
          <w:tcPr>
            <w:tcW w:type="dxa" w:w="345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不单独批准国家举债</w:t>
            </w:r>
          </w:p>
        </w:tc>
      </w:tr>
      <w:tr>
        <w:trPr>
          <w:cantSplit/>
        </w:trPr>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战略资源协议</w:t>
            </w:r>
          </w:p>
        </w:tc>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管理跨国谈判与合同执行</w:t>
            </w:r>
          </w:p>
        </w:tc>
        <w:tc>
          <w:tcPr>
            <w:tcW w:type="dxa" w:w="3458"/>
            <w:tcMar>
              <w:top w:w="80" w:type="dxa"/>
              <w:start w:w="100" w:type="dxa"/>
              <w:bottom w:w="80" w:type="dxa"/>
              <w:end w:w="100" w:type="dxa"/>
            </w:tcMar>
            <w:vAlign w:val="top"/>
          </w:tcPr>
          <w:p>
            <w:pPr>
              <w:spacing w:after="0"/>
            </w:pPr>
            <w:r>
              <w:rPr>
                <w:rFonts w:ascii="Noto Sans CJK SC" w:hAnsi="Noto Sans CJK SC" w:eastAsia="Noto Sans CJK SC"/>
                <w:color w:val="263244"/>
                <w:sz w:val="16"/>
              </w:rPr>
              <w:t>资源开发方案由 Industry 共同决定</w:t>
            </w:r>
          </w:p>
        </w:tc>
      </w:tr>
      <w:tr>
        <w:trPr>
          <w:cantSplit/>
        </w:trPr>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大型国际项目</w:t>
            </w:r>
          </w:p>
        </w:tc>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负责外部合作与条款</w:t>
            </w:r>
          </w:p>
        </w:tc>
        <w:tc>
          <w:tcPr>
            <w:tcW w:type="dxa" w:w="345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项目 Owner、Finance、Captain 按属性共同审批</w:t>
            </w:r>
          </w:p>
        </w:tc>
      </w:tr>
    </w:tbl>
    <w:p>
      <w:pPr>
        <w:spacing w:after="20"/>
      </w:pPr>
    </w:p>
    <w:p>
      <w:pPr>
        <w:pStyle w:val="Heading1"/>
        <w:keepNext/>
      </w:pPr>
      <w:r>
        <w:t>2. 核心设计原则</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原则</w:t>
            </w:r>
          </w:p>
        </w:tc>
        <w:tc>
          <w:tcPr>
            <w:tcW w:type="dxa" w:w="7030"/>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强制实现</w:t>
            </w:r>
          </w:p>
        </w:tc>
      </w:tr>
      <w:tr>
        <w:trPr>
          <w:cantSplit/>
        </w:trPr>
        <w:tc>
          <w:tcPr>
            <w:tcW w:type="dxa" w:w="2381"/>
            <w:tcMar>
              <w:top w:w="80" w:type="dxa"/>
              <w:start w:w="100" w:type="dxa"/>
              <w:bottom w:w="80" w:type="dxa"/>
              <w:end w:w="100" w:type="dxa"/>
            </w:tcMar>
            <w:vAlign w:val="top"/>
          </w:tcPr>
          <w:p>
            <w:pPr>
              <w:spacing w:after="0"/>
            </w:pPr>
            <w:r>
              <w:rPr>
                <w:rFonts w:ascii="Noto Sans CJK SC" w:hAnsi="Noto Sans CJK SC" w:eastAsia="Noto Sans CJK SC"/>
                <w:color w:val="263244"/>
                <w:sz w:val="16"/>
              </w:rPr>
              <w:t>真实数量</w:t>
            </w:r>
          </w:p>
        </w:tc>
        <w:tc>
          <w:tcPr>
            <w:tcW w:type="dxa" w:w="7030"/>
            <w:tcMar>
              <w:top w:w="80" w:type="dxa"/>
              <w:start w:w="100" w:type="dxa"/>
              <w:bottom w:w="80" w:type="dxa"/>
              <w:end w:w="100" w:type="dxa"/>
            </w:tcMar>
            <w:vAlign w:val="top"/>
          </w:tcPr>
          <w:p>
            <w:pPr>
              <w:spacing w:after="0"/>
            </w:pPr>
            <w:r>
              <w:rPr>
                <w:rFonts w:ascii="Noto Sans CJK SC" w:hAnsi="Noto Sans CJK SC" w:eastAsia="Noto Sans CJK SC"/>
                <w:color w:val="263244"/>
                <w:sz w:val="16"/>
              </w:rPr>
              <w:t>商品统一记录实际数量与计量单位，不以“供应强度”替代。</w:t>
            </w:r>
          </w:p>
        </w:tc>
      </w:tr>
      <w:tr>
        <w:trPr>
          <w:cantSplit/>
        </w:trPr>
        <w:tc>
          <w:tcPr>
            <w:tcW w:type="dxa" w:w="238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真实价格</w:t>
            </w:r>
          </w:p>
        </w:tc>
        <w:tc>
          <w:tcPr>
            <w:tcW w:type="dxa" w:w="703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交易记录单位价格、基准价格、运输费、保险费、关税和最终 Landed Cost。</w:t>
            </w:r>
          </w:p>
        </w:tc>
      </w:tr>
      <w:tr>
        <w:trPr>
          <w:cantSplit/>
        </w:trPr>
        <w:tc>
          <w:tcPr>
            <w:tcW w:type="dxa" w:w="2381"/>
            <w:tcMar>
              <w:top w:w="80" w:type="dxa"/>
              <w:start w:w="100" w:type="dxa"/>
              <w:bottom w:w="80" w:type="dxa"/>
              <w:end w:w="100" w:type="dxa"/>
            </w:tcMar>
            <w:vAlign w:val="top"/>
          </w:tcPr>
          <w:p>
            <w:pPr>
              <w:spacing w:after="0"/>
            </w:pPr>
            <w:r>
              <w:rPr>
                <w:rFonts w:ascii="Noto Sans CJK SC" w:hAnsi="Noto Sans CJK SC" w:eastAsia="Noto Sans CJK SC"/>
                <w:color w:val="263244"/>
                <w:sz w:val="16"/>
              </w:rPr>
              <w:t>真实货币</w:t>
            </w:r>
          </w:p>
        </w:tc>
        <w:tc>
          <w:tcPr>
            <w:tcW w:type="dxa" w:w="7030"/>
            <w:tcMar>
              <w:top w:w="80" w:type="dxa"/>
              <w:start w:w="100" w:type="dxa"/>
              <w:bottom w:w="80" w:type="dxa"/>
              <w:end w:w="100" w:type="dxa"/>
            </w:tcMar>
            <w:vAlign w:val="top"/>
          </w:tcPr>
          <w:p>
            <w:pPr>
              <w:spacing w:after="0"/>
            </w:pPr>
            <w:r>
              <w:rPr>
                <w:rFonts w:ascii="Noto Sans CJK SC" w:hAnsi="Noto Sans CJK SC" w:eastAsia="Noto Sans CJK SC"/>
                <w:color w:val="263244"/>
                <w:sz w:val="16"/>
              </w:rPr>
              <w:t>所有跨国付款记录结算币种和金额；标准国际结算单位为 GCU，本币通过 FX Market 转换。</w:t>
            </w:r>
          </w:p>
        </w:tc>
      </w:tr>
      <w:tr>
        <w:trPr>
          <w:cantSplit/>
        </w:trPr>
        <w:tc>
          <w:tcPr>
            <w:tcW w:type="dxa" w:w="238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真实库存</w:t>
            </w:r>
          </w:p>
        </w:tc>
        <w:tc>
          <w:tcPr>
            <w:tcW w:type="dxa" w:w="703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进口交付增加买方库存，出口交付减少卖方库存；不能交付不存在的库存。</w:t>
            </w:r>
          </w:p>
        </w:tc>
      </w:tr>
      <w:tr>
        <w:trPr>
          <w:cantSplit/>
        </w:trPr>
        <w:tc>
          <w:tcPr>
            <w:tcW w:type="dxa" w:w="2381"/>
            <w:tcMar>
              <w:top w:w="80" w:type="dxa"/>
              <w:start w:w="100" w:type="dxa"/>
              <w:bottom w:w="80" w:type="dxa"/>
              <w:end w:w="100" w:type="dxa"/>
            </w:tcMar>
            <w:vAlign w:val="top"/>
          </w:tcPr>
          <w:p>
            <w:pPr>
              <w:spacing w:after="0"/>
            </w:pPr>
            <w:r>
              <w:rPr>
                <w:rFonts w:ascii="Noto Sans CJK SC" w:hAnsi="Noto Sans CJK SC" w:eastAsia="Noto Sans CJK SC"/>
                <w:color w:val="263244"/>
                <w:sz w:val="16"/>
              </w:rPr>
              <w:t>真实物流</w:t>
            </w:r>
          </w:p>
        </w:tc>
        <w:tc>
          <w:tcPr>
            <w:tcW w:type="dxa" w:w="7030"/>
            <w:tcMar>
              <w:top w:w="80" w:type="dxa"/>
              <w:start w:w="100" w:type="dxa"/>
              <w:bottom w:w="80" w:type="dxa"/>
              <w:end w:w="100" w:type="dxa"/>
            </w:tcMar>
            <w:vAlign w:val="top"/>
          </w:tcPr>
          <w:p>
            <w:pPr>
              <w:spacing w:after="0"/>
            </w:pPr>
            <w:r>
              <w:rPr>
                <w:rFonts w:ascii="Noto Sans CJK SC" w:hAnsi="Noto Sans CJK SC" w:eastAsia="Noto Sans CJK SC"/>
                <w:color w:val="263244"/>
                <w:sz w:val="16"/>
              </w:rPr>
              <w:t>订单、在途、到港、延误和取消具有时间状态。</w:t>
            </w:r>
          </w:p>
        </w:tc>
      </w:tr>
      <w:tr>
        <w:trPr>
          <w:cantSplit/>
        </w:trPr>
        <w:tc>
          <w:tcPr>
            <w:tcW w:type="dxa" w:w="238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真实所有权</w:t>
            </w:r>
          </w:p>
        </w:tc>
        <w:tc>
          <w:tcPr>
            <w:tcW w:type="dxa" w:w="703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FDI、合资项目、基础设施和资源开发协议记录股权、收益权、经营权和期限。</w:t>
            </w:r>
          </w:p>
        </w:tc>
      </w:tr>
      <w:tr>
        <w:trPr>
          <w:cantSplit/>
        </w:trPr>
        <w:tc>
          <w:tcPr>
            <w:tcW w:type="dxa" w:w="2381"/>
            <w:tcMar>
              <w:top w:w="80" w:type="dxa"/>
              <w:start w:w="100" w:type="dxa"/>
              <w:bottom w:w="80" w:type="dxa"/>
              <w:end w:w="100" w:type="dxa"/>
            </w:tcMar>
            <w:vAlign w:val="top"/>
          </w:tcPr>
          <w:p>
            <w:pPr>
              <w:spacing w:after="0"/>
            </w:pPr>
            <w:r>
              <w:rPr>
                <w:rFonts w:ascii="Noto Sans CJK SC" w:hAnsi="Noto Sans CJK SC" w:eastAsia="Noto Sans CJK SC"/>
                <w:color w:val="263244"/>
                <w:sz w:val="16"/>
              </w:rPr>
              <w:t>真实债权债务</w:t>
            </w:r>
          </w:p>
        </w:tc>
        <w:tc>
          <w:tcPr>
            <w:tcW w:type="dxa" w:w="7030"/>
            <w:tcMar>
              <w:top w:w="80" w:type="dxa"/>
              <w:start w:w="100" w:type="dxa"/>
              <w:bottom w:w="80" w:type="dxa"/>
              <w:end w:w="100" w:type="dxa"/>
            </w:tcMar>
            <w:vAlign w:val="top"/>
          </w:tcPr>
          <w:p>
            <w:pPr>
              <w:spacing w:after="0"/>
            </w:pPr>
            <w:r>
              <w:rPr>
                <w:rFonts w:ascii="Noto Sans CJK SC" w:hAnsi="Noto Sans CJK SC" w:eastAsia="Noto Sans CJK SC"/>
                <w:color w:val="263244"/>
                <w:sz w:val="16"/>
              </w:rPr>
              <w:t>主权贷款和融资协议记录本金、利率、利息、到期、余额与偿还。</w:t>
            </w:r>
          </w:p>
        </w:tc>
      </w:tr>
      <w:tr>
        <w:trPr>
          <w:cantSplit/>
        </w:trPr>
        <w:tc>
          <w:tcPr>
            <w:tcW w:type="dxa" w:w="238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真实义务</w:t>
            </w:r>
          </w:p>
        </w:tc>
        <w:tc>
          <w:tcPr>
            <w:tcW w:type="dxa" w:w="703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合同按 Delivery Schedule 和 Payment Schedule 产生未来义务。</w:t>
            </w:r>
          </w:p>
        </w:tc>
      </w:tr>
      <w:tr>
        <w:trPr>
          <w:cantSplit/>
        </w:trPr>
        <w:tc>
          <w:tcPr>
            <w:tcW w:type="dxa" w:w="2381"/>
            <w:tcMar>
              <w:top w:w="80" w:type="dxa"/>
              <w:start w:w="100" w:type="dxa"/>
              <w:bottom w:w="80" w:type="dxa"/>
              <w:end w:w="100" w:type="dxa"/>
            </w:tcMar>
            <w:vAlign w:val="top"/>
          </w:tcPr>
          <w:p>
            <w:pPr>
              <w:spacing w:after="0"/>
            </w:pPr>
            <w:r>
              <w:rPr>
                <w:rFonts w:ascii="Noto Sans CJK SC" w:hAnsi="Noto Sans CJK SC" w:eastAsia="Noto Sans CJK SC"/>
                <w:color w:val="263244"/>
                <w:sz w:val="16"/>
              </w:rPr>
              <w:t>无虚拟友好度</w:t>
            </w:r>
          </w:p>
        </w:tc>
        <w:tc>
          <w:tcPr>
            <w:tcW w:type="dxa" w:w="7030"/>
            <w:tcMar>
              <w:top w:w="80" w:type="dxa"/>
              <w:start w:w="100" w:type="dxa"/>
              <w:bottom w:w="80" w:type="dxa"/>
              <w:end w:w="100" w:type="dxa"/>
            </w:tcMar>
            <w:vAlign w:val="top"/>
          </w:tcPr>
          <w:p>
            <w:pPr>
              <w:spacing w:after="0"/>
            </w:pPr>
            <w:r>
              <w:rPr>
                <w:rFonts w:ascii="Noto Sans CJK SC" w:hAnsi="Noto Sans CJK SC" w:eastAsia="Noto Sans CJK SC"/>
                <w:color w:val="263244"/>
                <w:sz w:val="16"/>
              </w:rPr>
              <w:t>关系标签由履约、关税、制裁、援助、争端和条约事实派生。</w:t>
            </w:r>
          </w:p>
        </w:tc>
      </w:tr>
      <w:tr>
        <w:trPr>
          <w:cantSplit/>
        </w:trPr>
        <w:tc>
          <w:tcPr>
            <w:tcW w:type="dxa" w:w="238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无虚拟制裁强度</w:t>
            </w:r>
          </w:p>
        </w:tc>
        <w:tc>
          <w:tcPr>
            <w:tcW w:type="dxa" w:w="703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制裁由具体商品、技术、投资、金融和政府交易限制组成。</w:t>
            </w:r>
          </w:p>
        </w:tc>
      </w:tr>
      <w:tr>
        <w:trPr>
          <w:cantSplit/>
        </w:trPr>
        <w:tc>
          <w:tcPr>
            <w:tcW w:type="dxa" w:w="2381"/>
            <w:tcMar>
              <w:top w:w="80" w:type="dxa"/>
              <w:start w:w="100" w:type="dxa"/>
              <w:bottom w:w="80" w:type="dxa"/>
              <w:end w:w="100" w:type="dxa"/>
            </w:tcMar>
            <w:vAlign w:val="top"/>
          </w:tcPr>
          <w:p>
            <w:pPr>
              <w:spacing w:after="0"/>
            </w:pPr>
            <w:r>
              <w:rPr>
                <w:rFonts w:ascii="Noto Sans CJK SC" w:hAnsi="Noto Sans CJK SC" w:eastAsia="Noto Sans CJK SC"/>
                <w:color w:val="263244"/>
                <w:sz w:val="16"/>
              </w:rPr>
              <w:t>无虚拟进口限制强度</w:t>
            </w:r>
          </w:p>
        </w:tc>
        <w:tc>
          <w:tcPr>
            <w:tcW w:type="dxa" w:w="7030"/>
            <w:tcMar>
              <w:top w:w="80" w:type="dxa"/>
              <w:start w:w="100" w:type="dxa"/>
              <w:bottom w:w="80" w:type="dxa"/>
              <w:end w:w="100" w:type="dxa"/>
            </w:tcMar>
            <w:vAlign w:val="top"/>
          </w:tcPr>
          <w:p>
            <w:pPr>
              <w:spacing w:after="0"/>
            </w:pPr>
            <w:r>
              <w:rPr>
                <w:rFonts w:ascii="Noto Sans CJK SC" w:hAnsi="Noto Sans CJK SC" w:eastAsia="Noto Sans CJK SC"/>
                <w:color w:val="263244"/>
                <w:sz w:val="16"/>
              </w:rPr>
              <w:t>Import Quota 使用实际数量上限。</w:t>
            </w:r>
          </w:p>
        </w:tc>
      </w:tr>
      <w:tr>
        <w:trPr>
          <w:cantSplit/>
        </w:trPr>
        <w:tc>
          <w:tcPr>
            <w:tcW w:type="dxa" w:w="238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无虚拟出口限制强度</w:t>
            </w:r>
          </w:p>
        </w:tc>
        <w:tc>
          <w:tcPr>
            <w:tcW w:type="dxa" w:w="703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 Cap 使用实际数量上限，Export Ban 使用 0 可出口数量。</w:t>
            </w:r>
          </w:p>
        </w:tc>
      </w:tr>
      <w:tr>
        <w:trPr>
          <w:cantSplit/>
        </w:trPr>
        <w:tc>
          <w:tcPr>
            <w:tcW w:type="dxa" w:w="2381"/>
            <w:tcMar>
              <w:top w:w="80" w:type="dxa"/>
              <w:start w:w="100" w:type="dxa"/>
              <w:bottom w:w="80" w:type="dxa"/>
              <w:end w:w="100" w:type="dxa"/>
            </w:tcMar>
            <w:vAlign w:val="top"/>
          </w:tcPr>
          <w:p>
            <w:pPr>
              <w:spacing w:after="0"/>
            </w:pPr>
            <w:r>
              <w:rPr>
                <w:rFonts w:ascii="Noto Sans CJK SC" w:hAnsi="Noto Sans CJK SC" w:eastAsia="Noto Sans CJK SC"/>
                <w:color w:val="263244"/>
                <w:sz w:val="16"/>
              </w:rPr>
              <w:t>可审计</w:t>
            </w:r>
          </w:p>
        </w:tc>
        <w:tc>
          <w:tcPr>
            <w:tcW w:type="dxa" w:w="7030"/>
            <w:tcMar>
              <w:top w:w="80" w:type="dxa"/>
              <w:start w:w="100" w:type="dxa"/>
              <w:bottom w:w="80" w:type="dxa"/>
              <w:end w:w="100" w:type="dxa"/>
            </w:tcMar>
            <w:vAlign w:val="top"/>
          </w:tcPr>
          <w:p>
            <w:pPr>
              <w:spacing w:after="0"/>
            </w:pPr>
            <w:r>
              <w:rPr>
                <w:rFonts w:ascii="Noto Sans CJK SC" w:hAnsi="Noto Sans CJK SC" w:eastAsia="Noto Sans CJK SC"/>
                <w:color w:val="263244"/>
                <w:sz w:val="16"/>
              </w:rPr>
              <w:t>每次报价、签署、付款、交付、违约、政策修改和审批均形成不可篡改事件记录。</w:t>
            </w:r>
          </w:p>
        </w:tc>
      </w:tr>
    </w:tbl>
    <w:p>
      <w:pPr>
        <w:spacing w:after="20"/>
      </w:pPr>
    </w:p>
    <w:p>
      <w:pPr>
        <w:pStyle w:val="Heading1"/>
        <w:keepNext/>
      </w:pPr>
      <w:r>
        <w:t>3. Trade Dashboard 信息架构</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页面</w:t>
            </w:r>
          </w:p>
        </w:tc>
        <w:tc>
          <w:tcPr>
            <w:tcW w:type="dxa" w:w="657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完整内容</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6"/>
              </w:rPr>
              <w:t>01 Global Market</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6"/>
              </w:rPr>
              <w:t>全球价格、产量、消费、库存、可售现货、合同锁定量、主要出口国、主要进口国、历史价格。</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02 Domestic Trade Position</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本国产量、消费、库存、战略最低库存、进口需求、可出口供给、在途货物。</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6"/>
              </w:rPr>
              <w:t>03 Imports</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6"/>
              </w:rPr>
              <w:t>Spot Purchase、进口订单、进口合同、在途、到港、付款与进口成本。</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04 Exports</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Spot Sale、出口订单、出口合同、可出口量、交付与出口收入。</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6"/>
              </w:rPr>
              <w:t>05 Negotiations</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6"/>
              </w:rPr>
              <w:t>所有 Draft、Offer、Counteroffer、Internal Approval、Signature Pending 谈判。</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06 Contracts</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所有 Active、Delayed、Disputed、Defaulted、Renegotiating、Expiring 合同。</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6"/>
              </w:rPr>
              <w:t>07 Tariffs &amp; Controls</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6"/>
              </w:rPr>
              <w:t>General Tariff、Bilateral Override、Treaty Rate、Quota、Export Cap、Sanction Override。</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08 Foreign Investment</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FDI Proposal、外资股权、利润汇回、技术贡献、所有权限制。</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6"/>
              </w:rPr>
              <w:t>09 Technology &amp; Strategic Deals</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6"/>
              </w:rPr>
              <w:t>技术许可、资源协议、基础设施融资、跨国项目。</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10 Treaties &amp; Diplomacy</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FTA、PTA、战略伙伴关系、多边协议、国际峰会经济条款。</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6"/>
              </w:rPr>
              <w:t>11 Partner Intelligence</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6"/>
              </w:rPr>
              <w:t>每个国家的双边贸易、合同、依赖、关税、投资、技术、债权债务和履约记录。</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12 Inbox &amp; Deadlines</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新报价、反报价、审批、交付异常、付款异常、到期合同、条约邀请、争端。</w:t>
            </w:r>
          </w:p>
        </w:tc>
      </w:tr>
    </w:tbl>
    <w:p>
      <w:pPr>
        <w:spacing w:after="20"/>
      </w:pPr>
    </w:p>
    <w:p>
      <w:pPr>
        <w:pStyle w:val="Heading1"/>
        <w:keepNext/>
      </w:pPr>
      <w:r>
        <w:t>4. Season 1 固定可交易商品目录</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757"/>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Commodity ID</w:t>
            </w:r>
          </w:p>
        </w:tc>
        <w:tc>
          <w:tcPr>
            <w:tcW w:type="dxa" w:w="260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名称</w:t>
            </w:r>
          </w:p>
        </w:tc>
        <w:tc>
          <w:tcPr>
            <w:tcW w:type="dxa" w:w="226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计量单位</w:t>
            </w:r>
          </w:p>
        </w:tc>
        <w:tc>
          <w:tcPr>
            <w:tcW w:type="dxa" w:w="277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用途类别</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6"/>
              </w:rPr>
              <w:t>CRUDE_OIL</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6"/>
              </w:rPr>
              <w:t>Crude Oil / 原油</w:t>
            </w:r>
          </w:p>
        </w:tc>
        <w:tc>
          <w:tcPr>
            <w:tcW w:type="dxa" w:w="2268"/>
            <w:tcMar>
              <w:top w:w="80" w:type="dxa"/>
              <w:start w:w="100" w:type="dxa"/>
              <w:bottom w:w="80" w:type="dxa"/>
              <w:end w:w="100" w:type="dxa"/>
            </w:tcMar>
            <w:vAlign w:val="top"/>
          </w:tcPr>
          <w:p>
            <w:pPr>
              <w:spacing w:after="0"/>
            </w:pPr>
            <w:r>
              <w:rPr>
                <w:rFonts w:ascii="Noto Sans CJK SC" w:hAnsi="Noto Sans CJK SC" w:eastAsia="Noto Sans CJK SC"/>
                <w:color w:val="263244"/>
                <w:sz w:val="16"/>
              </w:rPr>
              <w:t>barrel</w:t>
            </w:r>
          </w:p>
        </w:tc>
        <w:tc>
          <w:tcPr>
            <w:tcW w:type="dxa" w:w="2778"/>
            <w:tcMar>
              <w:top w:w="80" w:type="dxa"/>
              <w:start w:w="100" w:type="dxa"/>
              <w:bottom w:w="80" w:type="dxa"/>
              <w:end w:w="100" w:type="dxa"/>
            </w:tcMar>
            <w:vAlign w:val="top"/>
          </w:tcPr>
          <w:p>
            <w:pPr>
              <w:spacing w:after="0"/>
            </w:pPr>
            <w:r>
              <w:rPr>
                <w:rFonts w:ascii="Noto Sans CJK SC" w:hAnsi="Noto Sans CJK SC" w:eastAsia="Noto Sans CJK SC"/>
                <w:color w:val="263244"/>
                <w:sz w:val="16"/>
              </w:rPr>
              <w:t>能源原料</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NATURAL_GAS</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Natural Gas / 天然气</w:t>
            </w:r>
          </w:p>
        </w:tc>
        <w:tc>
          <w:tcPr>
            <w:tcW w:type="dxa" w:w="226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MMBtu</w:t>
            </w:r>
          </w:p>
        </w:tc>
        <w:tc>
          <w:tcPr>
            <w:tcW w:type="dxa" w:w="277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能源原料</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6"/>
              </w:rPr>
              <w:t>URANIUM</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6"/>
              </w:rPr>
              <w:t>Uranium / 铀</w:t>
            </w:r>
          </w:p>
        </w:tc>
        <w:tc>
          <w:tcPr>
            <w:tcW w:type="dxa" w:w="2268"/>
            <w:tcMar>
              <w:top w:w="80" w:type="dxa"/>
              <w:start w:w="100" w:type="dxa"/>
              <w:bottom w:w="80" w:type="dxa"/>
              <w:end w:w="100" w:type="dxa"/>
            </w:tcMar>
            <w:vAlign w:val="top"/>
          </w:tcPr>
          <w:p>
            <w:pPr>
              <w:spacing w:after="0"/>
            </w:pPr>
            <w:r>
              <w:rPr>
                <w:rFonts w:ascii="Noto Sans CJK SC" w:hAnsi="Noto Sans CJK SC" w:eastAsia="Noto Sans CJK SC"/>
                <w:color w:val="263244"/>
                <w:sz w:val="16"/>
              </w:rPr>
              <w:t>tonne U</w:t>
            </w:r>
          </w:p>
        </w:tc>
        <w:tc>
          <w:tcPr>
            <w:tcW w:type="dxa" w:w="2778"/>
            <w:tcMar>
              <w:top w:w="80" w:type="dxa"/>
              <w:start w:w="100" w:type="dxa"/>
              <w:bottom w:w="80" w:type="dxa"/>
              <w:end w:w="100" w:type="dxa"/>
            </w:tcMar>
            <w:vAlign w:val="top"/>
          </w:tcPr>
          <w:p>
            <w:pPr>
              <w:spacing w:after="0"/>
            </w:pPr>
            <w:r>
              <w:rPr>
                <w:rFonts w:ascii="Noto Sans CJK SC" w:hAnsi="Noto Sans CJK SC" w:eastAsia="Noto Sans CJK SC"/>
                <w:color w:val="263244"/>
                <w:sz w:val="16"/>
              </w:rPr>
              <w:t>核能原料</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GRAIN</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Grain / 粮食</w:t>
            </w:r>
          </w:p>
        </w:tc>
        <w:tc>
          <w:tcPr>
            <w:tcW w:type="dxa" w:w="226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tonne</w:t>
            </w:r>
          </w:p>
        </w:tc>
        <w:tc>
          <w:tcPr>
            <w:tcW w:type="dxa" w:w="277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食品与农业</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6"/>
              </w:rPr>
              <w:t>IRON_ORE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6"/>
              </w:rPr>
              <w:t>Iron Ore / 铁矿石</w:t>
            </w:r>
          </w:p>
        </w:tc>
        <w:tc>
          <w:tcPr>
            <w:tcW w:type="dxa" w:w="2268"/>
            <w:tcMar>
              <w:top w:w="80" w:type="dxa"/>
              <w:start w:w="100" w:type="dxa"/>
              <w:bottom w:w="80" w:type="dxa"/>
              <w:end w:w="100" w:type="dxa"/>
            </w:tcMar>
            <w:vAlign w:val="top"/>
          </w:tcPr>
          <w:p>
            <w:pPr>
              <w:spacing w:after="0"/>
            </w:pPr>
            <w:r>
              <w:rPr>
                <w:rFonts w:ascii="Noto Sans CJK SC" w:hAnsi="Noto Sans CJK SC" w:eastAsia="Noto Sans CJK SC"/>
                <w:color w:val="263244"/>
                <w:sz w:val="16"/>
              </w:rPr>
              <w:t>tonne</w:t>
            </w:r>
          </w:p>
        </w:tc>
        <w:tc>
          <w:tcPr>
            <w:tcW w:type="dxa" w:w="2778"/>
            <w:tcMar>
              <w:top w:w="80" w:type="dxa"/>
              <w:start w:w="100" w:type="dxa"/>
              <w:bottom w:w="80" w:type="dxa"/>
              <w:end w:w="100" w:type="dxa"/>
            </w:tcMar>
            <w:vAlign w:val="top"/>
          </w:tcPr>
          <w:p>
            <w:pPr>
              <w:spacing w:after="0"/>
            </w:pPr>
            <w:r>
              <w:rPr>
                <w:rFonts w:ascii="Noto Sans CJK SC" w:hAnsi="Noto Sans CJK SC" w:eastAsia="Noto Sans CJK SC"/>
                <w:color w:val="263244"/>
                <w:sz w:val="16"/>
              </w:rPr>
              <w:t>工业原料</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COPPER</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Copper / 铜</w:t>
            </w:r>
          </w:p>
        </w:tc>
        <w:tc>
          <w:tcPr>
            <w:tcW w:type="dxa" w:w="226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tonne</w:t>
            </w:r>
          </w:p>
        </w:tc>
        <w:tc>
          <w:tcPr>
            <w:tcW w:type="dxa" w:w="277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工业与电气原料</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6"/>
              </w:rPr>
              <w:t>LITHIUM</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6"/>
              </w:rPr>
              <w:t>Lithium / 锂</w:t>
            </w:r>
          </w:p>
        </w:tc>
        <w:tc>
          <w:tcPr>
            <w:tcW w:type="dxa" w:w="2268"/>
            <w:tcMar>
              <w:top w:w="80" w:type="dxa"/>
              <w:start w:w="100" w:type="dxa"/>
              <w:bottom w:w="80" w:type="dxa"/>
              <w:end w:w="100" w:type="dxa"/>
            </w:tcMar>
            <w:vAlign w:val="top"/>
          </w:tcPr>
          <w:p>
            <w:pPr>
              <w:spacing w:after="0"/>
            </w:pPr>
            <w:r>
              <w:rPr>
                <w:rFonts w:ascii="Noto Sans CJK SC" w:hAnsi="Noto Sans CJK SC" w:eastAsia="Noto Sans CJK SC"/>
                <w:color w:val="263244"/>
                <w:sz w:val="16"/>
              </w:rPr>
              <w:t>tonne LCE</w:t>
            </w:r>
          </w:p>
        </w:tc>
        <w:tc>
          <w:tcPr>
            <w:tcW w:type="dxa" w:w="2778"/>
            <w:tcMar>
              <w:top w:w="80" w:type="dxa"/>
              <w:start w:w="100" w:type="dxa"/>
              <w:bottom w:w="80" w:type="dxa"/>
              <w:end w:w="100" w:type="dxa"/>
            </w:tcMar>
            <w:vAlign w:val="top"/>
          </w:tcPr>
          <w:p>
            <w:pPr>
              <w:spacing w:after="0"/>
            </w:pPr>
            <w:r>
              <w:rPr>
                <w:rFonts w:ascii="Noto Sans CJK SC" w:hAnsi="Noto Sans CJK SC" w:eastAsia="Noto Sans CJK SC"/>
                <w:color w:val="263244"/>
                <w:sz w:val="16"/>
              </w:rPr>
              <w:t>电池与战略矿产</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STEEL</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Steel / 钢铁</w:t>
            </w:r>
          </w:p>
        </w:tc>
        <w:tc>
          <w:tcPr>
            <w:tcW w:type="dxa" w:w="226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tonne</w:t>
            </w:r>
          </w:p>
        </w:tc>
        <w:tc>
          <w:tcPr>
            <w:tcW w:type="dxa" w:w="277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中间工业品</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6"/>
              </w:rPr>
              <w:t>REFINED_FUEL</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6"/>
              </w:rPr>
              <w:t>Refined Fuel / 成品燃料</w:t>
            </w:r>
          </w:p>
        </w:tc>
        <w:tc>
          <w:tcPr>
            <w:tcW w:type="dxa" w:w="2268"/>
            <w:tcMar>
              <w:top w:w="80" w:type="dxa"/>
              <w:start w:w="100" w:type="dxa"/>
              <w:bottom w:w="80" w:type="dxa"/>
              <w:end w:w="100" w:type="dxa"/>
            </w:tcMar>
            <w:vAlign w:val="top"/>
          </w:tcPr>
          <w:p>
            <w:pPr>
              <w:spacing w:after="0"/>
            </w:pPr>
            <w:r>
              <w:rPr>
                <w:rFonts w:ascii="Noto Sans CJK SC" w:hAnsi="Noto Sans CJK SC" w:eastAsia="Noto Sans CJK SC"/>
                <w:color w:val="263244"/>
                <w:sz w:val="16"/>
              </w:rPr>
              <w:t>barrel equivalent</w:t>
            </w:r>
          </w:p>
        </w:tc>
        <w:tc>
          <w:tcPr>
            <w:tcW w:type="dxa" w:w="2778"/>
            <w:tcMar>
              <w:top w:w="80" w:type="dxa"/>
              <w:start w:w="100" w:type="dxa"/>
              <w:bottom w:w="80" w:type="dxa"/>
              <w:end w:w="100" w:type="dxa"/>
            </w:tcMar>
            <w:vAlign w:val="top"/>
          </w:tcPr>
          <w:p>
            <w:pPr>
              <w:spacing w:after="0"/>
            </w:pPr>
            <w:r>
              <w:rPr>
                <w:rFonts w:ascii="Noto Sans CJK SC" w:hAnsi="Noto Sans CJK SC" w:eastAsia="Noto Sans CJK SC"/>
                <w:color w:val="263244"/>
                <w:sz w:val="16"/>
              </w:rPr>
              <w:t>能源中间品</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MACHINERY</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Machinery / 工业设备</w:t>
            </w:r>
          </w:p>
        </w:tc>
        <w:tc>
          <w:tcPr>
            <w:tcW w:type="dxa" w:w="226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equipment unit</w:t>
            </w:r>
          </w:p>
        </w:tc>
        <w:tc>
          <w:tcPr>
            <w:tcW w:type="dxa" w:w="277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资本品</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6"/>
              </w:rPr>
              <w:t>SEMICONDUCTORS</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6"/>
              </w:rPr>
              <w:t>Semiconductors / 半导体</w:t>
            </w:r>
          </w:p>
        </w:tc>
        <w:tc>
          <w:tcPr>
            <w:tcW w:type="dxa" w:w="2268"/>
            <w:tcMar>
              <w:top w:w="80" w:type="dxa"/>
              <w:start w:w="100" w:type="dxa"/>
              <w:bottom w:w="80" w:type="dxa"/>
              <w:end w:w="100" w:type="dxa"/>
            </w:tcMar>
            <w:vAlign w:val="top"/>
          </w:tcPr>
          <w:p>
            <w:pPr>
              <w:spacing w:after="0"/>
            </w:pPr>
            <w:r>
              <w:rPr>
                <w:rFonts w:ascii="Noto Sans CJK SC" w:hAnsi="Noto Sans CJK SC" w:eastAsia="Noto Sans CJK SC"/>
                <w:color w:val="263244"/>
                <w:sz w:val="16"/>
              </w:rPr>
              <w:t>standardised chip unit</w:t>
            </w:r>
          </w:p>
        </w:tc>
        <w:tc>
          <w:tcPr>
            <w:tcW w:type="dxa" w:w="2778"/>
            <w:tcMar>
              <w:top w:w="80" w:type="dxa"/>
              <w:start w:w="100" w:type="dxa"/>
              <w:bottom w:w="80" w:type="dxa"/>
              <w:end w:w="100" w:type="dxa"/>
            </w:tcMar>
            <w:vAlign w:val="top"/>
          </w:tcPr>
          <w:p>
            <w:pPr>
              <w:spacing w:after="0"/>
            </w:pPr>
            <w:r>
              <w:rPr>
                <w:rFonts w:ascii="Noto Sans CJK SC" w:hAnsi="Noto Sans CJK SC" w:eastAsia="Noto Sans CJK SC"/>
                <w:color w:val="263244"/>
                <w:sz w:val="16"/>
              </w:rPr>
              <w:t>高技术中间品</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BATTERIES</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Batteries / 电池</w:t>
            </w:r>
          </w:p>
        </w:tc>
        <w:tc>
          <w:tcPr>
            <w:tcW w:type="dxa" w:w="226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MWh-equivalent</w:t>
            </w:r>
          </w:p>
        </w:tc>
        <w:tc>
          <w:tcPr>
            <w:tcW w:type="dxa" w:w="277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新能源中间品</w:t>
            </w:r>
          </w:p>
        </w:tc>
      </w:tr>
    </w:tbl>
    <w:p>
      <w:pPr>
        <w:spacing w:after="20"/>
      </w:pPr>
    </w:p>
    <w:p>
      <w:pPr>
        <w:spacing w:before="0" w:after="120" w:line="269" w:lineRule="auto"/>
      </w:pPr>
      <w:r>
        <w:rPr>
          <w:rFonts w:ascii="Noto Sans CJK SC" w:hAnsi="Noto Sans CJK SC" w:eastAsia="Noto Sans CJK SC"/>
          <w:i w:val="0"/>
        </w:rPr>
        <w:t>该目录是 Season 1 的固定标准化国际商品目录。商品目录之外的跨国经济事项通过 Technology Licence、FDI、Infrastructure Finance、Resource Development、Joint Project 和 Treaty 等结构化对象处理，不通过临时自由文本商品创建。</w:t>
      </w:r>
    </w:p>
    <w:p>
      <w:pPr>
        <w:pStyle w:val="Heading1"/>
        <w:keepNext/>
      </w:pPr>
      <w:r>
        <w:t>5. Global Market 世界市场</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43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243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单位</w:t>
            </w:r>
          </w:p>
        </w:tc>
        <w:tc>
          <w:tcPr>
            <w:tcW w:type="dxa" w:w="453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Global Benchmark Price</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GCU / 标准单位</w:t>
            </w:r>
          </w:p>
        </w:tc>
        <w:tc>
          <w:tcPr>
            <w:tcW w:type="dxa" w:w="4535"/>
            <w:tcMar>
              <w:top w:w="80" w:type="dxa"/>
              <w:start w:w="100" w:type="dxa"/>
              <w:bottom w:w="80" w:type="dxa"/>
              <w:end w:w="100" w:type="dxa"/>
            </w:tcMar>
            <w:vAlign w:val="top"/>
          </w:tcPr>
          <w:p>
            <w:pPr>
              <w:spacing w:after="0"/>
            </w:pPr>
            <w:r>
              <w:rPr>
                <w:rFonts w:ascii="Noto Sans CJK SC" w:hAnsi="Noto Sans CJK SC" w:eastAsia="Noto Sans CJK SC"/>
                <w:color w:val="263244"/>
                <w:sz w:val="16"/>
              </w:rPr>
              <w:t>当前全球基准成交价</w:t>
            </w:r>
          </w:p>
        </w:tc>
      </w:tr>
      <w:tr>
        <w:trPr>
          <w:cantSplit/>
        </w:trPr>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Global Production</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商品单位 / 模拟日</w:t>
            </w:r>
          </w:p>
        </w:tc>
        <w:tc>
          <w:tcPr>
            <w:tcW w:type="dxa" w:w="45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全球实际产量</w:t>
            </w:r>
          </w:p>
        </w:tc>
      </w:tr>
      <w:tr>
        <w:trPr>
          <w:cantSplit/>
        </w:trPr>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Global Consumption</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商品单位 / 模拟日</w:t>
            </w:r>
          </w:p>
        </w:tc>
        <w:tc>
          <w:tcPr>
            <w:tcW w:type="dxa" w:w="4535"/>
            <w:tcMar>
              <w:top w:w="80" w:type="dxa"/>
              <w:start w:w="100" w:type="dxa"/>
              <w:bottom w:w="80" w:type="dxa"/>
              <w:end w:w="100" w:type="dxa"/>
            </w:tcMar>
            <w:vAlign w:val="top"/>
          </w:tcPr>
          <w:p>
            <w:pPr>
              <w:spacing w:after="0"/>
            </w:pPr>
            <w:r>
              <w:rPr>
                <w:rFonts w:ascii="Noto Sans CJK SC" w:hAnsi="Noto Sans CJK SC" w:eastAsia="Noto Sans CJK SC"/>
                <w:color w:val="263244"/>
                <w:sz w:val="16"/>
              </w:rPr>
              <w:t>全球实际消费</w:t>
            </w:r>
          </w:p>
        </w:tc>
      </w:tr>
      <w:tr>
        <w:trPr>
          <w:cantSplit/>
        </w:trPr>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Global Inventory</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商品单位</w:t>
            </w:r>
          </w:p>
        </w:tc>
        <w:tc>
          <w:tcPr>
            <w:tcW w:type="dxa" w:w="45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全球可统计库存</w:t>
            </w:r>
          </w:p>
        </w:tc>
      </w:tr>
      <w:tr>
        <w:trPr>
          <w:cantSplit/>
        </w:trPr>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Exportable Supply</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商品单位</w:t>
            </w:r>
          </w:p>
        </w:tc>
        <w:tc>
          <w:tcPr>
            <w:tcW w:type="dxa" w:w="4535"/>
            <w:tcMar>
              <w:top w:w="80" w:type="dxa"/>
              <w:start w:w="100" w:type="dxa"/>
              <w:bottom w:w="80" w:type="dxa"/>
              <w:end w:w="100" w:type="dxa"/>
            </w:tcMar>
            <w:vAlign w:val="top"/>
          </w:tcPr>
          <w:p>
            <w:pPr>
              <w:spacing w:after="0"/>
            </w:pPr>
            <w:r>
              <w:rPr>
                <w:rFonts w:ascii="Noto Sans CJK SC" w:hAnsi="Noto Sans CJK SC" w:eastAsia="Noto Sans CJK SC"/>
                <w:color w:val="263244"/>
                <w:sz w:val="16"/>
              </w:rPr>
              <w:t>当前满足国内需求和战略最低库存后可出口数量</w:t>
            </w:r>
          </w:p>
        </w:tc>
      </w:tr>
      <w:tr>
        <w:trPr>
          <w:cantSplit/>
        </w:trPr>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Import Demand</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商品单位</w:t>
            </w:r>
          </w:p>
        </w:tc>
        <w:tc>
          <w:tcPr>
            <w:tcW w:type="dxa" w:w="45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各国未覆盖需求汇总</w:t>
            </w:r>
          </w:p>
        </w:tc>
      </w:tr>
      <w:tr>
        <w:trPr>
          <w:cantSplit/>
        </w:trPr>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Available Spot Supply</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商品单位</w:t>
            </w:r>
          </w:p>
        </w:tc>
        <w:tc>
          <w:tcPr>
            <w:tcW w:type="dxa" w:w="4535"/>
            <w:tcMar>
              <w:top w:w="80" w:type="dxa"/>
              <w:start w:w="100" w:type="dxa"/>
              <w:bottom w:w="80" w:type="dxa"/>
              <w:end w:w="100" w:type="dxa"/>
            </w:tcMar>
            <w:vAlign w:val="top"/>
          </w:tcPr>
          <w:p>
            <w:pPr>
              <w:spacing w:after="0"/>
            </w:pPr>
            <w:r>
              <w:rPr>
                <w:rFonts w:ascii="Noto Sans CJK SC" w:hAnsi="Noto Sans CJK SC" w:eastAsia="Noto Sans CJK SC"/>
                <w:color w:val="263244"/>
                <w:sz w:val="16"/>
              </w:rPr>
              <w:t>未被长期合同占用且可立即出售数量</w:t>
            </w:r>
          </w:p>
        </w:tc>
      </w:tr>
      <w:tr>
        <w:trPr>
          <w:cantSplit/>
        </w:trPr>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Contracted Future Supply</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商品单位</w:t>
            </w:r>
          </w:p>
        </w:tc>
        <w:tc>
          <w:tcPr>
            <w:tcW w:type="dxa" w:w="45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已被有效合同锁定的未来交付数量</w:t>
            </w:r>
          </w:p>
        </w:tc>
      </w:tr>
      <w:tr>
        <w:trPr>
          <w:cantSplit/>
        </w:trPr>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Top Exporters</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国家 + 数量</w:t>
            </w:r>
          </w:p>
        </w:tc>
        <w:tc>
          <w:tcPr>
            <w:tcW w:type="dxa" w:w="4535"/>
            <w:tcMar>
              <w:top w:w="80" w:type="dxa"/>
              <w:start w:w="100" w:type="dxa"/>
              <w:bottom w:w="80" w:type="dxa"/>
              <w:end w:w="100" w:type="dxa"/>
            </w:tcMar>
            <w:vAlign w:val="top"/>
          </w:tcPr>
          <w:p>
            <w:pPr>
              <w:spacing w:after="0"/>
            </w:pPr>
            <w:r>
              <w:rPr>
                <w:rFonts w:ascii="Noto Sans CJK SC" w:hAnsi="Noto Sans CJK SC" w:eastAsia="Noto Sans CJK SC"/>
                <w:color w:val="263244"/>
                <w:sz w:val="16"/>
              </w:rPr>
              <w:t>按可出口量排序</w:t>
            </w:r>
          </w:p>
        </w:tc>
      </w:tr>
      <w:tr>
        <w:trPr>
          <w:cantSplit/>
        </w:trPr>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Top Importers</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国家 + 数量</w:t>
            </w:r>
          </w:p>
        </w:tc>
        <w:tc>
          <w:tcPr>
            <w:tcW w:type="dxa" w:w="45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按未覆盖需求排序</w:t>
            </w:r>
          </w:p>
        </w:tc>
      </w:tr>
      <w:tr>
        <w:trPr>
          <w:cantSplit/>
        </w:trPr>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Price History</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时间序列</w:t>
            </w:r>
          </w:p>
        </w:tc>
        <w:tc>
          <w:tcPr>
            <w:tcW w:type="dxa" w:w="4535"/>
            <w:tcMar>
              <w:top w:w="80" w:type="dxa"/>
              <w:start w:w="100" w:type="dxa"/>
              <w:bottom w:w="80" w:type="dxa"/>
              <w:end w:w="100" w:type="dxa"/>
            </w:tcMar>
            <w:vAlign w:val="top"/>
          </w:tcPr>
          <w:p>
            <w:pPr>
              <w:spacing w:after="0"/>
            </w:pPr>
            <w:r>
              <w:rPr>
                <w:rFonts w:ascii="Noto Sans CJK SC" w:hAnsi="Noto Sans CJK SC" w:eastAsia="Noto Sans CJK SC"/>
                <w:color w:val="263244"/>
                <w:sz w:val="16"/>
              </w:rPr>
              <w:t>历史价格与成交量</w:t>
            </w:r>
          </w:p>
        </w:tc>
      </w:tr>
      <w:tr>
        <w:trPr>
          <w:cantSplit/>
        </w:trPr>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Market Tightness</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派生描述</w:t>
            </w:r>
          </w:p>
        </w:tc>
        <w:tc>
          <w:tcPr>
            <w:tcW w:type="dxa" w:w="45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由可售供给与未覆盖需求直接计算，不作为独立底层变量</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fill="F6F8FC"/>
            <w:tcMar>
              <w:top w:w="100" w:type="dxa"/>
              <w:start w:w="140" w:type="dxa"/>
              <w:bottom w:w="100" w:type="dxa"/>
              <w:end w:w="140" w:type="dxa"/>
            </w:tcMar>
          </w:tcPr>
          <w:p>
            <w:r>
              <w:rPr>
                <w:rFonts w:ascii="Noto Sans CJK SC" w:hAnsi="Noto Sans CJK SC" w:eastAsia="Noto Sans CJK SC"/>
                <w:b/>
                <w:color w:val="68758A"/>
                <w:sz w:val="16"/>
              </w:rPr>
              <w:t>全球价格核心输入</w:t>
              <w:br/>
            </w:r>
            <w:r>
              <w:rPr>
                <w:rFonts w:ascii="DejaVu Sans Mono" w:hAnsi="DejaVu Sans Mono" w:eastAsia="DejaVu Sans Mono"/>
                <w:b/>
                <w:color w:val="172033"/>
                <w:sz w:val="18"/>
              </w:rPr>
              <w:t>P_i(t) = f(GlobalExportableSupply_i, GlobalImportDemand_i, GlobalInventory_i, ActiveShock_i)</w:t>
            </w:r>
          </w:p>
          <w:p>
            <w:pPr>
              <w:spacing w:after="0"/>
            </w:pPr>
            <w:r>
              <w:rPr>
                <w:rFonts w:ascii="Noto Sans CJK SC" w:hAnsi="Noto Sans CJK SC" w:eastAsia="Noto Sans CJK SC"/>
                <w:color w:val="263244"/>
                <w:sz w:val="16"/>
              </w:rPr>
              <w:t>价格函数只能使用真实供给、需求、库存和外部事件。</w:t>
            </w:r>
          </w:p>
        </w:tc>
      </w:tr>
    </w:tbl>
    <w:p>
      <w:pPr>
        <w:spacing w:after="20"/>
      </w:pPr>
    </w:p>
    <w:p>
      <w:pPr>
        <w:pStyle w:val="Heading2"/>
        <w:keepNext/>
      </w:pPr>
      <w:r>
        <w:t>5.1 World Market 可操作动作</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81"/>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动作</w:t>
            </w:r>
          </w:p>
        </w:tc>
        <w:tc>
          <w:tcPr>
            <w:tcW w:type="dxa" w:w="374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输入</w:t>
            </w:r>
          </w:p>
        </w:tc>
        <w:tc>
          <w:tcPr>
            <w:tcW w:type="dxa" w:w="328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执行结果</w:t>
            </w:r>
          </w:p>
        </w:tc>
      </w:tr>
      <w:tr>
        <w:trPr>
          <w:cantSplit/>
        </w:trPr>
        <w:tc>
          <w:tcPr>
            <w:tcW w:type="dxa" w:w="2381"/>
            <w:tcMar>
              <w:top w:w="80" w:type="dxa"/>
              <w:start w:w="100" w:type="dxa"/>
              <w:bottom w:w="80" w:type="dxa"/>
              <w:end w:w="100" w:type="dxa"/>
            </w:tcMar>
            <w:vAlign w:val="top"/>
          </w:tcPr>
          <w:p>
            <w:pPr>
              <w:spacing w:after="0"/>
            </w:pPr>
            <w:r>
              <w:rPr>
                <w:rFonts w:ascii="Noto Sans CJK SC" w:hAnsi="Noto Sans CJK SC" w:eastAsia="Noto Sans CJK SC"/>
                <w:color w:val="263244"/>
                <w:sz w:val="16"/>
              </w:rPr>
              <w:t>Search Commodity</w:t>
            </w:r>
          </w:p>
        </w:tc>
        <w:tc>
          <w:tcPr>
            <w:tcW w:type="dxa" w:w="3742"/>
            <w:tcMar>
              <w:top w:w="80" w:type="dxa"/>
              <w:start w:w="100" w:type="dxa"/>
              <w:bottom w:w="80" w:type="dxa"/>
              <w:end w:w="100" w:type="dxa"/>
            </w:tcMar>
            <w:vAlign w:val="top"/>
          </w:tcPr>
          <w:p>
            <w:pPr>
              <w:spacing w:after="0"/>
            </w:pPr>
            <w:r>
              <w:rPr>
                <w:rFonts w:ascii="Noto Sans CJK SC" w:hAnsi="Noto Sans CJK SC" w:eastAsia="Noto Sans CJK SC"/>
                <w:color w:val="263244"/>
                <w:sz w:val="16"/>
              </w:rPr>
              <w:t>Commodity ID</w:t>
            </w:r>
          </w:p>
        </w:tc>
        <w:tc>
          <w:tcPr>
            <w:tcW w:type="dxa" w:w="3288"/>
            <w:tcMar>
              <w:top w:w="80" w:type="dxa"/>
              <w:start w:w="100" w:type="dxa"/>
              <w:bottom w:w="80" w:type="dxa"/>
              <w:end w:w="100" w:type="dxa"/>
            </w:tcMar>
            <w:vAlign w:val="top"/>
          </w:tcPr>
          <w:p>
            <w:pPr>
              <w:spacing w:after="0"/>
            </w:pPr>
            <w:r>
              <w:rPr>
                <w:rFonts w:ascii="Noto Sans CJK SC" w:hAnsi="Noto Sans CJK SC" w:eastAsia="Noto Sans CJK SC"/>
                <w:color w:val="263244"/>
                <w:sz w:val="16"/>
              </w:rPr>
              <w:t>返回全球市场完整数据。</w:t>
            </w:r>
          </w:p>
        </w:tc>
      </w:tr>
      <w:tr>
        <w:trPr>
          <w:cantSplit/>
        </w:trPr>
        <w:tc>
          <w:tcPr>
            <w:tcW w:type="dxa" w:w="238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Place Buy Order</w:t>
            </w:r>
          </w:p>
        </w:tc>
        <w:tc>
          <w:tcPr>
            <w:tcW w:type="dxa" w:w="374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Commodity、Quantity、Max Unit Price、Delivery Window、Settlement Currency</w:t>
            </w:r>
          </w:p>
        </w:tc>
        <w:tc>
          <w:tcPr>
            <w:tcW w:type="dxa" w:w="328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进入市场撮合。</w:t>
            </w:r>
          </w:p>
        </w:tc>
      </w:tr>
      <w:tr>
        <w:trPr>
          <w:cantSplit/>
        </w:trPr>
        <w:tc>
          <w:tcPr>
            <w:tcW w:type="dxa" w:w="2381"/>
            <w:tcMar>
              <w:top w:w="80" w:type="dxa"/>
              <w:start w:w="100" w:type="dxa"/>
              <w:bottom w:w="80" w:type="dxa"/>
              <w:end w:w="100" w:type="dxa"/>
            </w:tcMar>
            <w:vAlign w:val="top"/>
          </w:tcPr>
          <w:p>
            <w:pPr>
              <w:spacing w:after="0"/>
            </w:pPr>
            <w:r>
              <w:rPr>
                <w:rFonts w:ascii="Noto Sans CJK SC" w:hAnsi="Noto Sans CJK SC" w:eastAsia="Noto Sans CJK SC"/>
                <w:color w:val="263244"/>
                <w:sz w:val="16"/>
              </w:rPr>
              <w:t>Place Sell Order</w:t>
            </w:r>
          </w:p>
        </w:tc>
        <w:tc>
          <w:tcPr>
            <w:tcW w:type="dxa" w:w="3742"/>
            <w:tcMar>
              <w:top w:w="80" w:type="dxa"/>
              <w:start w:w="100" w:type="dxa"/>
              <w:bottom w:w="80" w:type="dxa"/>
              <w:end w:w="100" w:type="dxa"/>
            </w:tcMar>
            <w:vAlign w:val="top"/>
          </w:tcPr>
          <w:p>
            <w:pPr>
              <w:spacing w:after="0"/>
            </w:pPr>
            <w:r>
              <w:rPr>
                <w:rFonts w:ascii="Noto Sans CJK SC" w:hAnsi="Noto Sans CJK SC" w:eastAsia="Noto Sans CJK SC"/>
                <w:color w:val="263244"/>
                <w:sz w:val="16"/>
              </w:rPr>
              <w:t>Commodity、Quantity、Min Unit Price、Delivery Window、Settlement Currency</w:t>
            </w:r>
          </w:p>
        </w:tc>
        <w:tc>
          <w:tcPr>
            <w:tcW w:type="dxa" w:w="3288"/>
            <w:tcMar>
              <w:top w:w="80" w:type="dxa"/>
              <w:start w:w="100" w:type="dxa"/>
              <w:bottom w:w="80" w:type="dxa"/>
              <w:end w:w="100" w:type="dxa"/>
            </w:tcMar>
            <w:vAlign w:val="top"/>
          </w:tcPr>
          <w:p>
            <w:pPr>
              <w:spacing w:after="0"/>
            </w:pPr>
            <w:r>
              <w:rPr>
                <w:rFonts w:ascii="Noto Sans CJK SC" w:hAnsi="Noto Sans CJK SC" w:eastAsia="Noto Sans CJK SC"/>
                <w:color w:val="263244"/>
                <w:sz w:val="16"/>
              </w:rPr>
              <w:t>冻结对应可出口数量并进入撮合。</w:t>
            </w:r>
          </w:p>
        </w:tc>
      </w:tr>
      <w:tr>
        <w:trPr>
          <w:cantSplit/>
        </w:trPr>
        <w:tc>
          <w:tcPr>
            <w:tcW w:type="dxa" w:w="238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Cancel Unfilled Order</w:t>
            </w:r>
          </w:p>
        </w:tc>
        <w:tc>
          <w:tcPr>
            <w:tcW w:type="dxa" w:w="374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Order ID</w:t>
            </w:r>
          </w:p>
        </w:tc>
        <w:tc>
          <w:tcPr>
            <w:tcW w:type="dxa" w:w="328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取消未成交剩余部分并释放冻结数量。</w:t>
            </w:r>
          </w:p>
        </w:tc>
      </w:tr>
      <w:tr>
        <w:trPr>
          <w:cantSplit/>
        </w:trPr>
        <w:tc>
          <w:tcPr>
            <w:tcW w:type="dxa" w:w="2381"/>
            <w:tcMar>
              <w:top w:w="80" w:type="dxa"/>
              <w:start w:w="100" w:type="dxa"/>
              <w:bottom w:w="80" w:type="dxa"/>
              <w:end w:w="100" w:type="dxa"/>
            </w:tcMar>
            <w:vAlign w:val="top"/>
          </w:tcPr>
          <w:p>
            <w:pPr>
              <w:spacing w:after="0"/>
            </w:pPr>
            <w:r>
              <w:rPr>
                <w:rFonts w:ascii="Noto Sans CJK SC" w:hAnsi="Noto Sans CJK SC" w:eastAsia="Noto Sans CJK SC"/>
                <w:color w:val="263244"/>
                <w:sz w:val="16"/>
              </w:rPr>
              <w:t>Accept Partial Fill</w:t>
            </w:r>
          </w:p>
        </w:tc>
        <w:tc>
          <w:tcPr>
            <w:tcW w:type="dxa" w:w="3742"/>
            <w:tcMar>
              <w:top w:w="80" w:type="dxa"/>
              <w:start w:w="100" w:type="dxa"/>
              <w:bottom w:w="80" w:type="dxa"/>
              <w:end w:w="100" w:type="dxa"/>
            </w:tcMar>
            <w:vAlign w:val="top"/>
          </w:tcPr>
          <w:p>
            <w:pPr>
              <w:spacing w:after="0"/>
            </w:pPr>
            <w:r>
              <w:rPr>
                <w:rFonts w:ascii="Noto Sans CJK SC" w:hAnsi="Noto Sans CJK SC" w:eastAsia="Noto Sans CJK SC"/>
                <w:color w:val="263244"/>
                <w:sz w:val="16"/>
              </w:rPr>
              <w:t>预设允许/不允许</w:t>
            </w:r>
          </w:p>
        </w:tc>
        <w:tc>
          <w:tcPr>
            <w:tcW w:type="dxa" w:w="3288"/>
            <w:tcMar>
              <w:top w:w="80" w:type="dxa"/>
              <w:start w:w="100" w:type="dxa"/>
              <w:bottom w:w="80" w:type="dxa"/>
              <w:end w:w="100" w:type="dxa"/>
            </w:tcMar>
            <w:vAlign w:val="top"/>
          </w:tcPr>
          <w:p>
            <w:pPr>
              <w:spacing w:after="0"/>
            </w:pPr>
            <w:r>
              <w:rPr>
                <w:rFonts w:ascii="Noto Sans CJK SC" w:hAnsi="Noto Sans CJK SC" w:eastAsia="Noto Sans CJK SC"/>
                <w:color w:val="263244"/>
                <w:sz w:val="16"/>
              </w:rPr>
              <w:t>决定订单是否允许部分成交。</w:t>
            </w:r>
          </w:p>
        </w:tc>
      </w:tr>
      <w:tr>
        <w:trPr>
          <w:cantSplit/>
        </w:trPr>
        <w:tc>
          <w:tcPr>
            <w:tcW w:type="dxa" w:w="238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Convert Filled Order to Delivery</w:t>
            </w:r>
          </w:p>
        </w:tc>
        <w:tc>
          <w:tcPr>
            <w:tcW w:type="dxa" w:w="374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Matched Trade</w:t>
            </w:r>
          </w:p>
        </w:tc>
        <w:tc>
          <w:tcPr>
            <w:tcW w:type="dxa" w:w="328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自动生成物流与付款义务。</w:t>
            </w:r>
          </w:p>
        </w:tc>
      </w:tr>
    </w:tbl>
    <w:p>
      <w:pPr>
        <w:spacing w:after="20"/>
      </w:pPr>
    </w:p>
    <w:p>
      <w:pPr>
        <w:pStyle w:val="Heading1"/>
        <w:keepNext/>
      </w:pPr>
      <w:r>
        <w:t>6. 国内供需、库存与进口/出口能力</w:t>
      </w:r>
    </w:p>
    <w:tbl>
      <w:tblPr>
        <w:tblStyle w:val="TableGrid"/>
        <w:tblW w:type="auto" w:w="0"/>
        <w:tblLook w:firstColumn="1" w:firstRow="1" w:lastColumn="0" w:lastRow="0" w:noHBand="0" w:noVBand="1" w:val="04A0"/>
      </w:tblPr>
      <w:tblGrid>
        <w:gridCol w:w="9972"/>
      </w:tblGrid>
      <w:tr>
        <w:tc>
          <w:tcPr>
            <w:tcW w:type="dxa" w:w="9972"/>
            <w:shd w:fill="F6F8FC"/>
            <w:tcMar>
              <w:top w:w="100" w:type="dxa"/>
              <w:start w:w="140" w:type="dxa"/>
              <w:bottom w:w="100" w:type="dxa"/>
              <w:end w:w="140" w:type="dxa"/>
            </w:tcMar>
          </w:tcPr>
          <w:p>
            <w:r>
              <w:rPr>
                <w:rFonts w:ascii="Noto Sans CJK SC" w:hAnsi="Noto Sans CJK SC" w:eastAsia="Noto Sans CJK SC"/>
                <w:b/>
                <w:color w:val="68758A"/>
                <w:sz w:val="16"/>
              </w:rPr>
              <w:t>库存恒等式</w:t>
              <w:br/>
            </w:r>
            <w:r>
              <w:rPr>
                <w:rFonts w:ascii="DejaVu Sans Mono" w:hAnsi="DejaVu Sans Mono" w:eastAsia="DejaVu Sans Mono"/>
                <w:b/>
                <w:color w:val="172033"/>
                <w:sz w:val="18"/>
              </w:rPr>
              <w:t>Inventory_i(t) = Inventory_i(t-1) + Production_i + ImportsDelivered_i - DomesticUse_i - ExportsDelivered_i - Losses_i</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fill="F6F8FC"/>
            <w:tcMar>
              <w:top w:w="100" w:type="dxa"/>
              <w:start w:w="140" w:type="dxa"/>
              <w:bottom w:w="100" w:type="dxa"/>
              <w:end w:w="140" w:type="dxa"/>
            </w:tcMar>
          </w:tcPr>
          <w:p>
            <w:r>
              <w:rPr>
                <w:rFonts w:ascii="Noto Sans CJK SC" w:hAnsi="Noto Sans CJK SC" w:eastAsia="Noto Sans CJK SC"/>
                <w:b/>
                <w:color w:val="68758A"/>
                <w:sz w:val="16"/>
              </w:rPr>
              <w:t>未覆盖进口需求</w:t>
              <w:br/>
            </w:r>
            <w:r>
              <w:rPr>
                <w:rFonts w:ascii="DejaVu Sans Mono" w:hAnsi="DejaVu Sans Mono" w:eastAsia="DejaVu Sans Mono"/>
                <w:b/>
                <w:color w:val="172033"/>
                <w:sz w:val="18"/>
              </w:rPr>
              <w:t>ImportNeed_i = max(0, DomesticDemand_i + StrategicStockTarget_i - DomesticProduction_i - UsableInventory_i - ContractedInbound_i)</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fill="F6F8FC"/>
            <w:tcMar>
              <w:top w:w="100" w:type="dxa"/>
              <w:start w:w="140" w:type="dxa"/>
              <w:bottom w:w="100" w:type="dxa"/>
              <w:end w:w="140" w:type="dxa"/>
            </w:tcMar>
          </w:tcPr>
          <w:p>
            <w:r>
              <w:rPr>
                <w:rFonts w:ascii="Noto Sans CJK SC" w:hAnsi="Noto Sans CJK SC" w:eastAsia="Noto Sans CJK SC"/>
                <w:b/>
                <w:color w:val="68758A"/>
                <w:sz w:val="16"/>
              </w:rPr>
              <w:t>可出口供给</w:t>
              <w:br/>
            </w:r>
            <w:r>
              <w:rPr>
                <w:rFonts w:ascii="DejaVu Sans Mono" w:hAnsi="DejaVu Sans Mono" w:eastAsia="DejaVu Sans Mono"/>
                <w:b/>
                <w:color w:val="172033"/>
                <w:sz w:val="18"/>
              </w:rPr>
              <w:t>ExportableSupply_i = max(0, DomesticProduction_i + UsableInventory_i + ContractedInbound_i - DomesticDemand_i - StrategicMinimum_i - ExistingExportObligations_i)</w:t>
            </w:r>
          </w:p>
        </w:tc>
      </w:tr>
    </w:tbl>
    <w:p>
      <w:pPr>
        <w:spacing w:after="20"/>
      </w:pP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96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Trade Office 必须可见字段</w:t>
            </w:r>
          </w:p>
        </w:tc>
        <w:tc>
          <w:tcPr>
            <w:tcW w:type="dxa" w:w="5443"/>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性质</w:t>
            </w:r>
          </w:p>
        </w:tc>
      </w:tr>
      <w:tr>
        <w:trPr>
          <w:cantSplit/>
        </w:trPr>
        <w:tc>
          <w:tcPr>
            <w:tcW w:type="dxa" w:w="3969"/>
            <w:tcMar>
              <w:top w:w="80" w:type="dxa"/>
              <w:start w:w="100" w:type="dxa"/>
              <w:bottom w:w="80" w:type="dxa"/>
              <w:end w:w="100" w:type="dxa"/>
            </w:tcMar>
            <w:vAlign w:val="top"/>
          </w:tcPr>
          <w:p>
            <w:pPr>
              <w:spacing w:after="0"/>
            </w:pPr>
            <w:r>
              <w:rPr>
                <w:rFonts w:ascii="Noto Sans CJK SC" w:hAnsi="Noto Sans CJK SC" w:eastAsia="Noto Sans CJK SC"/>
                <w:color w:val="263244"/>
                <w:sz w:val="16"/>
              </w:rPr>
              <w:t>Domestic Production</w:t>
            </w:r>
          </w:p>
        </w:tc>
        <w:tc>
          <w:tcPr>
            <w:tcW w:type="dxa" w:w="5443"/>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Domestic Consumption</w:t>
            </w:r>
          </w:p>
        </w:tc>
        <w:tc>
          <w:tcPr>
            <w:tcW w:type="dxa" w:w="544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tcMar>
              <w:top w:w="80" w:type="dxa"/>
              <w:start w:w="100" w:type="dxa"/>
              <w:bottom w:w="80" w:type="dxa"/>
              <w:end w:w="100" w:type="dxa"/>
            </w:tcMar>
            <w:vAlign w:val="top"/>
          </w:tcPr>
          <w:p>
            <w:pPr>
              <w:spacing w:after="0"/>
            </w:pPr>
            <w:r>
              <w:rPr>
                <w:rFonts w:ascii="Noto Sans CJK SC" w:hAnsi="Noto Sans CJK SC" w:eastAsia="Noto Sans CJK SC"/>
                <w:color w:val="263244"/>
                <w:sz w:val="16"/>
              </w:rPr>
              <w:t>Usable Inventory</w:t>
            </w:r>
          </w:p>
        </w:tc>
        <w:tc>
          <w:tcPr>
            <w:tcW w:type="dxa" w:w="5443"/>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Strategic Minimum Inventory</w:t>
            </w:r>
          </w:p>
        </w:tc>
        <w:tc>
          <w:tcPr>
            <w:tcW w:type="dxa" w:w="544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tcMar>
              <w:top w:w="80" w:type="dxa"/>
              <w:start w:w="100" w:type="dxa"/>
              <w:bottom w:w="80" w:type="dxa"/>
              <w:end w:w="100" w:type="dxa"/>
            </w:tcMar>
            <w:vAlign w:val="top"/>
          </w:tcPr>
          <w:p>
            <w:pPr>
              <w:spacing w:after="0"/>
            </w:pPr>
            <w:r>
              <w:rPr>
                <w:rFonts w:ascii="Noto Sans CJK SC" w:hAnsi="Noto Sans CJK SC" w:eastAsia="Noto Sans CJK SC"/>
                <w:color w:val="263244"/>
                <w:sz w:val="16"/>
              </w:rPr>
              <w:t>Strategic Target Inventory</w:t>
            </w:r>
          </w:p>
        </w:tc>
        <w:tc>
          <w:tcPr>
            <w:tcW w:type="dxa" w:w="5443"/>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Contracted Inbound</w:t>
            </w:r>
          </w:p>
        </w:tc>
        <w:tc>
          <w:tcPr>
            <w:tcW w:type="dxa" w:w="544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tcMar>
              <w:top w:w="80" w:type="dxa"/>
              <w:start w:w="100" w:type="dxa"/>
              <w:bottom w:w="80" w:type="dxa"/>
              <w:end w:w="100" w:type="dxa"/>
            </w:tcMar>
            <w:vAlign w:val="top"/>
          </w:tcPr>
          <w:p>
            <w:pPr>
              <w:spacing w:after="0"/>
            </w:pPr>
            <w:r>
              <w:rPr>
                <w:rFonts w:ascii="Noto Sans CJK SC" w:hAnsi="Noto Sans CJK SC" w:eastAsia="Noto Sans CJK SC"/>
                <w:color w:val="263244"/>
                <w:sz w:val="16"/>
              </w:rPr>
              <w:t>Contracted Outbound</w:t>
            </w:r>
          </w:p>
        </w:tc>
        <w:tc>
          <w:tcPr>
            <w:tcW w:type="dxa" w:w="5443"/>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In Transit Inbound</w:t>
            </w:r>
          </w:p>
        </w:tc>
        <w:tc>
          <w:tcPr>
            <w:tcW w:type="dxa" w:w="544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tcMar>
              <w:top w:w="80" w:type="dxa"/>
              <w:start w:w="100" w:type="dxa"/>
              <w:bottom w:w="80" w:type="dxa"/>
              <w:end w:w="100" w:type="dxa"/>
            </w:tcMar>
            <w:vAlign w:val="top"/>
          </w:tcPr>
          <w:p>
            <w:pPr>
              <w:spacing w:after="0"/>
            </w:pPr>
            <w:r>
              <w:rPr>
                <w:rFonts w:ascii="Noto Sans CJK SC" w:hAnsi="Noto Sans CJK SC" w:eastAsia="Noto Sans CJK SC"/>
                <w:color w:val="263244"/>
                <w:sz w:val="16"/>
              </w:rPr>
              <w:t>In Transit Outbound</w:t>
            </w:r>
          </w:p>
        </w:tc>
        <w:tc>
          <w:tcPr>
            <w:tcW w:type="dxa" w:w="5443"/>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Uncovered Import Need</w:t>
            </w:r>
          </w:p>
        </w:tc>
        <w:tc>
          <w:tcPr>
            <w:tcW w:type="dxa" w:w="544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Exportable Supply</w:t>
            </w:r>
          </w:p>
        </w:tc>
        <w:tc>
          <w:tcPr>
            <w:tcW w:type="dxa" w:w="5443"/>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Average Domestic Price</w:t>
            </w:r>
          </w:p>
        </w:tc>
        <w:tc>
          <w:tcPr>
            <w:tcW w:type="dxa" w:w="544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tcMar>
              <w:top w:w="80" w:type="dxa"/>
              <w:start w:w="100" w:type="dxa"/>
              <w:bottom w:w="80" w:type="dxa"/>
              <w:end w:w="100" w:type="dxa"/>
            </w:tcMar>
            <w:vAlign w:val="top"/>
          </w:tcPr>
          <w:p>
            <w:pPr>
              <w:spacing w:after="0"/>
            </w:pPr>
            <w:r>
              <w:rPr>
                <w:rFonts w:ascii="Noto Sans CJK SC" w:hAnsi="Noto Sans CJK SC" w:eastAsia="Noto Sans CJK SC"/>
                <w:color w:val="263244"/>
                <w:sz w:val="16"/>
              </w:rPr>
              <w:t>Import Dependency %</w:t>
            </w:r>
          </w:p>
        </w:tc>
        <w:tc>
          <w:tcPr>
            <w:tcW w:type="dxa" w:w="5443"/>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Top Supplier Shares</w:t>
            </w:r>
          </w:p>
        </w:tc>
        <w:tc>
          <w:tcPr>
            <w:tcW w:type="dxa" w:w="544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r>
        <w:trPr>
          <w:cantSplit/>
        </w:trPr>
        <w:tc>
          <w:tcPr>
            <w:tcW w:type="dxa" w:w="3969"/>
            <w:tcMar>
              <w:top w:w="80" w:type="dxa"/>
              <w:start w:w="100" w:type="dxa"/>
              <w:bottom w:w="80" w:type="dxa"/>
              <w:end w:w="100" w:type="dxa"/>
            </w:tcMar>
            <w:vAlign w:val="top"/>
          </w:tcPr>
          <w:p>
            <w:pPr>
              <w:spacing w:after="0"/>
            </w:pPr>
            <w:r>
              <w:rPr>
                <w:rFonts w:ascii="Noto Sans CJK SC" w:hAnsi="Noto Sans CJK SC" w:eastAsia="Noto Sans CJK SC"/>
                <w:color w:val="263244"/>
                <w:sz w:val="16"/>
              </w:rPr>
              <w:t>Top Buyer Shares</w:t>
            </w:r>
          </w:p>
        </w:tc>
        <w:tc>
          <w:tcPr>
            <w:tcW w:type="dxa" w:w="5443"/>
            <w:tcMar>
              <w:top w:w="80" w:type="dxa"/>
              <w:start w:w="100" w:type="dxa"/>
              <w:bottom w:w="80" w:type="dxa"/>
              <w:end w:w="100" w:type="dxa"/>
            </w:tcMar>
            <w:vAlign w:val="top"/>
          </w:tcPr>
          <w:p>
            <w:pPr>
              <w:spacing w:after="0"/>
            </w:pPr>
            <w:r>
              <w:rPr>
                <w:rFonts w:ascii="Noto Sans CJK SC" w:hAnsi="Noto Sans CJK SC" w:eastAsia="Noto Sans CJK SC"/>
                <w:color w:val="263244"/>
                <w:sz w:val="16"/>
              </w:rPr>
              <w:t>只读真实状态，由生产、库存、合同和物流系统计算</w:t>
            </w:r>
          </w:p>
        </w:tc>
      </w:tr>
    </w:tbl>
    <w:p>
      <w:pPr>
        <w:spacing w:after="20"/>
      </w:pPr>
    </w:p>
    <w:p>
      <w:pPr>
        <w:pStyle w:val="Heading1"/>
        <w:keepNext/>
      </w:pPr>
      <w:r>
        <w:t>7. Tariff 国别 × 商品关税系统</w:t>
      </w:r>
    </w:p>
    <w:p>
      <w:pPr>
        <w:spacing w:before="0" w:after="120" w:line="269" w:lineRule="auto"/>
      </w:pPr>
      <w:r>
        <w:rPr>
          <w:rFonts w:ascii="Noto Sans CJK SC" w:hAnsi="Noto Sans CJK SC" w:eastAsia="Noto Sans CJK SC"/>
          <w:i w:val="0"/>
        </w:rPr>
        <w:t>Tariff 的最小政策单元固定为 Importer Country × Exporter Country × Commodity。玩家不需要手工维护 70 × 70 × 12 全矩阵，系统使用“General Schedule + Bilateral Override + Treaty Rate”三级结构。</w:t>
      </w:r>
    </w:p>
    <w:p>
      <w:pPr>
        <w:pStyle w:val="Heading2"/>
        <w:keepNext/>
      </w:pPr>
      <w:r>
        <w:t>7.1 General Tariff Schedule</w:t>
      </w:r>
    </w:p>
    <w:p>
      <w:pPr>
        <w:spacing w:before="0" w:after="120" w:line="269" w:lineRule="auto"/>
      </w:pPr>
      <w:r>
        <w:rPr>
          <w:rFonts w:ascii="Noto Sans CJK SC" w:hAnsi="Noto Sans CJK SC" w:eastAsia="Noto Sans CJK SC"/>
          <w:i w:val="0"/>
        </w:rPr>
        <w:t>Trade Office 对 12 个固定商品分别设定默认进口关税率。所有不存在 Bilateral Override、Treaty Rate 或 Sanction Blocking 的贸易伙伴使用该默认税率。</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494"/>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283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类型</w:t>
            </w:r>
          </w:p>
        </w:tc>
        <w:tc>
          <w:tcPr>
            <w:tcW w:type="dxa" w:w="408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规则</w:t>
            </w:r>
          </w:p>
        </w:tc>
      </w:tr>
      <w:tr>
        <w:trPr>
          <w:cantSplit/>
        </w:trPr>
        <w:tc>
          <w:tcPr>
            <w:tcW w:type="dxa" w:w="2494"/>
            <w:tcMar>
              <w:top w:w="80" w:type="dxa"/>
              <w:start w:w="100" w:type="dxa"/>
              <w:bottom w:w="80" w:type="dxa"/>
              <w:end w:w="100" w:type="dxa"/>
            </w:tcMar>
            <w:vAlign w:val="top"/>
          </w:tcPr>
          <w:p>
            <w:pPr>
              <w:spacing w:after="0"/>
            </w:pPr>
            <w:r>
              <w:rPr>
                <w:rFonts w:ascii="Noto Sans CJK SC" w:hAnsi="Noto Sans CJK SC" w:eastAsia="Noto Sans CJK SC"/>
                <w:color w:val="263244"/>
                <w:sz w:val="16"/>
              </w:rPr>
              <w:t>Importer Country</w:t>
            </w:r>
          </w:p>
        </w:tc>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6"/>
              </w:rPr>
              <w:t>Country ID</w:t>
            </w:r>
          </w:p>
        </w:tc>
        <w:tc>
          <w:tcPr>
            <w:tcW w:type="dxa" w:w="4082"/>
            <w:tcMar>
              <w:top w:w="80" w:type="dxa"/>
              <w:start w:w="100" w:type="dxa"/>
              <w:bottom w:w="80" w:type="dxa"/>
              <w:end w:w="100" w:type="dxa"/>
            </w:tcMar>
            <w:vAlign w:val="top"/>
          </w:tcPr>
          <w:p>
            <w:pPr>
              <w:spacing w:after="0"/>
            </w:pPr>
            <w:r>
              <w:rPr>
                <w:rFonts w:ascii="Noto Sans CJK SC" w:hAnsi="Noto Sans CJK SC" w:eastAsia="Noto Sans CJK SC"/>
                <w:color w:val="263244"/>
                <w:sz w:val="16"/>
              </w:rPr>
              <w:t>自动为本国，不可修改</w:t>
            </w:r>
          </w:p>
        </w:tc>
      </w:tr>
      <w:tr>
        <w:trPr>
          <w:cantSplit/>
        </w:trPr>
        <w:tc>
          <w:tcPr>
            <w:tcW w:type="dxa" w:w="249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Commodity</w:t>
            </w:r>
          </w:p>
        </w:tc>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12 项固定枚举</w:t>
            </w:r>
          </w:p>
        </w:tc>
        <w:tc>
          <w:tcPr>
            <w:tcW w:type="dxa" w:w="408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逐商品设置</w:t>
            </w:r>
          </w:p>
        </w:tc>
      </w:tr>
      <w:tr>
        <w:trPr>
          <w:cantSplit/>
        </w:trPr>
        <w:tc>
          <w:tcPr>
            <w:tcW w:type="dxa" w:w="2494"/>
            <w:tcMar>
              <w:top w:w="80" w:type="dxa"/>
              <w:start w:w="100" w:type="dxa"/>
              <w:bottom w:w="80" w:type="dxa"/>
              <w:end w:w="100" w:type="dxa"/>
            </w:tcMar>
            <w:vAlign w:val="top"/>
          </w:tcPr>
          <w:p>
            <w:pPr>
              <w:spacing w:after="0"/>
            </w:pPr>
            <w:r>
              <w:rPr>
                <w:rFonts w:ascii="Noto Sans CJK SC" w:hAnsi="Noto Sans CJK SC" w:eastAsia="Noto Sans CJK SC"/>
                <w:color w:val="263244"/>
                <w:sz w:val="16"/>
              </w:rPr>
              <w:t>General Tariff Rate</w:t>
            </w:r>
          </w:p>
        </w:tc>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6"/>
              </w:rPr>
              <w:t>0%–100%</w:t>
            </w:r>
          </w:p>
        </w:tc>
        <w:tc>
          <w:tcPr>
            <w:tcW w:type="dxa" w:w="4082"/>
            <w:tcMar>
              <w:top w:w="80" w:type="dxa"/>
              <w:start w:w="100" w:type="dxa"/>
              <w:bottom w:w="80" w:type="dxa"/>
              <w:end w:w="100" w:type="dxa"/>
            </w:tcMar>
            <w:vAlign w:val="top"/>
          </w:tcPr>
          <w:p>
            <w:pPr>
              <w:spacing w:after="0"/>
            </w:pPr>
            <w:r>
              <w:rPr>
                <w:rFonts w:ascii="Noto Sans CJK SC" w:hAnsi="Noto Sans CJK SC" w:eastAsia="Noto Sans CJK SC"/>
                <w:color w:val="263244"/>
                <w:sz w:val="16"/>
              </w:rPr>
              <w:t>从价关税率</w:t>
            </w:r>
          </w:p>
        </w:tc>
      </w:tr>
      <w:tr>
        <w:trPr>
          <w:cantSplit/>
        </w:trPr>
        <w:tc>
          <w:tcPr>
            <w:tcW w:type="dxa" w:w="249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Effective From</w:t>
            </w:r>
          </w:p>
        </w:tc>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Simulation Time</w:t>
            </w:r>
          </w:p>
        </w:tc>
        <w:tc>
          <w:tcPr>
            <w:tcW w:type="dxa" w:w="408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生效时间</w:t>
            </w:r>
          </w:p>
        </w:tc>
      </w:tr>
      <w:tr>
        <w:trPr>
          <w:cantSplit/>
        </w:trPr>
        <w:tc>
          <w:tcPr>
            <w:tcW w:type="dxa" w:w="2494"/>
            <w:tcMar>
              <w:top w:w="80" w:type="dxa"/>
              <w:start w:w="100" w:type="dxa"/>
              <w:bottom w:w="80" w:type="dxa"/>
              <w:end w:w="100" w:type="dxa"/>
            </w:tcMar>
            <w:vAlign w:val="top"/>
          </w:tcPr>
          <w:p>
            <w:pPr>
              <w:spacing w:after="0"/>
            </w:pPr>
            <w:r>
              <w:rPr>
                <w:rFonts w:ascii="Noto Sans CJK SC" w:hAnsi="Noto Sans CJK SC" w:eastAsia="Noto Sans CJK SC"/>
                <w:color w:val="263244"/>
                <w:sz w:val="16"/>
              </w:rPr>
              <w:t>Review Status</w:t>
            </w:r>
          </w:p>
        </w:tc>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6"/>
              </w:rPr>
              <w:t>Active / Scheduled / Repealed</w:t>
            </w:r>
          </w:p>
        </w:tc>
        <w:tc>
          <w:tcPr>
            <w:tcW w:type="dxa" w:w="4082"/>
            <w:tcMar>
              <w:top w:w="80" w:type="dxa"/>
              <w:start w:w="100" w:type="dxa"/>
              <w:bottom w:w="80" w:type="dxa"/>
              <w:end w:w="100" w:type="dxa"/>
            </w:tcMar>
            <w:vAlign w:val="top"/>
          </w:tcPr>
          <w:p>
            <w:pPr>
              <w:spacing w:after="0"/>
            </w:pPr>
            <w:r>
              <w:rPr>
                <w:rFonts w:ascii="Noto Sans CJK SC" w:hAnsi="Noto Sans CJK SC" w:eastAsia="Noto Sans CJK SC"/>
                <w:color w:val="263244"/>
                <w:sz w:val="16"/>
              </w:rPr>
              <w:t>政策状态</w:t>
            </w:r>
          </w:p>
        </w:tc>
      </w:tr>
    </w:tbl>
    <w:p>
      <w:pPr>
        <w:spacing w:after="20"/>
      </w:pPr>
    </w:p>
    <w:p>
      <w:pPr>
        <w:pStyle w:val="Heading2"/>
        <w:keepNext/>
      </w:pPr>
      <w:r>
        <w:t>7.2 Bilateral Tariff Override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43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277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类型</w:t>
            </w:r>
          </w:p>
        </w:tc>
        <w:tc>
          <w:tcPr>
            <w:tcW w:type="dxa" w:w="419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规则</w:t>
            </w:r>
          </w:p>
        </w:tc>
      </w:tr>
      <w:tr>
        <w:trPr>
          <w:cantSplit/>
        </w:trPr>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Exporter Country</w:t>
            </w:r>
          </w:p>
        </w:tc>
        <w:tc>
          <w:tcPr>
            <w:tcW w:type="dxa" w:w="2778"/>
            <w:tcMar>
              <w:top w:w="80" w:type="dxa"/>
              <w:start w:w="100" w:type="dxa"/>
              <w:bottom w:w="80" w:type="dxa"/>
              <w:end w:w="100" w:type="dxa"/>
            </w:tcMar>
            <w:vAlign w:val="top"/>
          </w:tcPr>
          <w:p>
            <w:pPr>
              <w:spacing w:after="0"/>
            </w:pPr>
            <w:r>
              <w:rPr>
                <w:rFonts w:ascii="Noto Sans CJK SC" w:hAnsi="Noto Sans CJK SC" w:eastAsia="Noto Sans CJK SC"/>
                <w:color w:val="263244"/>
                <w:sz w:val="16"/>
              </w:rPr>
              <w:t>Country ID</w:t>
            </w:r>
          </w:p>
        </w:tc>
        <w:tc>
          <w:tcPr>
            <w:tcW w:type="dxa" w:w="4195"/>
            <w:tcMar>
              <w:top w:w="80" w:type="dxa"/>
              <w:start w:w="100" w:type="dxa"/>
              <w:bottom w:w="80" w:type="dxa"/>
              <w:end w:w="100" w:type="dxa"/>
            </w:tcMar>
            <w:vAlign w:val="top"/>
          </w:tcPr>
          <w:p>
            <w:pPr>
              <w:spacing w:after="0"/>
            </w:pPr>
            <w:r>
              <w:rPr>
                <w:rFonts w:ascii="Noto Sans CJK SC" w:hAnsi="Noto Sans CJK SC" w:eastAsia="Noto Sans CJK SC"/>
                <w:color w:val="263244"/>
                <w:sz w:val="16"/>
              </w:rPr>
              <w:t>指定一个贸易伙伴</w:t>
            </w:r>
          </w:p>
        </w:tc>
      </w:tr>
      <w:tr>
        <w:trPr>
          <w:cantSplit/>
        </w:trPr>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Commodity</w:t>
            </w:r>
          </w:p>
        </w:tc>
        <w:tc>
          <w:tcPr>
            <w:tcW w:type="dxa" w:w="277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固定商品枚举</w:t>
            </w:r>
          </w:p>
        </w:tc>
        <w:tc>
          <w:tcPr>
            <w:tcW w:type="dxa" w:w="419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指定商品</w:t>
            </w:r>
          </w:p>
        </w:tc>
      </w:tr>
      <w:tr>
        <w:trPr>
          <w:cantSplit/>
        </w:trPr>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Override Rate</w:t>
            </w:r>
          </w:p>
        </w:tc>
        <w:tc>
          <w:tcPr>
            <w:tcW w:type="dxa" w:w="2778"/>
            <w:tcMar>
              <w:top w:w="80" w:type="dxa"/>
              <w:start w:w="100" w:type="dxa"/>
              <w:bottom w:w="80" w:type="dxa"/>
              <w:end w:w="100" w:type="dxa"/>
            </w:tcMar>
            <w:vAlign w:val="top"/>
          </w:tcPr>
          <w:p>
            <w:pPr>
              <w:spacing w:after="0"/>
            </w:pPr>
            <w:r>
              <w:rPr>
                <w:rFonts w:ascii="Noto Sans CJK SC" w:hAnsi="Noto Sans CJK SC" w:eastAsia="Noto Sans CJK SC"/>
                <w:color w:val="263244"/>
                <w:sz w:val="16"/>
              </w:rPr>
              <w:t>0%–100%</w:t>
            </w:r>
          </w:p>
        </w:tc>
        <w:tc>
          <w:tcPr>
            <w:tcW w:type="dxa" w:w="4195"/>
            <w:tcMar>
              <w:top w:w="80" w:type="dxa"/>
              <w:start w:w="100" w:type="dxa"/>
              <w:bottom w:w="80" w:type="dxa"/>
              <w:end w:w="100" w:type="dxa"/>
            </w:tcMar>
            <w:vAlign w:val="top"/>
          </w:tcPr>
          <w:p>
            <w:pPr>
              <w:spacing w:after="0"/>
            </w:pPr>
            <w:r>
              <w:rPr>
                <w:rFonts w:ascii="Noto Sans CJK SC" w:hAnsi="Noto Sans CJK SC" w:eastAsia="Noto Sans CJK SC"/>
                <w:color w:val="263244"/>
                <w:sz w:val="16"/>
              </w:rPr>
              <w:t>覆盖 General Tariff</w:t>
            </w:r>
          </w:p>
        </w:tc>
      </w:tr>
      <w:tr>
        <w:trPr>
          <w:cantSplit/>
        </w:trPr>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Effective From</w:t>
            </w:r>
          </w:p>
        </w:tc>
        <w:tc>
          <w:tcPr>
            <w:tcW w:type="dxa" w:w="277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Simulation Time</w:t>
            </w:r>
          </w:p>
        </w:tc>
        <w:tc>
          <w:tcPr>
            <w:tcW w:type="dxa" w:w="419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生效时间</w:t>
            </w:r>
          </w:p>
        </w:tc>
      </w:tr>
      <w:tr>
        <w:trPr>
          <w:cantSplit/>
        </w:trPr>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6"/>
              </w:rPr>
              <w:t>Expiry</w:t>
            </w:r>
          </w:p>
        </w:tc>
        <w:tc>
          <w:tcPr>
            <w:tcW w:type="dxa" w:w="2778"/>
            <w:tcMar>
              <w:top w:w="80" w:type="dxa"/>
              <w:start w:w="100" w:type="dxa"/>
              <w:bottom w:w="80" w:type="dxa"/>
              <w:end w:w="100" w:type="dxa"/>
            </w:tcMar>
            <w:vAlign w:val="top"/>
          </w:tcPr>
          <w:p>
            <w:pPr>
              <w:spacing w:after="0"/>
            </w:pPr>
            <w:r>
              <w:rPr>
                <w:rFonts w:ascii="Noto Sans CJK SC" w:hAnsi="Noto Sans CJK SC" w:eastAsia="Noto Sans CJK SC"/>
                <w:color w:val="263244"/>
                <w:sz w:val="16"/>
              </w:rPr>
              <w:t>Simulation Time / None</w:t>
            </w:r>
          </w:p>
        </w:tc>
        <w:tc>
          <w:tcPr>
            <w:tcW w:type="dxa" w:w="4195"/>
            <w:tcMar>
              <w:top w:w="80" w:type="dxa"/>
              <w:start w:w="100" w:type="dxa"/>
              <w:bottom w:w="80" w:type="dxa"/>
              <w:end w:w="100" w:type="dxa"/>
            </w:tcMar>
            <w:vAlign w:val="top"/>
          </w:tcPr>
          <w:p>
            <w:pPr>
              <w:spacing w:after="0"/>
            </w:pPr>
            <w:r>
              <w:rPr>
                <w:rFonts w:ascii="Noto Sans CJK SC" w:hAnsi="Noto Sans CJK SC" w:eastAsia="Noto Sans CJK SC"/>
                <w:color w:val="263244"/>
                <w:sz w:val="16"/>
              </w:rPr>
              <w:t>到期后恢复下一优先级税率</w:t>
            </w:r>
          </w:p>
        </w:tc>
      </w:tr>
      <w:tr>
        <w:trPr>
          <w:cantSplit/>
        </w:trPr>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Reason Code</w:t>
            </w:r>
          </w:p>
        </w:tc>
        <w:tc>
          <w:tcPr>
            <w:tcW w:type="dxa" w:w="277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Negotiated / Retaliatory / Strategic / Temporary</w:t>
            </w:r>
          </w:p>
        </w:tc>
        <w:tc>
          <w:tcPr>
            <w:tcW w:type="dxa" w:w="419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审计用途</w:t>
            </w:r>
          </w:p>
        </w:tc>
      </w:tr>
    </w:tbl>
    <w:p>
      <w:pPr>
        <w:spacing w:after="20"/>
      </w:pPr>
    </w:p>
    <w:p>
      <w:pPr>
        <w:pStyle w:val="Heading2"/>
        <w:keepNext/>
      </w:pPr>
      <w:r>
        <w:t>7.3 Treaty Tariff Rate</w:t>
      </w:r>
    </w:p>
    <w:p>
      <w:pPr>
        <w:spacing w:before="0" w:after="120" w:line="269" w:lineRule="auto"/>
      </w:pPr>
      <w:r>
        <w:rPr>
          <w:rFonts w:ascii="Noto Sans CJK SC" w:hAnsi="Noto Sans CJK SC" w:eastAsia="Noto Sans CJK SC"/>
          <w:i w:val="0"/>
        </w:rPr>
        <w:t>PTA、FTA 与其他有效贸易协定可以直接写入 Country Pair × Commodity 的 Treaty Rate。Trade Office 不能在不触发条约违约的情况下静默覆盖有效 Treaty Rate。</w:t>
      </w:r>
    </w:p>
    <w:tbl>
      <w:tblPr>
        <w:tblStyle w:val="TableGrid"/>
        <w:tblW w:type="auto" w:w="0"/>
        <w:tblLook w:firstColumn="1" w:firstRow="1" w:lastColumn="0" w:lastRow="0" w:noHBand="0" w:noVBand="1" w:val="04A0"/>
      </w:tblPr>
      <w:tblGrid>
        <w:gridCol w:w="9972"/>
      </w:tblGrid>
      <w:tr>
        <w:tc>
          <w:tcPr>
            <w:tcW w:type="dxa" w:w="9972"/>
            <w:shd w:fill="F6F8FC"/>
            <w:tcMar>
              <w:top w:w="100" w:type="dxa"/>
              <w:start w:w="140" w:type="dxa"/>
              <w:bottom w:w="100" w:type="dxa"/>
              <w:end w:w="140" w:type="dxa"/>
            </w:tcMar>
          </w:tcPr>
          <w:p>
            <w:r>
              <w:rPr>
                <w:rFonts w:ascii="Noto Sans CJK SC" w:hAnsi="Noto Sans CJK SC" w:eastAsia="Noto Sans CJK SC"/>
                <w:b/>
                <w:color w:val="68758A"/>
                <w:sz w:val="16"/>
              </w:rPr>
              <w:t>有效关税优先级</w:t>
              <w:br/>
            </w:r>
            <w:r>
              <w:rPr>
                <w:rFonts w:ascii="DejaVu Sans Mono" w:hAnsi="DejaVu Sans Mono" w:eastAsia="DejaVu Sans Mono"/>
                <w:b/>
                <w:color w:val="172033"/>
                <w:sz w:val="18"/>
              </w:rPr>
              <w:t>Sanction Block &gt; Import Ban/Quota Exhaustion &gt; Treaty Rate &gt; Bilateral Override &gt; General Tariff</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fill="F6F8FC"/>
            <w:tcMar>
              <w:top w:w="100" w:type="dxa"/>
              <w:start w:w="140" w:type="dxa"/>
              <w:bottom w:w="100" w:type="dxa"/>
              <w:end w:w="140" w:type="dxa"/>
            </w:tcMar>
          </w:tcPr>
          <w:p>
            <w:r>
              <w:rPr>
                <w:rFonts w:ascii="Noto Sans CJK SC" w:hAnsi="Noto Sans CJK SC" w:eastAsia="Noto Sans CJK SC"/>
                <w:b/>
                <w:color w:val="68758A"/>
                <w:sz w:val="16"/>
              </w:rPr>
              <w:t>关税收入</w:t>
              <w:br/>
            </w:r>
            <w:r>
              <w:rPr>
                <w:rFonts w:ascii="DejaVu Sans Mono" w:hAnsi="DejaVu Sans Mono" w:eastAsia="DejaVu Sans Mono"/>
                <w:b/>
                <w:color w:val="172033"/>
                <w:sz w:val="18"/>
              </w:rPr>
              <w:t>TariffRevenue = CustomsValue × EffectiveTariffRate</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fill="F6F8FC"/>
            <w:tcMar>
              <w:top w:w="100" w:type="dxa"/>
              <w:start w:w="140" w:type="dxa"/>
              <w:bottom w:w="100" w:type="dxa"/>
              <w:end w:w="140" w:type="dxa"/>
            </w:tcMar>
          </w:tcPr>
          <w:p>
            <w:r>
              <w:rPr>
                <w:rFonts w:ascii="Noto Sans CJK SC" w:hAnsi="Noto Sans CJK SC" w:eastAsia="Noto Sans CJK SC"/>
                <w:b/>
                <w:color w:val="68758A"/>
                <w:sz w:val="16"/>
              </w:rPr>
              <w:t>到岸成本</w:t>
              <w:br/>
            </w:r>
            <w:r>
              <w:rPr>
                <w:rFonts w:ascii="DejaVu Sans Mono" w:hAnsi="DejaVu Sans Mono" w:eastAsia="DejaVu Sans Mono"/>
                <w:b/>
                <w:color w:val="172033"/>
                <w:sz w:val="18"/>
              </w:rPr>
              <w:t>LandedCost = CustomsValue + TransportCost + InsuranceCost + Tariff + BorderFees</w:t>
            </w:r>
          </w:p>
        </w:tc>
      </w:tr>
    </w:tbl>
    <w:p>
      <w:pPr>
        <w:spacing w:after="20"/>
      </w:pPr>
    </w:p>
    <w:p>
      <w:pPr>
        <w:pStyle w:val="Heading1"/>
        <w:keepNext/>
      </w:pPr>
      <w:r>
        <w:t>8. Import Quota、Export Cap 与禁运</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66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政策工具</w:t>
            </w:r>
          </w:p>
        </w:tc>
        <w:tc>
          <w:tcPr>
            <w:tcW w:type="dxa" w:w="385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完整输入</w:t>
            </w:r>
          </w:p>
        </w:tc>
        <w:tc>
          <w:tcPr>
            <w:tcW w:type="dxa" w:w="2891"/>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底层效果</w:t>
            </w:r>
          </w:p>
        </w:tc>
      </w:tr>
      <w:tr>
        <w:trPr>
          <w:cantSplit/>
        </w:trPr>
        <w:tc>
          <w:tcPr>
            <w:tcW w:type="dxa" w:w="2665"/>
            <w:tcMar>
              <w:top w:w="80" w:type="dxa"/>
              <w:start w:w="100" w:type="dxa"/>
              <w:bottom w:w="80" w:type="dxa"/>
              <w:end w:w="100" w:type="dxa"/>
            </w:tcMar>
            <w:vAlign w:val="top"/>
          </w:tcPr>
          <w:p>
            <w:pPr>
              <w:spacing w:after="0"/>
            </w:pPr>
            <w:r>
              <w:rPr>
                <w:rFonts w:ascii="Noto Sans CJK SC" w:hAnsi="Noto Sans CJK SC" w:eastAsia="Noto Sans CJK SC"/>
                <w:color w:val="263244"/>
                <w:sz w:val="16"/>
              </w:rPr>
              <w:t>Global Import Quota</w:t>
            </w:r>
          </w:p>
        </w:tc>
        <w:tc>
          <w:tcPr>
            <w:tcW w:type="dxa" w:w="3855"/>
            <w:tcMar>
              <w:top w:w="80" w:type="dxa"/>
              <w:start w:w="100" w:type="dxa"/>
              <w:bottom w:w="80" w:type="dxa"/>
              <w:end w:w="100" w:type="dxa"/>
            </w:tcMar>
            <w:vAlign w:val="top"/>
          </w:tcPr>
          <w:p>
            <w:pPr>
              <w:spacing w:after="0"/>
            </w:pPr>
            <w:r>
              <w:rPr>
                <w:rFonts w:ascii="Noto Sans CJK SC" w:hAnsi="Noto Sans CJK SC" w:eastAsia="Noto Sans CJK SC"/>
                <w:color w:val="263244"/>
                <w:sz w:val="16"/>
              </w:rPr>
              <w:t>Commodity + Quantity + Period</w:t>
            </w:r>
          </w:p>
        </w:tc>
        <w:tc>
          <w:tcPr>
            <w:tcW w:type="dxa" w:w="2891"/>
            <w:tcMar>
              <w:top w:w="80" w:type="dxa"/>
              <w:start w:w="100" w:type="dxa"/>
              <w:bottom w:w="80" w:type="dxa"/>
              <w:end w:w="100" w:type="dxa"/>
            </w:tcMar>
            <w:vAlign w:val="top"/>
          </w:tcPr>
          <w:p>
            <w:pPr>
              <w:spacing w:after="0"/>
            </w:pPr>
            <w:r>
              <w:rPr>
                <w:rFonts w:ascii="Noto Sans CJK SC" w:hAnsi="Noto Sans CJK SC" w:eastAsia="Noto Sans CJK SC"/>
                <w:color w:val="263244"/>
                <w:sz w:val="16"/>
              </w:rPr>
              <w:t>本国在规定周期内对该商品全部来源的最大进口数量</w:t>
            </w:r>
          </w:p>
        </w:tc>
      </w:tr>
      <w:tr>
        <w:trPr>
          <w:cantSplit/>
        </w:trPr>
        <w:tc>
          <w:tcPr>
            <w:tcW w:type="dxa" w:w="266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Country-Specific Import Quota</w:t>
            </w:r>
          </w:p>
        </w:tc>
        <w:tc>
          <w:tcPr>
            <w:tcW w:type="dxa" w:w="385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Exporter + Commodity + Quantity + Period</w:t>
            </w:r>
          </w:p>
        </w:tc>
        <w:tc>
          <w:tcPr>
            <w:tcW w:type="dxa" w:w="289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限制来自指定国家的指定商品进口数量</w:t>
            </w:r>
          </w:p>
        </w:tc>
      </w:tr>
      <w:tr>
        <w:trPr>
          <w:cantSplit/>
        </w:trPr>
        <w:tc>
          <w:tcPr>
            <w:tcW w:type="dxa" w:w="2665"/>
            <w:tcMar>
              <w:top w:w="80" w:type="dxa"/>
              <w:start w:w="100" w:type="dxa"/>
              <w:bottom w:w="80" w:type="dxa"/>
              <w:end w:w="100" w:type="dxa"/>
            </w:tcMar>
            <w:vAlign w:val="top"/>
          </w:tcPr>
          <w:p>
            <w:pPr>
              <w:spacing w:after="0"/>
            </w:pPr>
            <w:r>
              <w:rPr>
                <w:rFonts w:ascii="Noto Sans CJK SC" w:hAnsi="Noto Sans CJK SC" w:eastAsia="Noto Sans CJK SC"/>
                <w:color w:val="263244"/>
                <w:sz w:val="16"/>
              </w:rPr>
              <w:t>Import Ban</w:t>
            </w:r>
          </w:p>
        </w:tc>
        <w:tc>
          <w:tcPr>
            <w:tcW w:type="dxa" w:w="3855"/>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Exporter optional + Commodity + Start/End</w:t>
            </w:r>
          </w:p>
        </w:tc>
        <w:tc>
          <w:tcPr>
            <w:tcW w:type="dxa" w:w="2891"/>
            <w:tcMar>
              <w:top w:w="80" w:type="dxa"/>
              <w:start w:w="100" w:type="dxa"/>
              <w:bottom w:w="80" w:type="dxa"/>
              <w:end w:w="100" w:type="dxa"/>
            </w:tcMar>
            <w:vAlign w:val="top"/>
          </w:tcPr>
          <w:p>
            <w:pPr>
              <w:spacing w:after="0"/>
            </w:pPr>
            <w:r>
              <w:rPr>
                <w:rFonts w:ascii="Noto Sans CJK SC" w:hAnsi="Noto Sans CJK SC" w:eastAsia="Noto Sans CJK SC"/>
                <w:color w:val="263244"/>
                <w:sz w:val="16"/>
              </w:rPr>
              <w:t>允许针对全部来源或指定国家将可进口数量设为 0</w:t>
            </w:r>
          </w:p>
        </w:tc>
      </w:tr>
      <w:tr>
        <w:trPr>
          <w:cantSplit/>
        </w:trPr>
        <w:tc>
          <w:tcPr>
            <w:tcW w:type="dxa" w:w="266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Global Export Cap</w:t>
            </w:r>
          </w:p>
        </w:tc>
        <w:tc>
          <w:tcPr>
            <w:tcW w:type="dxa" w:w="385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Commodity + Quantity + Period</w:t>
            </w:r>
          </w:p>
        </w:tc>
        <w:tc>
          <w:tcPr>
            <w:tcW w:type="dxa" w:w="289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规定本国指定商品总出口上限</w:t>
            </w:r>
          </w:p>
        </w:tc>
      </w:tr>
      <w:tr>
        <w:trPr>
          <w:cantSplit/>
        </w:trPr>
        <w:tc>
          <w:tcPr>
            <w:tcW w:type="dxa" w:w="2665"/>
            <w:tcMar>
              <w:top w:w="80" w:type="dxa"/>
              <w:start w:w="100" w:type="dxa"/>
              <w:bottom w:w="80" w:type="dxa"/>
              <w:end w:w="100" w:type="dxa"/>
            </w:tcMar>
            <w:vAlign w:val="top"/>
          </w:tcPr>
          <w:p>
            <w:pPr>
              <w:spacing w:after="0"/>
            </w:pPr>
            <w:r>
              <w:rPr>
                <w:rFonts w:ascii="Noto Sans CJK SC" w:hAnsi="Noto Sans CJK SC" w:eastAsia="Noto Sans CJK SC"/>
                <w:color w:val="263244"/>
                <w:sz w:val="16"/>
              </w:rPr>
              <w:t>Destination Export Cap</w:t>
            </w:r>
          </w:p>
        </w:tc>
        <w:tc>
          <w:tcPr>
            <w:tcW w:type="dxa" w:w="3855"/>
            <w:tcMar>
              <w:top w:w="80" w:type="dxa"/>
              <w:start w:w="100" w:type="dxa"/>
              <w:bottom w:w="80" w:type="dxa"/>
              <w:end w:w="100" w:type="dxa"/>
            </w:tcMar>
            <w:vAlign w:val="top"/>
          </w:tcPr>
          <w:p>
            <w:pPr>
              <w:spacing w:after="0"/>
            </w:pPr>
            <w:r>
              <w:rPr>
                <w:rFonts w:ascii="Noto Sans CJK SC" w:hAnsi="Noto Sans CJK SC" w:eastAsia="Noto Sans CJK SC"/>
                <w:color w:val="263244"/>
                <w:sz w:val="16"/>
              </w:rPr>
              <w:t>Destination + Commodity + Quantity + Period</w:t>
            </w:r>
          </w:p>
        </w:tc>
        <w:tc>
          <w:tcPr>
            <w:tcW w:type="dxa" w:w="2891"/>
            <w:tcMar>
              <w:top w:w="80" w:type="dxa"/>
              <w:start w:w="100" w:type="dxa"/>
              <w:bottom w:w="80" w:type="dxa"/>
              <w:end w:w="100" w:type="dxa"/>
            </w:tcMar>
            <w:vAlign w:val="top"/>
          </w:tcPr>
          <w:p>
            <w:pPr>
              <w:spacing w:after="0"/>
            </w:pPr>
            <w:r>
              <w:rPr>
                <w:rFonts w:ascii="Noto Sans CJK SC" w:hAnsi="Noto Sans CJK SC" w:eastAsia="Noto Sans CJK SC"/>
                <w:color w:val="263244"/>
                <w:sz w:val="16"/>
              </w:rPr>
              <w:t>规定向指定国家出口上限</w:t>
            </w:r>
          </w:p>
        </w:tc>
      </w:tr>
      <w:tr>
        <w:trPr>
          <w:cantSplit/>
        </w:trPr>
        <w:tc>
          <w:tcPr>
            <w:tcW w:type="dxa" w:w="266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 Ban</w:t>
            </w:r>
          </w:p>
        </w:tc>
        <w:tc>
          <w:tcPr>
            <w:tcW w:type="dxa" w:w="385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Destination optional + Commodity + Start/End</w:t>
            </w:r>
          </w:p>
        </w:tc>
        <w:tc>
          <w:tcPr>
            <w:tcW w:type="dxa" w:w="289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将指定商品对全部或指定目的国可出口量设为 0</w:t>
            </w:r>
          </w:p>
        </w:tc>
      </w:tr>
    </w:tbl>
    <w:p>
      <w:pPr>
        <w:spacing w:after="20"/>
      </w:pPr>
    </w:p>
    <w:p>
      <w:pPr>
        <w:spacing w:before="0" w:after="120" w:line="269" w:lineRule="auto"/>
      </w:pPr>
      <w:r>
        <w:rPr>
          <w:rFonts w:ascii="Noto Sans CJK SC" w:hAnsi="Noto Sans CJK SC" w:eastAsia="Noto Sans CJK SC"/>
          <w:i w:val="0"/>
        </w:rPr>
        <w:t>Quota 使用累计实际交付量进行占用。订单和合同签署可以预留配额；已取消或终止的未交付部分释放配额。</w:t>
      </w:r>
    </w:p>
    <w:p>
      <w:pPr>
        <w:pStyle w:val="Heading1"/>
        <w:keepNext/>
      </w:pPr>
      <w:r>
        <w:t>9. Spot Import / Spot Export 现货交易</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94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6463"/>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Order Side</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BUY / SELL</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Commodity</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固定 12 商品</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Quantity</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商品单位</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Limit Price</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BUY 为 Max Price；SELL 为 Min Price</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Settlement Currency</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GCU 或系统允许的结算币种</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Delivery Window Start</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Simulation Time</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Delivery Window End</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Simulation Time</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Allow Partial Fill</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Boolean</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Minimum Fill Quantity</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商品单位</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Order Expiry</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Simulation Time</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Incoterm Simplification</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Buyer-arranged / Seller-arranged transport</w:t>
            </w:r>
          </w:p>
        </w:tc>
      </w:tr>
    </w:tbl>
    <w:p>
      <w:pPr>
        <w:spacing w:after="20"/>
      </w:pPr>
    </w:p>
    <w:p>
      <w:pPr>
        <w:pStyle w:val="Heading2"/>
        <w:keepNext/>
      </w:pPr>
      <w:r>
        <w:t>9.1 撮合约束</w:t>
      </w:r>
    </w:p>
    <w:p>
      <w:pPr>
        <w:pStyle w:val="ListBullet"/>
        <w:spacing w:before="0" w:after="40" w:line="269" w:lineRule="auto"/>
      </w:pPr>
      <w:r>
        <w:rPr>
          <w:rFonts w:ascii="Noto Sans CJK SC" w:hAnsi="Noto Sans CJK SC" w:eastAsia="Noto Sans CJK SC"/>
          <w:sz w:val="18"/>
        </w:rPr>
        <w:t>卖方必须拥有足够 Exportable Supply 或满足交付窗口前的已承诺生产。</w:t>
      </w:r>
    </w:p>
    <w:p>
      <w:pPr>
        <w:pStyle w:val="ListBullet"/>
        <w:spacing w:before="0" w:after="40" w:line="269" w:lineRule="auto"/>
      </w:pPr>
      <w:r>
        <w:rPr>
          <w:rFonts w:ascii="Noto Sans CJK SC" w:hAnsi="Noto Sans CJK SC" w:eastAsia="Noto Sans CJK SC"/>
          <w:sz w:val="18"/>
        </w:rPr>
        <w:t>买方必须不受 Import Ban、Quota Exhaustion、Sanction Blocking 或有效条约限制。</w:t>
      </w:r>
    </w:p>
    <w:p>
      <w:pPr>
        <w:pStyle w:val="ListBullet"/>
        <w:spacing w:before="0" w:after="40" w:line="269" w:lineRule="auto"/>
      </w:pPr>
      <w:r>
        <w:rPr>
          <w:rFonts w:ascii="Noto Sans CJK SC" w:hAnsi="Noto Sans CJK SC" w:eastAsia="Noto Sans CJK SC"/>
          <w:sz w:val="18"/>
        </w:rPr>
        <w:t>撮合数量不能超过买方剩余配额、卖方剩余出口额度、可用现货和订单剩余数量。</w:t>
      </w:r>
    </w:p>
    <w:p>
      <w:pPr>
        <w:pStyle w:val="ListBullet"/>
        <w:spacing w:before="0" w:after="40" w:line="269" w:lineRule="auto"/>
      </w:pPr>
      <w:r>
        <w:rPr>
          <w:rFonts w:ascii="Noto Sans CJK SC" w:hAnsi="Noto Sans CJK SC" w:eastAsia="Noto Sans CJK SC"/>
          <w:sz w:val="18"/>
        </w:rPr>
        <w:t>成交价格必须满足买方 Limit Price 与卖方报价条件。</w:t>
      </w:r>
    </w:p>
    <w:p>
      <w:pPr>
        <w:pStyle w:val="ListBullet"/>
        <w:spacing w:before="0" w:after="40" w:line="269" w:lineRule="auto"/>
      </w:pPr>
      <w:r>
        <w:rPr>
          <w:rFonts w:ascii="Noto Sans CJK SC" w:hAnsi="Noto Sans CJK SC" w:eastAsia="Noto Sans CJK SC"/>
          <w:sz w:val="18"/>
        </w:rPr>
        <w:t>成交后自动生成 Payment Obligation、Delivery Obligation、Shipment Record 与 Trade Ledger Event。</w:t>
      </w:r>
    </w:p>
    <w:p>
      <w:pPr>
        <w:pStyle w:val="ListBullet"/>
        <w:spacing w:before="0" w:after="40" w:line="269" w:lineRule="auto"/>
      </w:pPr>
      <w:r>
        <w:rPr>
          <w:rFonts w:ascii="Noto Sans CJK SC" w:hAnsi="Noto Sans CJK SC" w:eastAsia="Noto Sans CJK SC"/>
          <w:sz w:val="18"/>
        </w:rPr>
        <w:t>所有未成交部分保持 Open，直至 Filled、Cancelled 或 Expired。</w:t>
      </w:r>
    </w:p>
    <w:p>
      <w:pPr>
        <w:pStyle w:val="Heading1"/>
        <w:keepNext/>
      </w:pPr>
      <w:r>
        <w:t>10. 国际物流与交付</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51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589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Shipment ID</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唯一编号</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Underlying Contract / Order</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来源交易</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Commodity</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商品</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Quantity</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数量</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Origin Country</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起运国</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Destination Country</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目的国</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Dispatch Time</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发运时间</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Expected Arrival</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预计到达</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Actual Arrival</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实际到达</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Transport Responsibility</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Buyer / Seller / Joint</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Transport Cost</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GCU</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Insurance Cost</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GCU</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Status</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Scheduled / Loaded / In Transit / Delayed / Delivered / Lost / Cancelled</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Delivered Quantity</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实际交付数量</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Shortfall Quantity</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交付缺口</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Delay Duration</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延误时长</w:t>
            </w:r>
          </w:p>
        </w:tc>
      </w:tr>
    </w:tbl>
    <w:p>
      <w:pPr>
        <w:spacing w:after="20"/>
      </w:pPr>
    </w:p>
    <w:p>
      <w:pPr>
        <w:spacing w:before="0" w:after="120" w:line="269" w:lineRule="auto"/>
      </w:pPr>
      <w:r>
        <w:rPr>
          <w:rFonts w:ascii="Noto Sans CJK SC" w:hAnsi="Noto Sans CJK SC" w:eastAsia="Noto Sans CJK SC"/>
          <w:i w:val="0"/>
        </w:rPr>
        <w:t>货物只有在 Shipment 状态进入 Delivered 后才增加买方库存；在卖方发运时按照合同规则减少卖方可用库存或转入 In Transit Inventory。</w:t>
      </w:r>
    </w:p>
    <w:p>
      <w:pPr>
        <w:pStyle w:val="Heading1"/>
        <w:keepNext/>
      </w:pPr>
      <w:r>
        <w:t>11. 国际付款、FX 与官方外储接口</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Payment ID</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唯一编号</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Payer</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国家 / 政府 / 经济部门</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Payee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国家 / 合同对手</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Currency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结算币种</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Amount</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应付金额</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Due Time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到期时间</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Payment Trigger</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Upfront / Shipment / Delivery / Periodic / Maturity</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Source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Private FX Market / Treasury / Official Reserve Request</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Status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Scheduled / Due / Paid / Late / Defaulted / Waived</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Late Interest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逾期利率</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Linked Contract</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合同 ID</w:t>
            </w:r>
          </w:p>
        </w:tc>
      </w:tr>
    </w:tbl>
    <w:p>
      <w:pPr>
        <w:spacing w:after="20"/>
      </w:pPr>
    </w:p>
    <w:p>
      <w:pPr>
        <w:pStyle w:val="Heading2"/>
        <w:keepNext/>
      </w:pPr>
      <w:r>
        <w:t>11.1 普通贸易付款</w:t>
      </w:r>
    </w:p>
    <w:p>
      <w:pPr>
        <w:spacing w:before="0" w:after="120" w:line="269" w:lineRule="auto"/>
      </w:pPr>
      <w:r>
        <w:rPr>
          <w:rFonts w:ascii="Noto Sans CJK SC" w:hAnsi="Noto Sans CJK SC" w:eastAsia="Noto Sans CJK SC"/>
          <w:i w:val="0"/>
        </w:rPr>
        <w:t>普通进口付款通过 FX Market 形成外币需求，普通出口收入形成外币供给。普通私人贸易不得自动减少 Central Bank 官方外储。</w:t>
      </w:r>
    </w:p>
    <w:p>
      <w:pPr>
        <w:pStyle w:val="Heading2"/>
        <w:keepNext/>
      </w:pPr>
      <w:r>
        <w:t>11.2 Official Reserve Payment Request</w:t>
      </w:r>
    </w:p>
    <w:p>
      <w:pPr>
        <w:spacing w:before="0" w:after="120" w:line="269" w:lineRule="auto"/>
      </w:pPr>
      <w:r>
        <w:rPr>
          <w:rFonts w:ascii="Noto Sans CJK SC" w:hAnsi="Noto Sans CJK SC" w:eastAsia="Noto Sans CJK SC"/>
          <w:i w:val="0"/>
        </w:rPr>
        <w:t>政府紧急采购或依法允许的官方支付可以由 Trade 发起 Official FX Request。Central Bank 对金额、币种和外储使用拥有审批权。Trade 不能直接扣减外储。</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51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Trade 可提交字段</w:t>
            </w:r>
          </w:p>
        </w:tc>
        <w:tc>
          <w:tcPr>
            <w:tcW w:type="dxa" w:w="589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Underlying Contract</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合同 ID</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Requested Currency</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外币</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Requested Amount</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金额</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Payment Due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支付时间</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Strategic Necessity</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Critical Import / Emergency / Sovereign Obligation</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Alternative FX Source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可替代外汇来源</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Partial Approval Allowed</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Boolean</w:t>
            </w:r>
          </w:p>
        </w:tc>
      </w:tr>
    </w:tbl>
    <w:p>
      <w:pPr>
        <w:spacing w:after="20"/>
      </w:pPr>
    </w:p>
    <w:p>
      <w:pPr>
        <w:pStyle w:val="Heading1"/>
        <w:keepNext/>
      </w:pPr>
      <w:r>
        <w:t>12. Negotiation Room 谈判系统</w:t>
      </w:r>
    </w:p>
    <w:p>
      <w:pPr>
        <w:spacing w:before="0" w:after="120" w:line="269" w:lineRule="auto"/>
      </w:pPr>
      <w:r>
        <w:rPr>
          <w:rFonts w:ascii="Noto Sans CJK SC" w:hAnsi="Noto Sans CJK SC" w:eastAsia="Noto Sans CJK SC"/>
          <w:i w:val="0"/>
        </w:rPr>
        <w:t>所有非标准化、长期、战略性或需要多字段条款的跨国活动均进入结构化 Negotiation Room。自由文本只能用于附注，不构成经济执行条款。</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94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动作</w:t>
            </w:r>
          </w:p>
        </w:tc>
        <w:tc>
          <w:tcPr>
            <w:tcW w:type="dxa" w:w="6463"/>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系统效果</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Initiate Negotiation</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选择 Partner、Activity Type、内部 Owner</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Create Offer</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填写该 Activity Type 的全部必填字段</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Send Offer</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冻结该版本并发送对手方</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Counteroffer</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基于上一版本生成新版本并修改字段</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Accept Commercial Terms</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双方确认商业条款</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Request Internal Approval</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进入本国内部 Required Offices 审批</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Approve Internal</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授权本国签署</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Reject Internal</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拒绝签署并返回谈判</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Request Revision</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指定需要重谈字段</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Sign</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具有签署权限的 Office 完成正式签署</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Withdraw</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撤回未签署报价</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Terminate Negotiation</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结束谈判，不生成合同</w:t>
            </w:r>
          </w:p>
        </w:tc>
      </w:tr>
    </w:tbl>
    <w:p>
      <w:pPr>
        <w:spacing w:after="20"/>
      </w:pPr>
    </w:p>
    <w:p>
      <w:pPr>
        <w:pStyle w:val="Heading2"/>
        <w:keepNext/>
      </w:pPr>
      <w:r>
        <w:t>12.1 版本控制</w:t>
      </w:r>
    </w:p>
    <w:p>
      <w:pPr>
        <w:pStyle w:val="ListBullet"/>
        <w:spacing w:before="0" w:after="40" w:line="269" w:lineRule="auto"/>
      </w:pPr>
      <w:r>
        <w:rPr>
          <w:rFonts w:ascii="Noto Sans CJK SC" w:hAnsi="Noto Sans CJK SC" w:eastAsia="Noto Sans CJK SC"/>
          <w:sz w:val="18"/>
        </w:rPr>
        <w:t>每一次 Offer / Counteroffer 形成不可覆盖的 Version Number。</w:t>
      </w:r>
    </w:p>
    <w:p>
      <w:pPr>
        <w:pStyle w:val="ListBullet"/>
        <w:spacing w:before="0" w:after="40" w:line="269" w:lineRule="auto"/>
      </w:pPr>
      <w:r>
        <w:rPr>
          <w:rFonts w:ascii="Noto Sans CJK SC" w:hAnsi="Noto Sans CJK SC" w:eastAsia="Noto Sans CJK SC"/>
          <w:sz w:val="18"/>
        </w:rPr>
        <w:t>双方看到相同的结构化字段与差异比较。</w:t>
      </w:r>
    </w:p>
    <w:p>
      <w:pPr>
        <w:pStyle w:val="ListBullet"/>
        <w:spacing w:before="0" w:after="40" w:line="269" w:lineRule="auto"/>
      </w:pPr>
      <w:r>
        <w:rPr>
          <w:rFonts w:ascii="Noto Sans CJK SC" w:hAnsi="Noto Sans CJK SC" w:eastAsia="Noto Sans CJK SC"/>
          <w:sz w:val="18"/>
        </w:rPr>
        <w:t>已发送版本不可直接编辑，只能通过 Counteroffer 创建新版本。</w:t>
      </w:r>
    </w:p>
    <w:p>
      <w:pPr>
        <w:pStyle w:val="ListBullet"/>
        <w:spacing w:before="0" w:after="40" w:line="269" w:lineRule="auto"/>
      </w:pPr>
      <w:r>
        <w:rPr>
          <w:rFonts w:ascii="Noto Sans CJK SC" w:hAnsi="Noto Sans CJK SC" w:eastAsia="Noto Sans CJK SC"/>
          <w:sz w:val="18"/>
        </w:rPr>
        <w:t>Internal Approval 必须绑定具体 Version Number。</w:t>
      </w:r>
    </w:p>
    <w:p>
      <w:pPr>
        <w:pStyle w:val="ListBullet"/>
        <w:spacing w:before="0" w:after="40" w:line="269" w:lineRule="auto"/>
      </w:pPr>
      <w:r>
        <w:rPr>
          <w:rFonts w:ascii="Noto Sans CJK SC" w:hAnsi="Noto Sans CJK SC" w:eastAsia="Noto Sans CJK SC"/>
          <w:sz w:val="18"/>
        </w:rPr>
        <w:t>任何关键字段在审批后发生修改，原审批失效并重新进入审批。</w:t>
      </w:r>
    </w:p>
    <w:p>
      <w:pPr>
        <w:pStyle w:val="Heading1"/>
        <w:keepNext/>
      </w:pPr>
      <w:r>
        <w:t>13. Contract State Machine 合同状态机</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94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状态</w:t>
            </w:r>
          </w:p>
        </w:tc>
        <w:tc>
          <w:tcPr>
            <w:tcW w:type="dxa" w:w="6463"/>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Draft</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本方正在编辑，未发送</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Negotiating</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双方存在有效谈判</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Sent</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本方报价已发送</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Counteroffer</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对手方已发送反报价</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Awaiting Internal Approval</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商业条款确认，等待至少一个 Required Office</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Approved</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双方内部审批全部完成，等待签署或激活</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Signed</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双方签署完成，尚未到 Start Date</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Active</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合同正在产生交付、付款或其他义务</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Delayed</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至少一个交付或执行节点逾期但未构成最终违约</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Suspended</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因制裁、不可抗力、审批或争端临时停止</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Renegotiating</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已签合同进入正式重谈</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Disputed</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存在已提出且未解决的违约/条款争议</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Partially Defaulted</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部分义务未履行</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Defaulted</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重大义务违约</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Completed</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全部义务履行完毕</w:t>
            </w:r>
          </w:p>
        </w:tc>
      </w:tr>
      <w:tr>
        <w:trPr>
          <w:cantSplit/>
        </w:trPr>
        <w:tc>
          <w:tcPr>
            <w:tcW w:type="dxa" w:w="294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Terminated</w:t>
            </w:r>
          </w:p>
        </w:tc>
        <w:tc>
          <w:tcPr>
            <w:tcW w:type="dxa" w:w="646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依据条款提前终止</w:t>
            </w:r>
          </w:p>
        </w:tc>
      </w:tr>
      <w:tr>
        <w:trPr>
          <w:cantSplit/>
        </w:trPr>
        <w:tc>
          <w:tcPr>
            <w:tcW w:type="dxa" w:w="2948"/>
            <w:tcMar>
              <w:top w:w="80" w:type="dxa"/>
              <w:start w:w="100" w:type="dxa"/>
              <w:bottom w:w="80" w:type="dxa"/>
              <w:end w:w="100" w:type="dxa"/>
            </w:tcMar>
            <w:vAlign w:val="top"/>
          </w:tcPr>
          <w:p>
            <w:pPr>
              <w:spacing w:after="0"/>
            </w:pPr>
            <w:r>
              <w:rPr>
                <w:rFonts w:ascii="Noto Sans CJK SC" w:hAnsi="Noto Sans CJK SC" w:eastAsia="Noto Sans CJK SC"/>
                <w:color w:val="263244"/>
                <w:sz w:val="16"/>
              </w:rPr>
              <w:t>Expired</w:t>
            </w:r>
          </w:p>
        </w:tc>
        <w:tc>
          <w:tcPr>
            <w:tcW w:type="dxa" w:w="6463"/>
            <w:tcMar>
              <w:top w:w="80" w:type="dxa"/>
              <w:start w:w="100" w:type="dxa"/>
              <w:bottom w:w="80" w:type="dxa"/>
              <w:end w:w="100" w:type="dxa"/>
            </w:tcMar>
            <w:vAlign w:val="top"/>
          </w:tcPr>
          <w:p>
            <w:pPr>
              <w:spacing w:after="0"/>
            </w:pPr>
            <w:r>
              <w:rPr>
                <w:rFonts w:ascii="Noto Sans CJK SC" w:hAnsi="Noto Sans CJK SC" w:eastAsia="Noto Sans CJK SC"/>
                <w:color w:val="263244"/>
                <w:sz w:val="16"/>
              </w:rPr>
              <w:t>到期且无后续义务</w:t>
            </w:r>
          </w:p>
        </w:tc>
      </w:tr>
    </w:tbl>
    <w:p>
      <w:pPr>
        <w:spacing w:after="20"/>
      </w:pPr>
    </w:p>
    <w:p>
      <w:pPr>
        <w:pStyle w:val="Heading1"/>
        <w:keepNext/>
      </w:pPr>
      <w:r>
        <w:t>14. Commodity Supply Agreement 商品供应合同</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字段</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定义</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Buyer Country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买方国家</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Seller Country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卖方国家</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Commodity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固定 12 商品</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Quality / Grade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商品适用时的等级</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Total Contract Quantity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合同总数量</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Quantity Per Delivery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每次交付数量</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Delivery Frequency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每 N 模拟日</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Start Date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开始</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End Date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结束</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First Delivery Date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首批交付</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Delivery Location</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交付地点</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Pricing Method</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Fixed / Benchmark-linked / Price Band</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Fixed Unit Price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固定价使用</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Benchmark Index</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挂钩价使用</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Benchmark Multiplier</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基准乘数</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Price Floor</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最低价格</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Price Ceiling</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最高价格</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Settlement Currency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结算币种</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Upfront Payment</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预付款金额或比例</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Payment Trigger</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发运 / 到货 / 定期</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Credit Period</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交货后付款期限</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Late Payment Interest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逾期利率</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Transport Responsibility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Buyer / Seller / Joint</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Transport Cost Allocation</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运输费承担</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Insurance Responsibility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保险承担</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Performance Deposit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履约保证金</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Collateral</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抵押物</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Sovereign Guarantee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是否存在主权担保</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Seller Default Trigger</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卖方违约触发</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Buyer Default Trigger</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买方违约触发</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Shortfall Tolerance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允许短缺</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Grace Period</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宽限期</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Default Penalty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违约罚则</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Renegotiation Type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None / Periodic / Shock-triggered</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Review Interval</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定期重谈周期</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Price Shock Trigger</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价格变化阈值</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Force Majeure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适用事件</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Sanction Clause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制裁处理</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5"/>
              </w:rPr>
              <w:t>Termination Clause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5"/>
              </w:rPr>
              <w:t>终止条件</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fill="F6F8FC"/>
            <w:tcMar>
              <w:top w:w="100" w:type="dxa"/>
              <w:start w:w="140" w:type="dxa"/>
              <w:bottom w:w="100" w:type="dxa"/>
              <w:end w:w="140" w:type="dxa"/>
            </w:tcMar>
          </w:tcPr>
          <w:p>
            <w:r>
              <w:rPr>
                <w:rFonts w:ascii="Noto Sans CJK SC" w:hAnsi="Noto Sans CJK SC" w:eastAsia="Noto Sans CJK SC"/>
                <w:b/>
                <w:color w:val="68758A"/>
                <w:sz w:val="16"/>
              </w:rPr>
              <w:t>交付结算</w:t>
              <w:br/>
            </w:r>
            <w:r>
              <w:rPr>
                <w:rFonts w:ascii="DejaVu Sans Mono" w:hAnsi="DejaVu Sans Mono" w:eastAsia="DejaVu Sans Mono"/>
                <w:b/>
                <w:color w:val="172033"/>
                <w:sz w:val="18"/>
              </w:rPr>
              <w:t>Payment_due = DeliveredQuantity × ContractUnitPrice + AllocatedTransport + AllocatedInsurance + ContractFees</w:t>
            </w:r>
          </w:p>
        </w:tc>
      </w:tr>
    </w:tbl>
    <w:p>
      <w:pPr>
        <w:spacing w:after="20"/>
      </w:pPr>
    </w:p>
    <w:p>
      <w:pPr>
        <w:spacing w:before="0" w:after="120" w:line="269" w:lineRule="auto"/>
      </w:pPr>
      <w:r>
        <w:rPr>
          <w:rFonts w:ascii="Noto Sans CJK SC" w:hAnsi="Noto Sans CJK SC" w:eastAsia="Noto Sans CJK SC"/>
          <w:i w:val="0"/>
        </w:rPr>
        <w:t>每个 Delivery Event 分别执行库存扣减、在途状态、买方到货、付款、关税、贸易统计和合同履约记录。</w:t>
      </w:r>
    </w:p>
    <w:p>
      <w:pPr>
        <w:pStyle w:val="Heading1"/>
        <w:keepNext/>
      </w:pPr>
      <w:r>
        <w:t>15. Technology Licence 技术许可</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ID</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Industry 技术目录中的技术</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Licensor Country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许可方</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Licensee Country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被许可方</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Licence Type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Exclusive / Non-exclusive</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Territory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允许使用的国家范围</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Start Date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生效</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End Date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到期</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Upfront Fee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GCU</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Royalty Rate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销售额 / 产量 / 固定量对应费率</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Royalty Base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Revenue / Unit Output / Fixed Periodic</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Minimum Royalty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最低定期费用</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Production Limit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最大允许产量</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 Rights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Allowed / Restricted / Prohibited</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Permitted Export Markets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允许出口目的国</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Sub-licensing Rights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Allowed / Prohibited</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Technical Assistance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是否包含</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Technical Assistance Fee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GCU</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Localisation Requirement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本地化要求</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Confidentiality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条款状态</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Termination Trigger</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终止触发</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Post-expiry Rights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到期后现有产能能否继续使用</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Breach Penalty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违约罚则</w:t>
            </w:r>
          </w:p>
        </w:tc>
      </w:tr>
    </w:tbl>
    <w:p>
      <w:pPr>
        <w:spacing w:after="20"/>
      </w:pPr>
    </w:p>
    <w:p>
      <w:pPr>
        <w:spacing w:before="0" w:after="120" w:line="269" w:lineRule="auto"/>
      </w:pPr>
      <w:r>
        <w:rPr>
          <w:rFonts w:ascii="Noto Sans CJK SC" w:hAnsi="Noto Sans CJK SC" w:eastAsia="Noto Sans CJK SC"/>
          <w:i w:val="0"/>
        </w:rPr>
        <w:t>Trade 负责许可谈判与合同执行；Industry 确认技术需求、兼容性和是否允许国内技术对外许可；涉及政府付款时 Finance 参与。</w:t>
      </w:r>
    </w:p>
    <w:p>
      <w:pPr>
        <w:pStyle w:val="Heading1"/>
        <w:keepNext/>
      </w:pPr>
      <w:r>
        <w:t>16. Foreign Direct Investment 外商直接投资</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51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字段</w:t>
            </w:r>
          </w:p>
        </w:tc>
        <w:tc>
          <w:tcPr>
            <w:tcW w:type="dxa" w:w="589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定义</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Investor Country</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投资来源国</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Host Country</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东道国</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Target Project / Asset</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具体项目或资产</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Sector</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Industry 产业目录</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Total Investment</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总投资</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Equity Investment</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股权投资</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Debt Component</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债务融资</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Foreign Ownership %</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外国持股</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Domestic Ownership %</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本国持股</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Voting Rights %</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表决权</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Board Rights</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治理权</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Profit Share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利润分配</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Dividend Repatriation %</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允许汇回比例</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Repatriation Frequency</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汇回周期</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Technology Contribution</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技术投入</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Equipment Contribution</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设备投入</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Domestic Employment Minimum</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本地就业要求</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Local Procurement Minimum</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本地采购要求</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Training Commitment</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培训义务</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Resource Rights</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资源项目适用</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Project Duration</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合作期限</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Lock-up Period</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最低持有期</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Exit Method</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出售 / 回购 / 到期</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Government Buyback Right</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政府回购权</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Security Conditions</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战略安全条件</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Data / IP Conditions</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数据与知识产权条件</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Dispute Mechanism</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争端机制</w:t>
            </w:r>
          </w:p>
        </w:tc>
      </w:tr>
    </w:tbl>
    <w:p>
      <w:pPr>
        <w:spacing w:after="20"/>
      </w:pPr>
    </w:p>
    <w:p>
      <w:pPr>
        <w:pStyle w:val="Heading1"/>
        <w:keepNext/>
      </w:pPr>
      <w:r>
        <w:t>17. Sovereign Loan 主权贷款</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Lender Country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贷款国</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Borrower Country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借款国</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Currency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币种</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Principal</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本金</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Disbursement Schedule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放款计划</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Interest Rate Type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Fixed / Floating</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Interest Rate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固定利率或基准加点</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Maturity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最终到期</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Payment Frequency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付息/还本频率</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Amortisation</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Bullet / Equal Principal / Equal Payment</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Grace Period</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宽限期</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Collateral</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抵押</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Resource-backed Clause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资源偿还条款</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Default Interest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违约利率</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Cross-default Clause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交叉违约</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Early Repayment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提前还款规则</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Renegotiation</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重谈规则</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Political Conditions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政治条件</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Use of Proceeds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用途约束</w:t>
            </w:r>
          </w:p>
        </w:tc>
      </w:tr>
    </w:tbl>
    <w:p>
      <w:pPr>
        <w:spacing w:after="20"/>
      </w:pPr>
    </w:p>
    <w:p>
      <w:pPr>
        <w:spacing w:before="0" w:after="120" w:line="269" w:lineRule="auto"/>
      </w:pPr>
      <w:r>
        <w:rPr>
          <w:rFonts w:ascii="Noto Sans CJK SC" w:hAnsi="Noto Sans CJK SC" w:eastAsia="Noto Sans CJK SC"/>
          <w:i w:val="0"/>
        </w:rPr>
        <w:t>Trade 负责寻找贷款方与谈判外部条件；Finance 对债务承担、偿付结构和 Treasury 接收负责；战略级主权贷款需要 Captain 批准。</w:t>
      </w:r>
    </w:p>
    <w:p>
      <w:pPr>
        <w:pStyle w:val="Heading1"/>
        <w:keepNext/>
      </w:pPr>
      <w:r>
        <w:t>18. Infrastructure Finance 基础设施融资</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Project ID</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对应具体国内项目</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Financier Country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融资方</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Host Country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项目所在地</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Financing Model</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Loan / Equity / BOT / Concession</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Total Project Cost</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总成本</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Foreign Contribution</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外方金额</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Domestic Contribution</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本国金额</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Currency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融资币种</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Interest / Required Return</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贷款利率或股权回报</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Ownership Share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股权模式</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Operating Right</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经营权范围</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Operating Period</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经营期限</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Revenue Share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收入分成</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Capacity Allocation</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产能/服务分配</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Construction Milestones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建设节点</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Disbursement Milestones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放款节点</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Contribution</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技术投入</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Equipment Supply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设备供应</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Local Employment</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就业要求</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Local Procurement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本地采购</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Transfer Date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BOT 转移日期</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Termination</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终止条件</w:t>
            </w:r>
          </w:p>
        </w:tc>
      </w:tr>
    </w:tbl>
    <w:p>
      <w:pPr>
        <w:spacing w:after="20"/>
      </w:pPr>
    </w:p>
    <w:p>
      <w:pPr>
        <w:pStyle w:val="Heading1"/>
        <w:keepNext/>
      </w:pPr>
      <w:r>
        <w:t>19. Resource Development Agreement 资源开发协议</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Resource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Oil / Gas / Uranium / Iron Ore / Copper / Lithium</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Deposit / Field ID</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资源区块</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Host Country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东道国</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Foreign Partner</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外方</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Development Investment</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开发投资</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Planned Capacity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新增产能</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Foreign Ownership %</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外国所有权</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Domestic Ownership %</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国内所有权</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Royalty Rate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资源特许费</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Production Sharing</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产量分成</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Domestic Supply Requirement</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最低国内供应</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Foreign Export Right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外方可出口份额</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 Destination Rights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允许目的地</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Contribution</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技术投入</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Infrastructure Contribution</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配套设施</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Environmental Obligation</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环境义务</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Rehabilitation Reserve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复垦/恢复资金</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Start Date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开始</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Development Period</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建设期</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Operating Period</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运营期</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Termination / Expropriation Clause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终止与征收规则</w:t>
            </w:r>
          </w:p>
        </w:tc>
      </w:tr>
    </w:tbl>
    <w:p>
      <w:pPr>
        <w:spacing w:after="20"/>
      </w:pPr>
    </w:p>
    <w:p>
      <w:pPr>
        <w:pStyle w:val="Heading1"/>
        <w:keepNext/>
      </w:pPr>
      <w:r>
        <w:t>20. Joint International Project 跨国联合项目</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51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字段</w:t>
            </w:r>
          </w:p>
        </w:tc>
        <w:tc>
          <w:tcPr>
            <w:tcW w:type="dxa" w:w="589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定义</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Project Type</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Cross-border Railway / Pipeline / Power Grid / Port Network / Joint Research Centre / Industrial Corridor</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Participants</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全部参与国家</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Lead Country</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牵头国</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Project Owner per Country</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各国内部 Owner Office</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Total Cost</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总成本</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Contribution by Country</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各国出资</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Foreign Currency Contribution</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外币投入</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Ownership Share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产权分配</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Voting Rule</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治理规则</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Capacity Allocation</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产能使用权</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Revenue Share</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收入分成</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Transit Fee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跨境通行费</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Construction Milestones</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建设节点</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Technology Responsibilities</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技术责任</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Operating Responsibilities</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运营责任</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Maintenance Cost Sharing</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维护费用分担</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Withdrawal Rule</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退出规则</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Default Rule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不出资/不履约处理</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Dispute Mechanism</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争端处理</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End / Transfer Rule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终止与移交</w:t>
            </w:r>
          </w:p>
        </w:tc>
      </w:tr>
    </w:tbl>
    <w:p>
      <w:pPr>
        <w:spacing w:after="20"/>
      </w:pPr>
    </w:p>
    <w:p>
      <w:pPr>
        <w:pStyle w:val="Heading1"/>
        <w:keepNext/>
      </w:pPr>
      <w:r>
        <w:t>21. Trade Agreement 贸易协定</w:t>
      </w:r>
    </w:p>
    <w:p>
      <w:pPr>
        <w:pStyle w:val="Heading2"/>
        <w:keepNext/>
      </w:pPr>
      <w:r>
        <w:t>21.1 协定类型</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28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类型</w:t>
            </w:r>
          </w:p>
        </w:tc>
        <w:tc>
          <w:tcPr>
            <w:tcW w:type="dxa" w:w="6123"/>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范围</w:t>
            </w:r>
          </w:p>
        </w:tc>
      </w:tr>
      <w:tr>
        <w:trPr>
          <w:cantSplit/>
        </w:trPr>
        <w:tc>
          <w:tcPr>
            <w:tcW w:type="dxa" w:w="3288"/>
            <w:tcMar>
              <w:top w:w="80" w:type="dxa"/>
              <w:start w:w="100" w:type="dxa"/>
              <w:bottom w:w="80" w:type="dxa"/>
              <w:end w:w="100" w:type="dxa"/>
            </w:tcMar>
            <w:vAlign w:val="top"/>
          </w:tcPr>
          <w:p>
            <w:pPr>
              <w:spacing w:after="0"/>
            </w:pPr>
            <w:r>
              <w:rPr>
                <w:rFonts w:ascii="Noto Sans CJK SC" w:hAnsi="Noto Sans CJK SC" w:eastAsia="Noto Sans CJK SC"/>
                <w:color w:val="263244"/>
                <w:sz w:val="16"/>
              </w:rPr>
              <w:t>Preferential Trade Agreement (PTA)</w:t>
            </w:r>
          </w:p>
        </w:tc>
        <w:tc>
          <w:tcPr>
            <w:tcW w:type="dxa" w:w="6123"/>
            <w:tcMar>
              <w:top w:w="80" w:type="dxa"/>
              <w:start w:w="100" w:type="dxa"/>
              <w:bottom w:w="80" w:type="dxa"/>
              <w:end w:w="100" w:type="dxa"/>
            </w:tcMar>
            <w:vAlign w:val="top"/>
          </w:tcPr>
          <w:p>
            <w:pPr>
              <w:spacing w:after="0"/>
            </w:pPr>
            <w:r>
              <w:rPr>
                <w:rFonts w:ascii="Noto Sans CJK SC" w:hAnsi="Noto Sans CJK SC" w:eastAsia="Noto Sans CJK SC"/>
                <w:color w:val="263244"/>
                <w:sz w:val="16"/>
              </w:rPr>
              <w:t>逐商品优惠关税、配额、海关合作和有限市场准入。</w:t>
            </w:r>
          </w:p>
        </w:tc>
      </w:tr>
      <w:tr>
        <w:trPr>
          <w:cantSplit/>
        </w:trPr>
        <w:tc>
          <w:tcPr>
            <w:tcW w:type="dxa" w:w="328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Free Trade Agreement (FTA)</w:t>
            </w:r>
          </w:p>
        </w:tc>
        <w:tc>
          <w:tcPr>
            <w:tcW w:type="dxa" w:w="612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逐商品关税表、配额、原产地、服务准入、投资准入、技术条款和争端机制。</w:t>
            </w:r>
          </w:p>
        </w:tc>
      </w:tr>
      <w:tr>
        <w:trPr>
          <w:cantSplit/>
        </w:trPr>
        <w:tc>
          <w:tcPr>
            <w:tcW w:type="dxa" w:w="3288"/>
            <w:tcMar>
              <w:top w:w="80" w:type="dxa"/>
              <w:start w:w="100" w:type="dxa"/>
              <w:bottom w:w="80" w:type="dxa"/>
              <w:end w:w="100" w:type="dxa"/>
            </w:tcMar>
            <w:vAlign w:val="top"/>
          </w:tcPr>
          <w:p>
            <w:pPr>
              <w:spacing w:after="0"/>
            </w:pPr>
            <w:r>
              <w:rPr>
                <w:rFonts w:ascii="Noto Sans CJK SC" w:hAnsi="Noto Sans CJK SC" w:eastAsia="Noto Sans CJK SC"/>
                <w:color w:val="263244"/>
                <w:sz w:val="16"/>
              </w:rPr>
              <w:t>Customs Cooperation Agreement</w:t>
            </w:r>
          </w:p>
        </w:tc>
        <w:tc>
          <w:tcPr>
            <w:tcW w:type="dxa" w:w="6123"/>
            <w:tcMar>
              <w:top w:w="80" w:type="dxa"/>
              <w:start w:w="100" w:type="dxa"/>
              <w:bottom w:w="80" w:type="dxa"/>
              <w:end w:w="100" w:type="dxa"/>
            </w:tcMar>
            <w:vAlign w:val="top"/>
          </w:tcPr>
          <w:p>
            <w:pPr>
              <w:spacing w:after="0"/>
            </w:pPr>
            <w:r>
              <w:rPr>
                <w:rFonts w:ascii="Noto Sans CJK SC" w:hAnsi="Noto Sans CJK SC" w:eastAsia="Noto Sans CJK SC"/>
                <w:color w:val="263244"/>
                <w:sz w:val="16"/>
              </w:rPr>
              <w:t>海关数据、通关互认、检查协作和边境流程。</w:t>
            </w:r>
          </w:p>
        </w:tc>
      </w:tr>
      <w:tr>
        <w:trPr>
          <w:cantSplit/>
        </w:trPr>
        <w:tc>
          <w:tcPr>
            <w:tcW w:type="dxa" w:w="328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Sector Market Access Agreement</w:t>
            </w:r>
          </w:p>
        </w:tc>
        <w:tc>
          <w:tcPr>
            <w:tcW w:type="dxa" w:w="612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对指定行业开放市场、许可和准入。</w:t>
            </w:r>
          </w:p>
        </w:tc>
      </w:tr>
      <w:tr>
        <w:trPr>
          <w:cantSplit/>
        </w:trPr>
        <w:tc>
          <w:tcPr>
            <w:tcW w:type="dxa" w:w="3288"/>
            <w:tcMar>
              <w:top w:w="80" w:type="dxa"/>
              <w:start w:w="100" w:type="dxa"/>
              <w:bottom w:w="80" w:type="dxa"/>
              <w:end w:w="100" w:type="dxa"/>
            </w:tcMar>
            <w:vAlign w:val="top"/>
          </w:tcPr>
          <w:p>
            <w:pPr>
              <w:spacing w:after="0"/>
            </w:pPr>
            <w:r>
              <w:rPr>
                <w:rFonts w:ascii="Noto Sans CJK SC" w:hAnsi="Noto Sans CJK SC" w:eastAsia="Noto Sans CJK SC"/>
                <w:color w:val="263244"/>
                <w:sz w:val="16"/>
              </w:rPr>
              <w:t>Multilateral Economic Agreement</w:t>
            </w:r>
          </w:p>
        </w:tc>
        <w:tc>
          <w:tcPr>
            <w:tcW w:type="dxa" w:w="6123"/>
            <w:tcMar>
              <w:top w:w="80" w:type="dxa"/>
              <w:start w:w="100" w:type="dxa"/>
              <w:bottom w:w="80" w:type="dxa"/>
              <w:end w:w="100" w:type="dxa"/>
            </w:tcMar>
            <w:vAlign w:val="top"/>
          </w:tcPr>
          <w:p>
            <w:pPr>
              <w:spacing w:after="0"/>
            </w:pPr>
            <w:r>
              <w:rPr>
                <w:rFonts w:ascii="Noto Sans CJK SC" w:hAnsi="Noto Sans CJK SC" w:eastAsia="Noto Sans CJK SC"/>
                <w:color w:val="263244"/>
                <w:sz w:val="16"/>
              </w:rPr>
              <w:t>三国及以上共同适用的关税、市场、投资或标准规则。</w:t>
            </w:r>
          </w:p>
        </w:tc>
      </w:tr>
    </w:tbl>
    <w:p>
      <w:pPr>
        <w:spacing w:after="20"/>
      </w:pP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Parties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参与国</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Effective Date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生效</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Expiry / Review</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到期/审查</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Tariff Schedule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Country Pair × Commodity Rate</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Quota Schedule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商品与数量</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Rules of Origin</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Minimum Domestic Value Added %</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Customs Rules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通关规则</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Services Access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服务市场开放</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Investment Access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外资准入</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Ownership Exceptions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外资持股例外</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Provisions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技术交易规则</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Government Procurement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政府采购开放规则</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Safeguard Clause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临时保护条款</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Anti-circumvention</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规避条款</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Dispute Settlement</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争端机制</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Suspension Clause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暂停条款</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Withdrawal Notice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退出提前通知期限</w:t>
            </w:r>
          </w:p>
        </w:tc>
      </w:tr>
    </w:tbl>
    <w:p>
      <w:pPr>
        <w:spacing w:after="20"/>
      </w:pPr>
    </w:p>
    <w:p>
      <w:pPr>
        <w:pStyle w:val="Heading1"/>
        <w:keepNext/>
      </w:pPr>
      <w:r>
        <w:t>22. Reserve Swap 储备互换</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Counterparty Country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对手国家</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Currency A</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本国/外币</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Currency B</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对手币/GCU</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Principal A</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金额</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Principal B</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金额</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Initial FX Rate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初始换汇率</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Maturity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期限</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Interest A</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利率</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Interest B</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利率</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Drawdown Rule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提取规则</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Repayment Rule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归还规则</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Collateral</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抵押</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Default Clause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违约</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Renewal Option</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续期</w:t>
            </w:r>
          </w:p>
        </w:tc>
      </w:tr>
    </w:tbl>
    <w:p>
      <w:pPr>
        <w:spacing w:after="20"/>
      </w:pPr>
    </w:p>
    <w:p>
      <w:pPr>
        <w:spacing w:before="0" w:after="120" w:line="269" w:lineRule="auto"/>
      </w:pPr>
      <w:r>
        <w:rPr>
          <w:rFonts w:ascii="Noto Sans CJK SC" w:hAnsi="Noto Sans CJK SC" w:eastAsia="Noto Sans CJK SC"/>
          <w:i w:val="0"/>
        </w:rPr>
        <w:t>Trade 负责国际谈判与对手方条款；Central Bank 对货币、外储、金额、期限和资产负债表影响拥有必要批准；Captain 对战略级互换拥有最终政治批准。</w:t>
      </w:r>
    </w:p>
    <w:p>
      <w:pPr>
        <w:pStyle w:val="Heading1"/>
        <w:keepNext/>
      </w:pPr>
      <w:r>
        <w:t>23. Sanctions 制裁机制</w:t>
      </w:r>
    </w:p>
    <w:p>
      <w:pPr>
        <w:spacing w:before="0" w:after="120" w:line="269" w:lineRule="auto"/>
      </w:pPr>
      <w:r>
        <w:rPr>
          <w:rFonts w:ascii="Noto Sans CJK SC" w:hAnsi="Noto Sans CJK SC" w:eastAsia="Noto Sans CJK SC"/>
          <w:i w:val="0"/>
        </w:rPr>
        <w:t>Sanctions 不使用 Intensity 0–100。每个 Sanction Package 由具体限制条款组成。</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51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制裁条款</w:t>
            </w:r>
          </w:p>
        </w:tc>
        <w:tc>
          <w:tcPr>
            <w:tcW w:type="dxa" w:w="589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执行定义</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Goods Import Ban</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禁止从目标国进口指定 Commodity</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Goods Export Ban</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禁止向目标国出口指定 Commodity</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Licence Ban</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禁止向目标国授予或从目标国购买指定 Technology Licence</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Export Control</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限制指定技术、设备或技术服务</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New FDI Ban</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禁止新增来自/流向目标国的 FDI</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Ownership Acquisition Ban</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禁止目标国投资者购买指定资产或行业股权</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New Sovereign Loan Ban</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禁止新增政府贷款</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Financial Transaction Restriction</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禁止指定金融支付类型</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Asset Freeze</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冻结可识别的目标国政府/国有资产</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Government Contract Ban</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禁止政府与目标国签订新合同</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Strategic Goods Embargo</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禁止战略商品进出口</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Exemption Schedule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允许 Food / Critical Humanitarian / Existing Contract 等系统定义例外</w:t>
            </w:r>
          </w:p>
        </w:tc>
      </w:tr>
    </w:tbl>
    <w:p>
      <w:pPr>
        <w:spacing w:after="20"/>
      </w:pP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51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Sanction Package 必填字段</w:t>
            </w:r>
          </w:p>
        </w:tc>
        <w:tc>
          <w:tcPr>
            <w:tcW w:type="dxa" w:w="589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Target Country</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目标国</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Measures</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上述措施组合</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Target Commodity / Technology / Sector</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适用对象</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Start Time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开始</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End Condition</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结束日期或条件</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Exemptions</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豁免</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Grandfather Existing Contracts</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既有合同是否豁免</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Required Approvals</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Trade / CB / Captain 按措施自动生成</w:t>
            </w:r>
          </w:p>
        </w:tc>
      </w:tr>
    </w:tbl>
    <w:p>
      <w:pPr>
        <w:spacing w:after="20"/>
      </w:pPr>
    </w:p>
    <w:p>
      <w:pPr>
        <w:pStyle w:val="Heading1"/>
        <w:keepNext/>
      </w:pPr>
      <w:r>
        <w:t>24. International Aid &amp; Emergency Assistance 国际援助</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17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类型</w:t>
            </w:r>
          </w:p>
        </w:tc>
        <w:tc>
          <w:tcPr>
            <w:tcW w:type="dxa" w:w="623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完整经济表示</w:t>
            </w:r>
          </w:p>
        </w:tc>
      </w:tr>
      <w:tr>
        <w:trPr>
          <w:cantSplit/>
        </w:trPr>
        <w:tc>
          <w:tcPr>
            <w:tcW w:type="dxa" w:w="3175"/>
            <w:tcMar>
              <w:top w:w="80" w:type="dxa"/>
              <w:start w:w="100" w:type="dxa"/>
              <w:bottom w:w="80" w:type="dxa"/>
              <w:end w:w="100" w:type="dxa"/>
            </w:tcMar>
            <w:vAlign w:val="top"/>
          </w:tcPr>
          <w:p>
            <w:pPr>
              <w:spacing w:after="0"/>
            </w:pPr>
            <w:r>
              <w:rPr>
                <w:rFonts w:ascii="Noto Sans CJK SC" w:hAnsi="Noto Sans CJK SC" w:eastAsia="Noto Sans CJK SC"/>
                <w:color w:val="263244"/>
                <w:sz w:val="16"/>
              </w:rPr>
              <w:t>Grant Aid</w:t>
            </w:r>
          </w:p>
        </w:tc>
        <w:tc>
          <w:tcPr>
            <w:tcW w:type="dxa" w:w="6236"/>
            <w:tcMar>
              <w:top w:w="80" w:type="dxa"/>
              <w:start w:w="100" w:type="dxa"/>
              <w:bottom w:w="80" w:type="dxa"/>
              <w:end w:w="100" w:type="dxa"/>
            </w:tcMar>
            <w:vAlign w:val="top"/>
          </w:tcPr>
          <w:p>
            <w:pPr>
              <w:spacing w:after="0"/>
            </w:pPr>
            <w:r>
              <w:rPr>
                <w:rFonts w:ascii="Noto Sans CJK SC" w:hAnsi="Noto Sans CJK SC" w:eastAsia="Noto Sans CJK SC"/>
                <w:color w:val="263244"/>
                <w:sz w:val="16"/>
              </w:rPr>
              <w:t>GCU / 本币金额，无偿转移</w:t>
            </w:r>
          </w:p>
        </w:tc>
      </w:tr>
      <w:tr>
        <w:trPr>
          <w:cantSplit/>
        </w:trPr>
        <w:tc>
          <w:tcPr>
            <w:tcW w:type="dxa" w:w="317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Commodity Aid</w:t>
            </w:r>
          </w:p>
        </w:tc>
        <w:tc>
          <w:tcPr>
            <w:tcW w:type="dxa" w:w="623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固定商品 + 数量，无偿或优惠交付</w:t>
            </w:r>
          </w:p>
        </w:tc>
      </w:tr>
      <w:tr>
        <w:trPr>
          <w:cantSplit/>
        </w:trPr>
        <w:tc>
          <w:tcPr>
            <w:tcW w:type="dxa" w:w="3175"/>
            <w:tcMar>
              <w:top w:w="80" w:type="dxa"/>
              <w:start w:w="100" w:type="dxa"/>
              <w:bottom w:w="80" w:type="dxa"/>
              <w:end w:w="100" w:type="dxa"/>
            </w:tcMar>
            <w:vAlign w:val="top"/>
          </w:tcPr>
          <w:p>
            <w:pPr>
              <w:spacing w:after="0"/>
            </w:pPr>
            <w:r>
              <w:rPr>
                <w:rFonts w:ascii="Noto Sans CJK SC" w:hAnsi="Noto Sans CJK SC" w:eastAsia="Noto Sans CJK SC"/>
                <w:color w:val="263244"/>
                <w:sz w:val="16"/>
              </w:rPr>
              <w:t>Emergency Concessional Loan</w:t>
            </w:r>
          </w:p>
        </w:tc>
        <w:tc>
          <w:tcPr>
            <w:tcW w:type="dxa" w:w="6236"/>
            <w:tcMar>
              <w:top w:w="80" w:type="dxa"/>
              <w:start w:w="100" w:type="dxa"/>
              <w:bottom w:w="80" w:type="dxa"/>
              <w:end w:w="100" w:type="dxa"/>
            </w:tcMar>
            <w:vAlign w:val="top"/>
          </w:tcPr>
          <w:p>
            <w:pPr>
              <w:spacing w:after="0"/>
            </w:pPr>
            <w:r>
              <w:rPr>
                <w:rFonts w:ascii="Noto Sans CJK SC" w:hAnsi="Noto Sans CJK SC" w:eastAsia="Noto Sans CJK SC"/>
                <w:color w:val="263244"/>
                <w:sz w:val="16"/>
              </w:rPr>
              <w:t>本金、优惠利率、期限、宽限期</w:t>
            </w:r>
          </w:p>
        </w:tc>
      </w:tr>
      <w:tr>
        <w:trPr>
          <w:cantSplit/>
        </w:trPr>
        <w:tc>
          <w:tcPr>
            <w:tcW w:type="dxa" w:w="317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Emergency Supply Contract</w:t>
            </w:r>
          </w:p>
        </w:tc>
        <w:tc>
          <w:tcPr>
            <w:tcW w:type="dxa" w:w="623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紧急商品合同，允许短交付周期和特殊付款</w:t>
            </w:r>
          </w:p>
        </w:tc>
      </w:tr>
      <w:tr>
        <w:trPr>
          <w:cantSplit/>
        </w:trPr>
        <w:tc>
          <w:tcPr>
            <w:tcW w:type="dxa" w:w="3175"/>
            <w:tcMar>
              <w:top w:w="80" w:type="dxa"/>
              <w:start w:w="100" w:type="dxa"/>
              <w:bottom w:w="80" w:type="dxa"/>
              <w:end w:w="100" w:type="dxa"/>
            </w:tcMar>
            <w:vAlign w:val="top"/>
          </w:tcPr>
          <w:p>
            <w:pPr>
              <w:spacing w:after="0"/>
            </w:pPr>
            <w:r>
              <w:rPr>
                <w:rFonts w:ascii="Noto Sans CJK SC" w:hAnsi="Noto Sans CJK SC" w:eastAsia="Noto Sans CJK SC"/>
                <w:color w:val="263244"/>
                <w:sz w:val="16"/>
              </w:rPr>
              <w:t>Technical Assistance</w:t>
            </w:r>
          </w:p>
        </w:tc>
        <w:tc>
          <w:tcPr>
            <w:tcW w:type="dxa" w:w="6236"/>
            <w:tcMar>
              <w:top w:w="80" w:type="dxa"/>
              <w:start w:w="100" w:type="dxa"/>
              <w:bottom w:w="80" w:type="dxa"/>
              <w:end w:w="100" w:type="dxa"/>
            </w:tcMar>
            <w:vAlign w:val="top"/>
          </w:tcPr>
          <w:p>
            <w:pPr>
              <w:spacing w:after="0"/>
            </w:pPr>
            <w:r>
              <w:rPr>
                <w:rFonts w:ascii="Noto Sans CJK SC" w:hAnsi="Noto Sans CJK SC" w:eastAsia="Noto Sans CJK SC"/>
                <w:color w:val="263244"/>
                <w:sz w:val="16"/>
              </w:rPr>
              <w:t>技术支持、专家与技术服务权利</w:t>
            </w:r>
          </w:p>
        </w:tc>
      </w:tr>
      <w:tr>
        <w:trPr>
          <w:cantSplit/>
        </w:trPr>
        <w:tc>
          <w:tcPr>
            <w:tcW w:type="dxa" w:w="317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Project Reconstruction Aid</w:t>
            </w:r>
          </w:p>
        </w:tc>
        <w:tc>
          <w:tcPr>
            <w:tcW w:type="dxa" w:w="623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指定项目恢复资金与用途约束</w:t>
            </w:r>
          </w:p>
        </w:tc>
      </w:tr>
    </w:tbl>
    <w:p>
      <w:pPr>
        <w:spacing w:after="20"/>
      </w:pPr>
    </w:p>
    <w:p>
      <w:pPr>
        <w:spacing w:before="0" w:after="120" w:line="269" w:lineRule="auto"/>
      </w:pPr>
      <w:r>
        <w:rPr>
          <w:rFonts w:ascii="Noto Sans CJK SC" w:hAnsi="Noto Sans CJK SC" w:eastAsia="Noto Sans CJK SC"/>
          <w:i w:val="0"/>
        </w:rPr>
        <w:t>任何商品援助必须真实减少援助国库存并增加受援国到货库存；任何财政援助必须真实形成 Treasury 资金流或债权债务。</w:t>
      </w:r>
    </w:p>
    <w:p>
      <w:pPr>
        <w:pStyle w:val="Heading1"/>
        <w:keepNext/>
      </w:pPr>
      <w:r>
        <w:t>25. International Tender 国际招标</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51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字段</w:t>
            </w:r>
          </w:p>
        </w:tc>
        <w:tc>
          <w:tcPr>
            <w:tcW w:type="dxa" w:w="589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定义</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Tender Type</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Commodity Procurement / Technology / Project Finance / FDI / Infrastructure Contractor</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Requesting Country</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发起国</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Underlying Need / Project</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需求或项目</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Commodity / Technology / Project</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标的</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Required Quantity / Capital</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数量或金额</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Maximum Price / Required Return</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最高价格或回报约束</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Delivery / Completion Window</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交付或完工区间</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Currency</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币种</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Minimum Reliability Conditions</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履约条件</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Minimum Technology Conditions</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技术条件</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Ownership Limit</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外资标适用</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Submission Deadline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投标截止</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Partial Award Allowed</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是否允许拆标</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Evaluation Rule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Price / Reliability / Financing / Strategic Conditions 的权重规则</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5"/>
              </w:rPr>
              <w:t>Award Status</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5"/>
              </w:rPr>
              <w:t>Open / Evaluating / Awarded / Cancelled</w:t>
            </w:r>
          </w:p>
        </w:tc>
      </w:tr>
    </w:tbl>
    <w:p>
      <w:pPr>
        <w:spacing w:after="20"/>
      </w:pPr>
    </w:p>
    <w:p>
      <w:pPr>
        <w:pStyle w:val="Heading2"/>
        <w:keepNext/>
      </w:pPr>
      <w:r>
        <w:t>25.1 Bid 字段</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51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589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Bidder Country</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投标国</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Offered Quantity / Capital</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数量/资金</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Unit Price / Return</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报价</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Delivery Schedule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交付</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Payment Terms</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付款</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 Investment Terms</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附加条件</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Validity</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报价有效期</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Bid Version</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版本</w:t>
            </w:r>
          </w:p>
        </w:tc>
      </w:tr>
    </w:tbl>
    <w:p>
      <w:pPr>
        <w:spacing w:after="20"/>
      </w:pPr>
    </w:p>
    <w:p>
      <w:pPr>
        <w:pStyle w:val="Heading1"/>
        <w:keepNext/>
      </w:pPr>
      <w:r>
        <w:t>26. Strategic Economic Partnership 战略经济伙伴关系</w:t>
      </w:r>
    </w:p>
    <w:p>
      <w:pPr>
        <w:spacing w:before="0" w:after="120" w:line="269" w:lineRule="auto"/>
      </w:pPr>
      <w:r>
        <w:rPr>
          <w:rFonts w:ascii="Noto Sans CJK SC" w:hAnsi="Noto Sans CJK SC" w:eastAsia="Noto Sans CJK SC"/>
          <w:i w:val="0"/>
        </w:rPr>
        <w:t>Strategic Partnership 是多个具体合同、协定和共同项目的组合容器，不直接给予抽象经济 Buff。</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Partner Countries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伙伴国</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Strategic Scope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Resources / Technology / Trade / Investment / Finance / Infrastructure</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Component Agreements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所有绑定的合同与条约 ID</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Joint Governance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协调机制</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Review Interval</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复审周期</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Entry Conditions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加入条件</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Exit Conditions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退出条件</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Crisis Consultation</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危机协调义务</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Confidential / Public Terms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公开与内部条款</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Captain Approval</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必须</w:t>
            </w:r>
          </w:p>
        </w:tc>
      </w:tr>
    </w:tbl>
    <w:p>
      <w:pPr>
        <w:spacing w:after="20"/>
      </w:pPr>
    </w:p>
    <w:p>
      <w:pPr>
        <w:pStyle w:val="Heading1"/>
        <w:keepNext/>
      </w:pPr>
      <w:r>
        <w:t>27. Trade Dispute &amp; Settlement 国际争端</w:t>
      </w:r>
    </w:p>
    <w:tbl>
      <w:tblPr>
        <w:tblStyle w:val="TableGrid"/>
        <w:tblW w:type="auto" w:w="0"/>
        <w:jc w:val="center"/>
        <w:tblLayout w:type="fixed"/>
        <w:tblLook w:firstColumn="1" w:firstRow="1" w:lastColumn="0" w:lastRow="0" w:noHBand="0" w:noVBand="1" w:val="04A0"/>
      </w:tblPr>
      <w:tblGrid>
        <w:gridCol w:w="9972"/>
      </w:tblGrid>
      <w:tr>
        <w:trPr>
          <w:tblHeader w:val="true"/>
        </w:trPr>
        <w:tc>
          <w:tcPr>
            <w:tcW w:type="dxa" w:w="9411"/>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可正式立案的争端触发</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Contract delivery shortfall</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Late payment</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Non-payment</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Quality failure</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Tariff treaty violation</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Quota treaty violation</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Rules of origin violation</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FDI ownership violation</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licence misuse</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Unauthorised sub-licensing</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Royalty non-payment</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Sovereign loan default</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Resource sharing breach</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Joint project contribution default</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Sanction clause breach</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Aid-use condition breach</w:t>
            </w:r>
          </w:p>
        </w:tc>
      </w:tr>
    </w:tbl>
    <w:p>
      <w:pPr>
        <w:spacing w:after="20"/>
      </w:pPr>
    </w:p>
    <w:p>
      <w:pPr>
        <w:pStyle w:val="Heading2"/>
        <w:keepNext/>
      </w:pPr>
      <w:r>
        <w:t>27.1 Settlement 动作</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00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动作</w:t>
            </w:r>
          </w:p>
        </w:tc>
        <w:tc>
          <w:tcPr>
            <w:tcW w:type="dxa" w:w="640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结果</w:t>
            </w:r>
          </w:p>
        </w:tc>
      </w:tr>
      <w:tr>
        <w:trPr>
          <w:cantSplit/>
        </w:trPr>
        <w:tc>
          <w:tcPr>
            <w:tcW w:type="dxa" w:w="3005"/>
            <w:tcMar>
              <w:top w:w="80" w:type="dxa"/>
              <w:start w:w="100" w:type="dxa"/>
              <w:bottom w:w="80" w:type="dxa"/>
              <w:end w:w="100" w:type="dxa"/>
            </w:tcMar>
            <w:vAlign w:val="top"/>
          </w:tcPr>
          <w:p>
            <w:pPr>
              <w:spacing w:after="0"/>
            </w:pPr>
            <w:r>
              <w:rPr>
                <w:rFonts w:ascii="Noto Sans CJK SC" w:hAnsi="Noto Sans CJK SC" w:eastAsia="Noto Sans CJK SC"/>
                <w:color w:val="263244"/>
                <w:sz w:val="16"/>
              </w:rPr>
              <w:t>Negotiate Settlement</w:t>
            </w:r>
          </w:p>
        </w:tc>
        <w:tc>
          <w:tcPr>
            <w:tcW w:type="dxa" w:w="6406"/>
            <w:tcMar>
              <w:top w:w="80" w:type="dxa"/>
              <w:start w:w="100" w:type="dxa"/>
              <w:bottom w:w="80" w:type="dxa"/>
              <w:end w:w="100" w:type="dxa"/>
            </w:tcMar>
            <w:vAlign w:val="top"/>
          </w:tcPr>
          <w:p>
            <w:pPr>
              <w:spacing w:after="0"/>
            </w:pPr>
            <w:r>
              <w:rPr>
                <w:rFonts w:ascii="Noto Sans CJK SC" w:hAnsi="Noto Sans CJK SC" w:eastAsia="Noto Sans CJK SC"/>
                <w:color w:val="263244"/>
                <w:sz w:val="16"/>
              </w:rPr>
              <w:t>双方创建结构化和解条款</w:t>
            </w:r>
          </w:p>
        </w:tc>
      </w:tr>
      <w:tr>
        <w:trPr>
          <w:cantSplit/>
        </w:trPr>
        <w:tc>
          <w:tcPr>
            <w:tcW w:type="dxa" w:w="300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Compensation Payment</w:t>
            </w:r>
          </w:p>
        </w:tc>
        <w:tc>
          <w:tcPr>
            <w:tcW w:type="dxa" w:w="640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产生真实付款义务</w:t>
            </w:r>
          </w:p>
        </w:tc>
      </w:tr>
      <w:tr>
        <w:trPr>
          <w:cantSplit/>
        </w:trPr>
        <w:tc>
          <w:tcPr>
            <w:tcW w:type="dxa" w:w="3005"/>
            <w:tcMar>
              <w:top w:w="80" w:type="dxa"/>
              <w:start w:w="100" w:type="dxa"/>
              <w:bottom w:w="80" w:type="dxa"/>
              <w:end w:w="100" w:type="dxa"/>
            </w:tcMar>
            <w:vAlign w:val="top"/>
          </w:tcPr>
          <w:p>
            <w:pPr>
              <w:spacing w:after="0"/>
            </w:pPr>
            <w:r>
              <w:rPr>
                <w:rFonts w:ascii="Noto Sans CJK SC" w:hAnsi="Noto Sans CJK SC" w:eastAsia="Noto Sans CJK SC"/>
                <w:color w:val="263244"/>
                <w:sz w:val="16"/>
              </w:rPr>
              <w:t>Replacement Delivery</w:t>
            </w:r>
          </w:p>
        </w:tc>
        <w:tc>
          <w:tcPr>
            <w:tcW w:type="dxa" w:w="6406"/>
            <w:tcMar>
              <w:top w:w="80" w:type="dxa"/>
              <w:start w:w="100" w:type="dxa"/>
              <w:bottom w:w="80" w:type="dxa"/>
              <w:end w:w="100" w:type="dxa"/>
            </w:tcMar>
            <w:vAlign w:val="top"/>
          </w:tcPr>
          <w:p>
            <w:pPr>
              <w:spacing w:after="0"/>
            </w:pPr>
            <w:r>
              <w:rPr>
                <w:rFonts w:ascii="Noto Sans CJK SC" w:hAnsi="Noto Sans CJK SC" w:eastAsia="Noto Sans CJK SC"/>
                <w:color w:val="263244"/>
                <w:sz w:val="16"/>
              </w:rPr>
              <w:t>创建补交货物义务</w:t>
            </w:r>
          </w:p>
        </w:tc>
      </w:tr>
      <w:tr>
        <w:trPr>
          <w:cantSplit/>
        </w:trPr>
        <w:tc>
          <w:tcPr>
            <w:tcW w:type="dxa" w:w="300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Price Adjustment</w:t>
            </w:r>
          </w:p>
        </w:tc>
        <w:tc>
          <w:tcPr>
            <w:tcW w:type="dxa" w:w="640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修改未来合同价格</w:t>
            </w:r>
          </w:p>
        </w:tc>
      </w:tr>
      <w:tr>
        <w:trPr>
          <w:cantSplit/>
        </w:trPr>
        <w:tc>
          <w:tcPr>
            <w:tcW w:type="dxa" w:w="3005"/>
            <w:tcMar>
              <w:top w:w="80" w:type="dxa"/>
              <w:start w:w="100" w:type="dxa"/>
              <w:bottom w:w="80" w:type="dxa"/>
              <w:end w:w="100" w:type="dxa"/>
            </w:tcMar>
            <w:vAlign w:val="top"/>
          </w:tcPr>
          <w:p>
            <w:pPr>
              <w:spacing w:after="0"/>
            </w:pPr>
            <w:r>
              <w:rPr>
                <w:rFonts w:ascii="Noto Sans CJK SC" w:hAnsi="Noto Sans CJK SC" w:eastAsia="Noto Sans CJK SC"/>
                <w:color w:val="263244"/>
                <w:sz w:val="16"/>
              </w:rPr>
              <w:t>Debt Rescheduling</w:t>
            </w:r>
          </w:p>
        </w:tc>
        <w:tc>
          <w:tcPr>
            <w:tcW w:type="dxa" w:w="6406"/>
            <w:tcMar>
              <w:top w:w="80" w:type="dxa"/>
              <w:start w:w="100" w:type="dxa"/>
              <w:bottom w:w="80" w:type="dxa"/>
              <w:end w:w="100" w:type="dxa"/>
            </w:tcMar>
            <w:vAlign w:val="top"/>
          </w:tcPr>
          <w:p>
            <w:pPr>
              <w:spacing w:after="0"/>
            </w:pPr>
            <w:r>
              <w:rPr>
                <w:rFonts w:ascii="Noto Sans CJK SC" w:hAnsi="Noto Sans CJK SC" w:eastAsia="Noto Sans CJK SC"/>
                <w:color w:val="263244"/>
                <w:sz w:val="16"/>
              </w:rPr>
              <w:t>修改付款与到期</w:t>
            </w:r>
          </w:p>
        </w:tc>
      </w:tr>
      <w:tr>
        <w:trPr>
          <w:cantSplit/>
        </w:trPr>
        <w:tc>
          <w:tcPr>
            <w:tcW w:type="dxa" w:w="300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Contract Suspension</w:t>
            </w:r>
          </w:p>
        </w:tc>
        <w:tc>
          <w:tcPr>
            <w:tcW w:type="dxa" w:w="640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暂停履约</w:t>
            </w:r>
          </w:p>
        </w:tc>
      </w:tr>
      <w:tr>
        <w:trPr>
          <w:cantSplit/>
        </w:trPr>
        <w:tc>
          <w:tcPr>
            <w:tcW w:type="dxa" w:w="3005"/>
            <w:tcMar>
              <w:top w:w="80" w:type="dxa"/>
              <w:start w:w="100" w:type="dxa"/>
              <w:bottom w:w="80" w:type="dxa"/>
              <w:end w:w="100" w:type="dxa"/>
            </w:tcMar>
            <w:vAlign w:val="top"/>
          </w:tcPr>
          <w:p>
            <w:pPr>
              <w:spacing w:after="0"/>
            </w:pPr>
            <w:r>
              <w:rPr>
                <w:rFonts w:ascii="Noto Sans CJK SC" w:hAnsi="Noto Sans CJK SC" w:eastAsia="Noto Sans CJK SC"/>
                <w:color w:val="263244"/>
                <w:sz w:val="16"/>
              </w:rPr>
              <w:t>Contract Termination</w:t>
            </w:r>
          </w:p>
        </w:tc>
        <w:tc>
          <w:tcPr>
            <w:tcW w:type="dxa" w:w="6406"/>
            <w:tcMar>
              <w:top w:w="80" w:type="dxa"/>
              <w:start w:w="100" w:type="dxa"/>
              <w:bottom w:w="80" w:type="dxa"/>
              <w:end w:w="100" w:type="dxa"/>
            </w:tcMar>
            <w:vAlign w:val="top"/>
          </w:tcPr>
          <w:p>
            <w:pPr>
              <w:spacing w:after="0"/>
            </w:pPr>
            <w:r>
              <w:rPr>
                <w:rFonts w:ascii="Noto Sans CJK SC" w:hAnsi="Noto Sans CJK SC" w:eastAsia="Noto Sans CJK SC"/>
                <w:color w:val="263244"/>
                <w:sz w:val="16"/>
              </w:rPr>
              <w:t>提前终止</w:t>
            </w:r>
          </w:p>
        </w:tc>
      </w:tr>
      <w:tr>
        <w:trPr>
          <w:cantSplit/>
        </w:trPr>
        <w:tc>
          <w:tcPr>
            <w:tcW w:type="dxa" w:w="300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Tariff Retaliation</w:t>
            </w:r>
          </w:p>
        </w:tc>
        <w:tc>
          <w:tcPr>
            <w:tcW w:type="dxa" w:w="640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创建双边关税 Override</w:t>
            </w:r>
          </w:p>
        </w:tc>
      </w:tr>
      <w:tr>
        <w:trPr>
          <w:cantSplit/>
        </w:trPr>
        <w:tc>
          <w:tcPr>
            <w:tcW w:type="dxa" w:w="3005"/>
            <w:tcMar>
              <w:top w:w="80" w:type="dxa"/>
              <w:start w:w="100" w:type="dxa"/>
              <w:bottom w:w="80" w:type="dxa"/>
              <w:end w:w="100" w:type="dxa"/>
            </w:tcMar>
            <w:vAlign w:val="top"/>
          </w:tcPr>
          <w:p>
            <w:pPr>
              <w:spacing w:after="0"/>
            </w:pPr>
            <w:r>
              <w:rPr>
                <w:rFonts w:ascii="Noto Sans CJK SC" w:hAnsi="Noto Sans CJK SC" w:eastAsia="Noto Sans CJK SC"/>
                <w:color w:val="263244"/>
                <w:sz w:val="16"/>
              </w:rPr>
              <w:t>Quota Retaliation</w:t>
            </w:r>
          </w:p>
        </w:tc>
        <w:tc>
          <w:tcPr>
            <w:tcW w:type="dxa" w:w="6406"/>
            <w:tcMar>
              <w:top w:w="80" w:type="dxa"/>
              <w:start w:w="100" w:type="dxa"/>
              <w:bottom w:w="80" w:type="dxa"/>
              <w:end w:w="100" w:type="dxa"/>
            </w:tcMar>
            <w:vAlign w:val="top"/>
          </w:tcPr>
          <w:p>
            <w:pPr>
              <w:spacing w:after="0"/>
            </w:pPr>
            <w:r>
              <w:rPr>
                <w:rFonts w:ascii="Noto Sans CJK SC" w:hAnsi="Noto Sans CJK SC" w:eastAsia="Noto Sans CJK SC"/>
                <w:color w:val="263244"/>
                <w:sz w:val="16"/>
              </w:rPr>
              <w:t>创建双边配额限制</w:t>
            </w:r>
          </w:p>
        </w:tc>
      </w:tr>
      <w:tr>
        <w:trPr>
          <w:cantSplit/>
        </w:trPr>
        <w:tc>
          <w:tcPr>
            <w:tcW w:type="dxa" w:w="300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Treaty Suspension</w:t>
            </w:r>
          </w:p>
        </w:tc>
        <w:tc>
          <w:tcPr>
            <w:tcW w:type="dxa" w:w="640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暂停协定适用</w:t>
            </w:r>
          </w:p>
        </w:tc>
      </w:tr>
      <w:tr>
        <w:trPr>
          <w:cantSplit/>
        </w:trPr>
        <w:tc>
          <w:tcPr>
            <w:tcW w:type="dxa" w:w="3005"/>
            <w:tcMar>
              <w:top w:w="80" w:type="dxa"/>
              <w:start w:w="100" w:type="dxa"/>
              <w:bottom w:w="80" w:type="dxa"/>
              <w:end w:w="100" w:type="dxa"/>
            </w:tcMar>
            <w:vAlign w:val="top"/>
          </w:tcPr>
          <w:p>
            <w:pPr>
              <w:spacing w:after="0"/>
            </w:pPr>
            <w:r>
              <w:rPr>
                <w:rFonts w:ascii="Noto Sans CJK SC" w:hAnsi="Noto Sans CJK SC" w:eastAsia="Noto Sans CJK SC"/>
                <w:color w:val="263244"/>
                <w:sz w:val="16"/>
              </w:rPr>
              <w:t>Multilateral Mediation</w:t>
            </w:r>
          </w:p>
        </w:tc>
        <w:tc>
          <w:tcPr>
            <w:tcW w:type="dxa" w:w="6406"/>
            <w:tcMar>
              <w:top w:w="80" w:type="dxa"/>
              <w:start w:w="100" w:type="dxa"/>
              <w:bottom w:w="80" w:type="dxa"/>
              <w:end w:w="100" w:type="dxa"/>
            </w:tcMar>
            <w:vAlign w:val="top"/>
          </w:tcPr>
          <w:p>
            <w:pPr>
              <w:spacing w:after="0"/>
            </w:pPr>
            <w:r>
              <w:rPr>
                <w:rFonts w:ascii="Noto Sans CJK SC" w:hAnsi="Noto Sans CJK SC" w:eastAsia="Noto Sans CJK SC"/>
                <w:color w:val="263244"/>
                <w:sz w:val="16"/>
              </w:rPr>
              <w:t>进入多边调解流程</w:t>
            </w:r>
          </w:p>
        </w:tc>
      </w:tr>
      <w:tr>
        <w:trPr>
          <w:cantSplit/>
        </w:trPr>
        <w:tc>
          <w:tcPr>
            <w:tcW w:type="dxa" w:w="300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Waiver</w:t>
            </w:r>
          </w:p>
        </w:tc>
        <w:tc>
          <w:tcPr>
            <w:tcW w:type="dxa" w:w="640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受损方正式放弃部分权利</w:t>
            </w:r>
          </w:p>
        </w:tc>
      </w:tr>
    </w:tbl>
    <w:p>
      <w:pPr>
        <w:spacing w:after="20"/>
      </w:pPr>
    </w:p>
    <w:p>
      <w:pPr>
        <w:pStyle w:val="Heading1"/>
        <w:keepNext/>
      </w:pPr>
      <w:r>
        <w:t>28. FDI Screening 与外国所有权规则</w:t>
      </w:r>
    </w:p>
    <w:p>
      <w:pPr>
        <w:spacing w:before="0" w:after="120" w:line="269" w:lineRule="auto"/>
      </w:pPr>
      <w:r>
        <w:rPr>
          <w:rFonts w:ascii="Noto Sans CJK SC" w:hAnsi="Noto Sans CJK SC" w:eastAsia="Noto Sans CJK SC"/>
          <w:i w:val="0"/>
        </w:rPr>
        <w:t>FDI Screening 不使用 0–100。Trade 维护结构化 Sector Rule。</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Sector</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产业</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Status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Open / Approval Required / Restricted / Prohibited</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Foreign Ownership Cap</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0%–100%</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Single Foreign Country Cap</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单一来源国持股上限</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Government Approval Threshold</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超过金额需要审批</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Strategic Asset Flag</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是否战略资产</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Transfer Requirement</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是否要求</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Local Employment Requirement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最低比例</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Local Procurement Requirement</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最低比例</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Profit Repatriation Limit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汇回限制</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Special Captain Approval</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是否需要</w:t>
            </w:r>
          </w:p>
        </w:tc>
      </w:tr>
    </w:tbl>
    <w:p>
      <w:pPr>
        <w:spacing w:after="20"/>
      </w:pPr>
    </w:p>
    <w:p>
      <w:pPr>
        <w:pStyle w:val="Heading1"/>
        <w:keepNext/>
      </w:pPr>
      <w:r>
        <w:t>29. Customs &amp; Border Administration 海关与边境管理</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68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指标</w:t>
            </w:r>
          </w:p>
        </w:tc>
        <w:tc>
          <w:tcPr>
            <w:tcW w:type="dxa" w:w="572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单位/定义</w:t>
            </w:r>
          </w:p>
        </w:tc>
      </w:tr>
      <w:tr>
        <w:trPr>
          <w:cantSplit/>
        </w:trPr>
        <w:tc>
          <w:tcPr>
            <w:tcW w:type="dxa" w:w="3685"/>
            <w:tcMar>
              <w:top w:w="80" w:type="dxa"/>
              <w:start w:w="100" w:type="dxa"/>
              <w:bottom w:w="80" w:type="dxa"/>
              <w:end w:w="100" w:type="dxa"/>
            </w:tcMar>
            <w:vAlign w:val="top"/>
          </w:tcPr>
          <w:p>
            <w:pPr>
              <w:spacing w:after="0"/>
            </w:pPr>
            <w:r>
              <w:rPr>
                <w:rFonts w:ascii="Noto Sans CJK SC" w:hAnsi="Noto Sans CJK SC" w:eastAsia="Noto Sans CJK SC"/>
                <w:color w:val="263244"/>
                <w:sz w:val="16"/>
              </w:rPr>
              <w:t>Average Clearance Time</w:t>
            </w:r>
          </w:p>
        </w:tc>
        <w:tc>
          <w:tcPr>
            <w:tcW w:type="dxa" w:w="5726"/>
            <w:tcMar>
              <w:top w:w="80" w:type="dxa"/>
              <w:start w:w="100" w:type="dxa"/>
              <w:bottom w:w="80" w:type="dxa"/>
              <w:end w:w="100" w:type="dxa"/>
            </w:tcMar>
            <w:vAlign w:val="top"/>
          </w:tcPr>
          <w:p>
            <w:pPr>
              <w:spacing w:after="0"/>
            </w:pPr>
            <w:r>
              <w:rPr>
                <w:rFonts w:ascii="Noto Sans CJK SC" w:hAnsi="Noto Sans CJK SC" w:eastAsia="Noto Sans CJK SC"/>
                <w:color w:val="263244"/>
                <w:sz w:val="16"/>
              </w:rPr>
              <w:t>模拟日</w:t>
            </w:r>
          </w:p>
        </w:tc>
      </w:tr>
      <w:tr>
        <w:trPr>
          <w:cantSplit/>
        </w:trPr>
        <w:tc>
          <w:tcPr>
            <w:tcW w:type="dxa" w:w="368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Processing Capacity</w:t>
            </w:r>
          </w:p>
        </w:tc>
        <w:tc>
          <w:tcPr>
            <w:tcW w:type="dxa" w:w="572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shipments / 模拟日</w:t>
            </w:r>
          </w:p>
        </w:tc>
      </w:tr>
      <w:tr>
        <w:trPr>
          <w:cantSplit/>
        </w:trPr>
        <w:tc>
          <w:tcPr>
            <w:tcW w:type="dxa" w:w="3685"/>
            <w:tcMar>
              <w:top w:w="80" w:type="dxa"/>
              <w:start w:w="100" w:type="dxa"/>
              <w:bottom w:w="80" w:type="dxa"/>
              <w:end w:w="100" w:type="dxa"/>
            </w:tcMar>
            <w:vAlign w:val="top"/>
          </w:tcPr>
          <w:p>
            <w:pPr>
              <w:spacing w:after="0"/>
            </w:pPr>
            <w:r>
              <w:rPr>
                <w:rFonts w:ascii="Noto Sans CJK SC" w:hAnsi="Noto Sans CJK SC" w:eastAsia="Noto Sans CJK SC"/>
                <w:color w:val="263244"/>
                <w:sz w:val="16"/>
              </w:rPr>
              <w:t>Inspection Capacity</w:t>
            </w:r>
          </w:p>
        </w:tc>
        <w:tc>
          <w:tcPr>
            <w:tcW w:type="dxa" w:w="5726"/>
            <w:tcMar>
              <w:top w:w="80" w:type="dxa"/>
              <w:start w:w="100" w:type="dxa"/>
              <w:bottom w:w="80" w:type="dxa"/>
              <w:end w:w="100" w:type="dxa"/>
            </w:tcMar>
            <w:vAlign w:val="top"/>
          </w:tcPr>
          <w:p>
            <w:pPr>
              <w:spacing w:after="0"/>
            </w:pPr>
            <w:r>
              <w:rPr>
                <w:rFonts w:ascii="Noto Sans CJK SC" w:hAnsi="Noto Sans CJK SC" w:eastAsia="Noto Sans CJK SC"/>
                <w:color w:val="263244"/>
                <w:sz w:val="16"/>
              </w:rPr>
              <w:t>shipments / 模拟日</w:t>
            </w:r>
          </w:p>
        </w:tc>
      </w:tr>
      <w:tr>
        <w:trPr>
          <w:cantSplit/>
        </w:trPr>
        <w:tc>
          <w:tcPr>
            <w:tcW w:type="dxa" w:w="368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Tariff Collection Due</w:t>
            </w:r>
          </w:p>
        </w:tc>
        <w:tc>
          <w:tcPr>
            <w:tcW w:type="dxa" w:w="572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应收关税</w:t>
            </w:r>
          </w:p>
        </w:tc>
      </w:tr>
      <w:tr>
        <w:trPr>
          <w:cantSplit/>
        </w:trPr>
        <w:tc>
          <w:tcPr>
            <w:tcW w:type="dxa" w:w="3685"/>
            <w:tcMar>
              <w:top w:w="80" w:type="dxa"/>
              <w:start w:w="100" w:type="dxa"/>
              <w:bottom w:w="80" w:type="dxa"/>
              <w:end w:w="100" w:type="dxa"/>
            </w:tcMar>
            <w:vAlign w:val="top"/>
          </w:tcPr>
          <w:p>
            <w:pPr>
              <w:spacing w:after="0"/>
            </w:pPr>
            <w:r>
              <w:rPr>
                <w:rFonts w:ascii="Noto Sans CJK SC" w:hAnsi="Noto Sans CJK SC" w:eastAsia="Noto Sans CJK SC"/>
                <w:color w:val="263244"/>
                <w:sz w:val="16"/>
              </w:rPr>
              <w:t>Tariff Collection Received</w:t>
            </w:r>
          </w:p>
        </w:tc>
        <w:tc>
          <w:tcPr>
            <w:tcW w:type="dxa" w:w="5726"/>
            <w:tcMar>
              <w:top w:w="80" w:type="dxa"/>
              <w:start w:w="100" w:type="dxa"/>
              <w:bottom w:w="80" w:type="dxa"/>
              <w:end w:w="100" w:type="dxa"/>
            </w:tcMar>
            <w:vAlign w:val="top"/>
          </w:tcPr>
          <w:p>
            <w:pPr>
              <w:spacing w:after="0"/>
            </w:pPr>
            <w:r>
              <w:rPr>
                <w:rFonts w:ascii="Noto Sans CJK SC" w:hAnsi="Noto Sans CJK SC" w:eastAsia="Noto Sans CJK SC"/>
                <w:color w:val="263244"/>
                <w:sz w:val="16"/>
              </w:rPr>
              <w:t>实收关税</w:t>
            </w:r>
          </w:p>
        </w:tc>
      </w:tr>
      <w:tr>
        <w:trPr>
          <w:cantSplit/>
        </w:trPr>
        <w:tc>
          <w:tcPr>
            <w:tcW w:type="dxa" w:w="368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Customs Arrears</w:t>
            </w:r>
          </w:p>
        </w:tc>
        <w:tc>
          <w:tcPr>
            <w:tcW w:type="dxa" w:w="572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欠缴</w:t>
            </w:r>
          </w:p>
        </w:tc>
      </w:tr>
      <w:tr>
        <w:trPr>
          <w:cantSplit/>
        </w:trPr>
        <w:tc>
          <w:tcPr>
            <w:tcW w:type="dxa" w:w="3685"/>
            <w:tcMar>
              <w:top w:w="80" w:type="dxa"/>
              <w:start w:w="100" w:type="dxa"/>
              <w:bottom w:w="80" w:type="dxa"/>
              <w:end w:w="100" w:type="dxa"/>
            </w:tcMar>
            <w:vAlign w:val="top"/>
          </w:tcPr>
          <w:p>
            <w:pPr>
              <w:spacing w:after="0"/>
            </w:pPr>
            <w:r>
              <w:rPr>
                <w:rFonts w:ascii="Noto Sans CJK SC" w:hAnsi="Noto Sans CJK SC" w:eastAsia="Noto Sans CJK SC"/>
                <w:color w:val="263244"/>
                <w:sz w:val="16"/>
              </w:rPr>
              <w:t>Border Congestion</w:t>
            </w:r>
          </w:p>
        </w:tc>
        <w:tc>
          <w:tcPr>
            <w:tcW w:type="dxa" w:w="5726"/>
            <w:tcMar>
              <w:top w:w="80" w:type="dxa"/>
              <w:start w:w="100" w:type="dxa"/>
              <w:bottom w:w="80" w:type="dxa"/>
              <w:end w:w="100" w:type="dxa"/>
            </w:tcMar>
            <w:vAlign w:val="top"/>
          </w:tcPr>
          <w:p>
            <w:pPr>
              <w:spacing w:after="0"/>
            </w:pPr>
            <w:r>
              <w:rPr>
                <w:rFonts w:ascii="Noto Sans CJK SC" w:hAnsi="Noto Sans CJK SC" w:eastAsia="Noto Sans CJK SC"/>
                <w:color w:val="263244"/>
                <w:sz w:val="16"/>
              </w:rPr>
              <w:t>排队货物数量与预计延迟</w:t>
            </w:r>
          </w:p>
        </w:tc>
      </w:tr>
      <w:tr>
        <w:trPr>
          <w:cantSplit/>
        </w:trPr>
        <w:tc>
          <w:tcPr>
            <w:tcW w:type="dxa" w:w="368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Blocked Shipments</w:t>
            </w:r>
          </w:p>
        </w:tc>
        <w:tc>
          <w:tcPr>
            <w:tcW w:type="dxa" w:w="572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因禁令/制裁/文件问题冻结数量</w:t>
            </w:r>
          </w:p>
        </w:tc>
      </w:tr>
    </w:tbl>
    <w:p>
      <w:pPr>
        <w:spacing w:after="20"/>
      </w:pPr>
    </w:p>
    <w:p>
      <w:pPr>
        <w:pStyle w:val="Heading2"/>
        <w:keepNext/>
      </w:pPr>
      <w:r>
        <w:t>29.1 Trade 可操作项</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动作</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规则</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Set Customs Inspection Rule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按 Commodity / Origin 设定检查要求</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Set Documentation Requirement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按交易类型设定文件要求</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Release Blocked Shipment</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仅在限制解除或补齐条件后</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Initiate Customs Modernisation Project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Trade 为 Project Owner，Finance 负责融资</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Negotiate Mutual Customs Recognition</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通过双边/多边协议降低重复检查</w:t>
            </w:r>
          </w:p>
        </w:tc>
      </w:tr>
    </w:tbl>
    <w:p>
      <w:pPr>
        <w:spacing w:after="20"/>
      </w:pPr>
    </w:p>
    <w:p>
      <w:pPr>
        <w:pStyle w:val="Heading1"/>
        <w:keepNext/>
      </w:pPr>
      <w:r>
        <w:t>30. Trade Finance Guarantee 贸易融资担保</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Underlying Export Contract</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出口合同</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Exporter Sector</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出口行业</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Financing Bank / Lender</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融资方</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Loan Principal</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贷款本金</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Guarantee %</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政府担保比例</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Maximum Fiscal Exposure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最大财政敞口</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Guarantee Fee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担保费</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Maturity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期限</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Claim Trigger</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索赔触发</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Recovery Rights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代偿后追索权</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Status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Proposed / Approved / Active / Claimed / Expired</w:t>
            </w:r>
          </w:p>
        </w:tc>
      </w:tr>
    </w:tbl>
    <w:p>
      <w:pPr>
        <w:spacing w:after="20"/>
      </w:pPr>
    </w:p>
    <w:p>
      <w:pPr>
        <w:spacing w:before="0" w:after="120" w:line="269" w:lineRule="auto"/>
      </w:pPr>
      <w:r>
        <w:rPr>
          <w:rFonts w:ascii="Noto Sans CJK SC" w:hAnsi="Noto Sans CJK SC" w:eastAsia="Noto Sans CJK SC"/>
          <w:i w:val="0"/>
        </w:rPr>
        <w:t>Trade 发起并证明出口合同需求；Finance 对政府担保承担、费率和最大财政风险拥有必要批准。</w:t>
      </w:r>
    </w:p>
    <w:p>
      <w:pPr>
        <w:pStyle w:val="Heading1"/>
        <w:keepNext/>
      </w:pPr>
      <w:r>
        <w:t>31. Economic Diplomacy 经济外交</w:t>
      </w:r>
    </w:p>
    <w:tbl>
      <w:tblPr>
        <w:tblStyle w:val="TableGrid"/>
        <w:tblW w:type="auto" w:w="0"/>
        <w:jc w:val="center"/>
        <w:tblLayout w:type="fixed"/>
        <w:tblLook w:firstColumn="1" w:firstRow="1" w:lastColumn="0" w:lastRow="0" w:noHBand="0" w:noVBand="1" w:val="04A0"/>
      </w:tblPr>
      <w:tblGrid>
        <w:gridCol w:w="9972"/>
      </w:tblGrid>
      <w:tr>
        <w:trPr>
          <w:tblHeader w:val="true"/>
        </w:trPr>
        <w:tc>
          <w:tcPr>
            <w:tcW w:type="dxa" w:w="9411"/>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Trade 可独立发起的经济谈判</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Bilateral Trade Negotiation</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Tariff Negotiation</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Quota Negotiation</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Market Access Negotiation</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Investment Negotiation</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Negotiation</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Resource Supply Negotiation</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Trade Dispute Negotiation</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Customs Cooperation Negotiation</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International Tender Negotiation</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Commercial Contract Negotiation</w:t>
            </w:r>
          </w:p>
        </w:tc>
      </w:tr>
    </w:tbl>
    <w:p>
      <w:pPr>
        <w:spacing w:after="20"/>
      </w:pPr>
    </w:p>
    <w:tbl>
      <w:tblPr>
        <w:tblStyle w:val="TableGrid"/>
        <w:tblW w:type="auto" w:w="0"/>
        <w:jc w:val="center"/>
        <w:tblLayout w:type="fixed"/>
        <w:tblLook w:firstColumn="1" w:firstRow="1" w:lastColumn="0" w:lastRow="0" w:noHBand="0" w:noVBand="1" w:val="04A0"/>
      </w:tblPr>
      <w:tblGrid>
        <w:gridCol w:w="9972"/>
      </w:tblGrid>
      <w:tr>
        <w:trPr>
          <w:tblHeader w:val="true"/>
        </w:trPr>
        <w:tc>
          <w:tcPr>
            <w:tcW w:type="dxa" w:w="9411"/>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必须升级 Captain 的外交事项</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Free Trade Agreement</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Strategic Economic Partnership</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Multilateral Economic Treaty</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Major Sanctions Package</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Strategic Resource Alliance</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Security-linked Economic Agreement</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Strategic Asset Foreign Ownership Approval</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Major Sovereign Financial Commitment</w:t>
            </w:r>
          </w:p>
        </w:tc>
      </w:tr>
    </w:tbl>
    <w:p>
      <w:pPr>
        <w:spacing w:after="20"/>
      </w:pPr>
    </w:p>
    <w:p>
      <w:pPr>
        <w:pStyle w:val="Heading1"/>
        <w:keepNext/>
      </w:pPr>
      <w:r>
        <w:t>32. Partner Profile 与 Supply Chain Intelligence</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Partner Profile 字段</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Bilateral Imports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本国从对方进口，按商品</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Bilateral Exports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本国向对方出口，按商品</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Trade Balance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双边净额</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Effective Tariffs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双方 Country × Commodity 税率</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Quota / Ban</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双方限制</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Active Contracts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全部有效合同</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Contract History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Completed / Delayed / Defaulted / Disputed</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FDI Positions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双方股权与项目</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Sovereign Debt Position</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双方债权债务</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Licences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双方许可</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Treaties</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现行协定</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Sanctions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现行限制</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Critical Dependency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关键进口依赖</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Partner Dependency on Us</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对方对本国关键依赖</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Upcoming Contract Expiry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即将到期</w:t>
            </w:r>
          </w:p>
        </w:tc>
      </w:tr>
    </w:tbl>
    <w:p>
      <w:pPr>
        <w:spacing w:after="20"/>
      </w:pPr>
    </w:p>
    <w:p>
      <w:pPr>
        <w:pStyle w:val="Heading2"/>
        <w:keepNext/>
      </w:pPr>
      <w:r>
        <w:t>32.1 Supply Chain Exposure</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600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Domestic Sector</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产业</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Required Input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投入品</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Domestic Share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国内供应比例</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Import Share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进口比例</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Top Foreign Supplier</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最大来源国</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Top Supplier Share</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依赖比例</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Active Contract Coverage</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未来需求已有合同覆盖</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Uncovered Requirement</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未覆盖数量</w:t>
            </w:r>
          </w:p>
        </w:tc>
      </w:tr>
      <w:tr>
        <w:trPr>
          <w:cantSplit/>
        </w:trPr>
        <w:tc>
          <w:tcPr>
            <w:tcW w:type="dxa" w:w="3402"/>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Dependency</w:t>
            </w:r>
          </w:p>
        </w:tc>
        <w:tc>
          <w:tcPr>
            <w:tcW w:type="dxa" w:w="6009"/>
            <w:tcMar>
              <w:top w:w="80" w:type="dxa"/>
              <w:start w:w="100" w:type="dxa"/>
              <w:bottom w:w="80" w:type="dxa"/>
              <w:end w:w="100" w:type="dxa"/>
            </w:tcMar>
            <w:vAlign w:val="top"/>
          </w:tcPr>
          <w:p>
            <w:pPr>
              <w:spacing w:after="0"/>
            </w:pPr>
            <w:r>
              <w:rPr>
                <w:rFonts w:ascii="Noto Sans CJK SC" w:hAnsi="Noto Sans CJK SC" w:eastAsia="Noto Sans CJK SC"/>
                <w:color w:val="263244"/>
                <w:sz w:val="16"/>
              </w:rPr>
              <w:t>外国技术许可依赖</w:t>
            </w:r>
          </w:p>
        </w:tc>
      </w:tr>
      <w:tr>
        <w:trPr>
          <w:cantSplit/>
        </w:trPr>
        <w:tc>
          <w:tcPr>
            <w:tcW w:type="dxa" w:w="340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Critical Logistics Dependency</w:t>
            </w:r>
          </w:p>
        </w:tc>
        <w:tc>
          <w:tcPr>
            <w:tcW w:type="dxa" w:w="600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跨境物流依赖</w:t>
            </w:r>
          </w:p>
        </w:tc>
      </w:tr>
    </w:tbl>
    <w:p>
      <w:pPr>
        <w:spacing w:after="20"/>
      </w:pPr>
    </w:p>
    <w:p>
      <w:pPr>
        <w:pStyle w:val="Heading1"/>
        <w:keepNext/>
      </w:pPr>
      <w:r>
        <w:t>33. 通知、Inbox 与到期管理</w:t>
      </w:r>
    </w:p>
    <w:tbl>
      <w:tblPr>
        <w:tblStyle w:val="TableGrid"/>
        <w:tblW w:type="auto" w:w="0"/>
        <w:jc w:val="center"/>
        <w:tblLayout w:type="fixed"/>
        <w:tblLook w:firstColumn="1" w:firstRow="1" w:lastColumn="0" w:lastRow="0" w:noHBand="0" w:noVBand="1" w:val="04A0"/>
      </w:tblPr>
      <w:tblGrid>
        <w:gridCol w:w="9972"/>
      </w:tblGrid>
      <w:tr>
        <w:trPr>
          <w:tblHeader w:val="true"/>
        </w:trPr>
        <w:tc>
          <w:tcPr>
            <w:tcW w:type="dxa" w:w="9411"/>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Trade Inbox 事件类型</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New Foreign Offer</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Counteroffer Received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Offer Accepted Commercially</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Internal Approval Required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Partner Internal Approval Pending</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Signature Required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Contract Activated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Shipment Dispatched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Shipment Delayed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Delivery Shortfall</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Delivery Arrived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Payment Due</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Payment Late</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Payment Default</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Quota Near Exhaustion</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Quota Exhausted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Tariff Change by Partner</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New Sanction Affecting Contract</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Contract Suspended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Contract Dispute Filed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Renegotiation Requested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Contract Expiring</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Licence Expiring</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Sovereign Loan Payment Due</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FDI Profit Repatriation Due</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Tender Bid Received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Tender Deadline Approaching</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Treaty Review Due</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Supply Chain Critical Shortage</w:t>
            </w:r>
          </w:p>
        </w:tc>
      </w:tr>
    </w:tbl>
    <w:p>
      <w:pPr>
        <w:spacing w:after="20"/>
      </w:pPr>
    </w:p>
    <w:p>
      <w:pPr>
        <w:pStyle w:val="Heading1"/>
        <w:keepNext/>
      </w:pPr>
      <w:r>
        <w:t>34. 与其他五个 Office 的共享权限</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Office</w:t>
            </w:r>
          </w:p>
        </w:tc>
        <w:tc>
          <w:tcPr>
            <w:tcW w:type="dxa" w:w="3969"/>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共享事项</w:t>
            </w:r>
          </w:p>
        </w:tc>
        <w:tc>
          <w:tcPr>
            <w:tcW w:type="dxa" w:w="362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权限边界</w:t>
            </w:r>
          </w:p>
        </w:tc>
      </w:tr>
      <w:tr>
        <w:trPr>
          <w:cantSplit/>
        </w:trPr>
        <w:tc>
          <w:tcPr>
            <w:tcW w:type="dxa" w:w="1814"/>
            <w:tcMar>
              <w:top w:w="80" w:type="dxa"/>
              <w:start w:w="100" w:type="dxa"/>
              <w:bottom w:w="80" w:type="dxa"/>
              <w:end w:w="100" w:type="dxa"/>
            </w:tcMar>
            <w:vAlign w:val="top"/>
          </w:tcPr>
          <w:p>
            <w:pPr>
              <w:spacing w:after="0"/>
            </w:pPr>
            <w:r>
              <w:rPr>
                <w:rFonts w:ascii="Noto Sans CJK SC" w:hAnsi="Noto Sans CJK SC" w:eastAsia="Noto Sans CJK SC"/>
                <w:color w:val="263244"/>
                <w:sz w:val="16"/>
              </w:rPr>
              <w:t>Captain</w:t>
            </w:r>
          </w:p>
        </w:tc>
        <w:tc>
          <w:tcPr>
            <w:tcW w:type="dxa" w:w="3969"/>
            <w:tcMar>
              <w:top w:w="80" w:type="dxa"/>
              <w:start w:w="100" w:type="dxa"/>
              <w:bottom w:w="80" w:type="dxa"/>
              <w:end w:w="100" w:type="dxa"/>
            </w:tcMar>
            <w:vAlign w:val="top"/>
          </w:tcPr>
          <w:p>
            <w:pPr>
              <w:spacing w:after="0"/>
            </w:pPr>
            <w:r>
              <w:rPr>
                <w:rFonts w:ascii="Noto Sans CJK SC" w:hAnsi="Noto Sans CJK SC" w:eastAsia="Noto Sans CJK SC"/>
                <w:color w:val="263244"/>
                <w:sz w:val="16"/>
              </w:rPr>
              <w:t>FTA、战略伙伴关系、多边条约、重大制裁、战略资源联盟、战略资产外资、重大主权金融承诺</w:t>
            </w:r>
          </w:p>
        </w:tc>
        <w:tc>
          <w:tcPr>
            <w:tcW w:type="dxa" w:w="3628"/>
            <w:tcMar>
              <w:top w:w="80" w:type="dxa"/>
              <w:start w:w="100" w:type="dxa"/>
              <w:bottom w:w="80" w:type="dxa"/>
              <w:end w:w="100" w:type="dxa"/>
            </w:tcMar>
            <w:vAlign w:val="top"/>
          </w:tcPr>
          <w:p>
            <w:pPr>
              <w:spacing w:after="0"/>
            </w:pPr>
            <w:r>
              <w:rPr>
                <w:rFonts w:ascii="Noto Sans CJK SC" w:hAnsi="Noto Sans CJK SC" w:eastAsia="Noto Sans CJK SC"/>
                <w:color w:val="263244"/>
                <w:sz w:val="16"/>
              </w:rPr>
              <w:t>Trade 谈具体经济条款；Captain 决定国家战略承诺与最终签署。</w:t>
            </w:r>
          </w:p>
        </w:tc>
      </w:tr>
      <w:tr>
        <w:trPr>
          <w:cantSplit/>
        </w:trPr>
        <w:tc>
          <w:tcPr>
            <w:tcW w:type="dxa" w:w="181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Central Bank</w:t>
            </w:r>
          </w:p>
        </w:tc>
        <w:tc>
          <w:tcPr>
            <w:tcW w:type="dxa" w:w="396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Official Reserve Payment、Reserve Swap、Capital Controls、Financial Sanctions、FX Emergency</w:t>
            </w:r>
          </w:p>
        </w:tc>
        <w:tc>
          <w:tcPr>
            <w:tcW w:type="dxa" w:w="362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Trade 管跨境交易与谈判；CB 管货币、外储和金融稳定。</w:t>
            </w:r>
          </w:p>
        </w:tc>
      </w:tr>
      <w:tr>
        <w:trPr>
          <w:cantSplit/>
        </w:trPr>
        <w:tc>
          <w:tcPr>
            <w:tcW w:type="dxa" w:w="1814"/>
            <w:tcMar>
              <w:top w:w="80" w:type="dxa"/>
              <w:start w:w="100" w:type="dxa"/>
              <w:bottom w:w="80" w:type="dxa"/>
              <w:end w:w="100" w:type="dxa"/>
            </w:tcMar>
            <w:vAlign w:val="top"/>
          </w:tcPr>
          <w:p>
            <w:pPr>
              <w:spacing w:after="0"/>
            </w:pPr>
            <w:r>
              <w:rPr>
                <w:rFonts w:ascii="Noto Sans CJK SC" w:hAnsi="Noto Sans CJK SC" w:eastAsia="Noto Sans CJK SC"/>
                <w:color w:val="263244"/>
                <w:sz w:val="16"/>
              </w:rPr>
              <w:t>Finance</w:t>
            </w:r>
          </w:p>
        </w:tc>
        <w:tc>
          <w:tcPr>
            <w:tcW w:type="dxa" w:w="3969"/>
            <w:tcMar>
              <w:top w:w="80" w:type="dxa"/>
              <w:start w:w="100" w:type="dxa"/>
              <w:bottom w:w="80" w:type="dxa"/>
              <w:end w:w="100" w:type="dxa"/>
            </w:tcMar>
            <w:vAlign w:val="top"/>
          </w:tcPr>
          <w:p>
            <w:pPr>
              <w:spacing w:after="0"/>
            </w:pPr>
            <w:r>
              <w:rPr>
                <w:rFonts w:ascii="Noto Sans CJK SC" w:hAnsi="Noto Sans CJK SC" w:eastAsia="Noto Sans CJK SC"/>
                <w:color w:val="263244"/>
                <w:sz w:val="16"/>
              </w:rPr>
              <w:t>Sovereign Loan、Infrastructure Finance、Trade Guarantee、政府采购付款、外资财政条件</w:t>
            </w:r>
          </w:p>
        </w:tc>
        <w:tc>
          <w:tcPr>
            <w:tcW w:type="dxa" w:w="3628"/>
            <w:tcMar>
              <w:top w:w="80" w:type="dxa"/>
              <w:start w:w="100" w:type="dxa"/>
              <w:bottom w:w="80" w:type="dxa"/>
              <w:end w:w="100" w:type="dxa"/>
            </w:tcMar>
            <w:vAlign w:val="top"/>
          </w:tcPr>
          <w:p>
            <w:pPr>
              <w:spacing w:after="0"/>
            </w:pPr>
            <w:r>
              <w:rPr>
                <w:rFonts w:ascii="Noto Sans CJK SC" w:hAnsi="Noto Sans CJK SC" w:eastAsia="Noto Sans CJK SC"/>
                <w:color w:val="263244"/>
                <w:sz w:val="16"/>
              </w:rPr>
              <w:t>Trade 管外部对手与合同；Finance 管 Treasury、债务、担保和财政风险。</w:t>
            </w:r>
          </w:p>
        </w:tc>
      </w:tr>
      <w:tr>
        <w:trPr>
          <w:cantSplit/>
        </w:trPr>
        <w:tc>
          <w:tcPr>
            <w:tcW w:type="dxa" w:w="181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Industry</w:t>
            </w:r>
          </w:p>
        </w:tc>
        <w:tc>
          <w:tcPr>
            <w:tcW w:type="dxa" w:w="3969"/>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Licence、Resource Agreement、FDI Industrial Project、Strategic Supply、Joint Project</w:t>
            </w:r>
          </w:p>
        </w:tc>
        <w:tc>
          <w:tcPr>
            <w:tcW w:type="dxa" w:w="362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Industry 管生产、技术和项目；Trade 管外国资源、技术、资本和市场。</w:t>
            </w:r>
          </w:p>
        </w:tc>
      </w:tr>
      <w:tr>
        <w:trPr>
          <w:cantSplit/>
        </w:trPr>
        <w:tc>
          <w:tcPr>
            <w:tcW w:type="dxa" w:w="1814"/>
            <w:tcMar>
              <w:top w:w="80" w:type="dxa"/>
              <w:start w:w="100" w:type="dxa"/>
              <w:bottom w:w="80" w:type="dxa"/>
              <w:end w:w="100" w:type="dxa"/>
            </w:tcMar>
            <w:vAlign w:val="top"/>
          </w:tcPr>
          <w:p>
            <w:pPr>
              <w:spacing w:after="0"/>
            </w:pPr>
            <w:r>
              <w:rPr>
                <w:rFonts w:ascii="Noto Sans CJK SC" w:hAnsi="Noto Sans CJK SC" w:eastAsia="Noto Sans CJK SC"/>
                <w:color w:val="263244"/>
                <w:sz w:val="16"/>
              </w:rPr>
              <w:t>Social</w:t>
            </w:r>
          </w:p>
        </w:tc>
        <w:tc>
          <w:tcPr>
            <w:tcW w:type="dxa" w:w="3969"/>
            <w:tcMar>
              <w:top w:w="80" w:type="dxa"/>
              <w:start w:w="100" w:type="dxa"/>
              <w:bottom w:w="80" w:type="dxa"/>
              <w:end w:w="100" w:type="dxa"/>
            </w:tcMar>
            <w:vAlign w:val="top"/>
          </w:tcPr>
          <w:p>
            <w:pPr>
              <w:spacing w:after="0"/>
            </w:pPr>
            <w:r>
              <w:rPr>
                <w:rFonts w:ascii="Noto Sans CJK SC" w:hAnsi="Noto Sans CJK SC" w:eastAsia="Noto Sans CJK SC"/>
                <w:color w:val="263244"/>
                <w:sz w:val="16"/>
              </w:rPr>
              <w:t>重大劳工条款、外国项目就业条件、移民相关经济协定、贸易冲击就业协调</w:t>
            </w:r>
          </w:p>
        </w:tc>
        <w:tc>
          <w:tcPr>
            <w:tcW w:type="dxa" w:w="3628"/>
            <w:tcMar>
              <w:top w:w="80" w:type="dxa"/>
              <w:start w:w="100" w:type="dxa"/>
              <w:bottom w:w="80" w:type="dxa"/>
              <w:end w:w="100" w:type="dxa"/>
            </w:tcMar>
            <w:vAlign w:val="top"/>
          </w:tcPr>
          <w:p>
            <w:pPr>
              <w:spacing w:after="0"/>
            </w:pPr>
            <w:r>
              <w:rPr>
                <w:rFonts w:ascii="Noto Sans CJK SC" w:hAnsi="Noto Sans CJK SC" w:eastAsia="Noto Sans CJK SC"/>
                <w:color w:val="263244"/>
                <w:sz w:val="16"/>
              </w:rPr>
              <w:t>Social 管劳动与社会政策；Trade 管跨国经济条款。</w:t>
            </w:r>
          </w:p>
        </w:tc>
      </w:tr>
    </w:tbl>
    <w:p>
      <w:pPr>
        <w:spacing w:after="20"/>
      </w:pPr>
    </w:p>
    <w:p>
      <w:pPr>
        <w:pStyle w:val="Heading1"/>
        <w:keepNext/>
      </w:pPr>
      <w:r>
        <w:t>35. 内部审批与签署权限矩阵</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66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活动</w:t>
            </w:r>
          </w:p>
        </w:tc>
        <w:tc>
          <w:tcPr>
            <w:tcW w:type="dxa" w:w="243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发起/Owner</w:t>
            </w:r>
          </w:p>
        </w:tc>
        <w:tc>
          <w:tcPr>
            <w:tcW w:type="dxa" w:w="260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Required Approval</w:t>
            </w:r>
          </w:p>
        </w:tc>
        <w:tc>
          <w:tcPr>
            <w:tcW w:type="dxa" w:w="1701"/>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签署权限</w:t>
            </w:r>
          </w:p>
        </w:tc>
      </w:tr>
      <w:tr>
        <w:trPr>
          <w:cantSplit/>
        </w:trPr>
        <w:tc>
          <w:tcPr>
            <w:tcW w:type="dxa" w:w="2665"/>
            <w:tcMar>
              <w:top w:w="80" w:type="dxa"/>
              <w:start w:w="100" w:type="dxa"/>
              <w:bottom w:w="80" w:type="dxa"/>
              <w:end w:w="100" w:type="dxa"/>
            </w:tcMar>
            <w:vAlign w:val="top"/>
          </w:tcPr>
          <w:p>
            <w:pPr>
              <w:spacing w:after="0"/>
            </w:pPr>
            <w:r>
              <w:rPr>
                <w:rFonts w:ascii="Noto Sans CJK SC" w:hAnsi="Noto Sans CJK SC" w:eastAsia="Noto Sans CJK SC"/>
                <w:color w:val="263244"/>
                <w:sz w:val="15"/>
              </w:rPr>
              <w:t>Spot Commodity Trade</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1701"/>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r>
      <w:tr>
        <w:trPr>
          <w:cantSplit/>
        </w:trPr>
        <w:tc>
          <w:tcPr>
            <w:tcW w:type="dxa" w:w="266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Ordinary Commodity Contract</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170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r>
      <w:tr>
        <w:trPr>
          <w:cantSplit/>
        </w:trPr>
        <w:tc>
          <w:tcPr>
            <w:tcW w:type="dxa" w:w="2665"/>
            <w:tcMar>
              <w:top w:w="80" w:type="dxa"/>
              <w:start w:w="100" w:type="dxa"/>
              <w:bottom w:w="80" w:type="dxa"/>
              <w:end w:w="100" w:type="dxa"/>
            </w:tcMar>
            <w:vAlign w:val="top"/>
          </w:tcPr>
          <w:p>
            <w:pPr>
              <w:spacing w:after="0"/>
            </w:pPr>
            <w:r>
              <w:rPr>
                <w:rFonts w:ascii="Noto Sans CJK SC" w:hAnsi="Noto Sans CJK SC" w:eastAsia="Noto Sans CJK SC"/>
                <w:color w:val="263244"/>
                <w:sz w:val="15"/>
              </w:rPr>
              <w:t>Large Government Commodity Purchase</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5"/>
              </w:rPr>
              <w:t>Finance if Treasury funds; CB if official reserves</w:t>
            </w:r>
          </w:p>
        </w:tc>
        <w:tc>
          <w:tcPr>
            <w:tcW w:type="dxa" w:w="1701"/>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after approvals</w:t>
            </w:r>
          </w:p>
        </w:tc>
      </w:tr>
      <w:tr>
        <w:trPr>
          <w:cantSplit/>
        </w:trPr>
        <w:tc>
          <w:tcPr>
            <w:tcW w:type="dxa" w:w="266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Commercial Technology Licence</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Industry</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Finance if government payment</w:t>
            </w:r>
          </w:p>
        </w:tc>
        <w:tc>
          <w:tcPr>
            <w:tcW w:type="dxa" w:w="170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r>
      <w:tr>
        <w:trPr>
          <w:cantSplit/>
        </w:trPr>
        <w:tc>
          <w:tcPr>
            <w:tcW w:type="dxa" w:w="2665"/>
            <w:tcMar>
              <w:top w:w="80" w:type="dxa"/>
              <w:start w:w="100" w:type="dxa"/>
              <w:bottom w:w="80" w:type="dxa"/>
              <w:end w:w="100" w:type="dxa"/>
            </w:tcMar>
            <w:vAlign w:val="top"/>
          </w:tcPr>
          <w:p>
            <w:pPr>
              <w:spacing w:after="0"/>
            </w:pPr>
            <w:r>
              <w:rPr>
                <w:rFonts w:ascii="Noto Sans CJK SC" w:hAnsi="Noto Sans CJK SC" w:eastAsia="Noto Sans CJK SC"/>
                <w:color w:val="263244"/>
                <w:sz w:val="15"/>
              </w:rPr>
              <w:t>Strategic Technology Licence</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Industry</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if strategic; Finance if fiscal</w:t>
            </w:r>
          </w:p>
        </w:tc>
        <w:tc>
          <w:tcPr>
            <w:tcW w:type="dxa" w:w="1701"/>
            <w:tcMar>
              <w:top w:w="80" w:type="dxa"/>
              <w:start w:w="100" w:type="dxa"/>
              <w:bottom w:w="80" w:type="dxa"/>
              <w:end w:w="100" w:type="dxa"/>
            </w:tcMar>
            <w:vAlign w:val="top"/>
          </w:tcPr>
          <w:p>
            <w:pPr>
              <w:spacing w:after="0"/>
            </w:pPr>
            <w:r>
              <w:rPr>
                <w:rFonts w:ascii="Noto Sans CJK SC" w:hAnsi="Noto Sans CJK SC" w:eastAsia="Noto Sans CJK SC"/>
                <w:color w:val="263244"/>
                <w:sz w:val="15"/>
              </w:rPr>
              <w:t>Trade/Captain by classification</w:t>
            </w:r>
          </w:p>
        </w:tc>
      </w:tr>
      <w:tr>
        <w:trPr>
          <w:cantSplit/>
        </w:trPr>
        <w:tc>
          <w:tcPr>
            <w:tcW w:type="dxa" w:w="266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Ordinary FDI Project</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Project Owner</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Finance if public fiscal exposure</w:t>
            </w:r>
          </w:p>
        </w:tc>
        <w:tc>
          <w:tcPr>
            <w:tcW w:type="dxa" w:w="170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after host rules</w:t>
            </w:r>
          </w:p>
        </w:tc>
      </w:tr>
      <w:tr>
        <w:trPr>
          <w:cantSplit/>
        </w:trPr>
        <w:tc>
          <w:tcPr>
            <w:tcW w:type="dxa" w:w="2665"/>
            <w:tcMar>
              <w:top w:w="80" w:type="dxa"/>
              <w:start w:w="100" w:type="dxa"/>
              <w:bottom w:w="80" w:type="dxa"/>
              <w:end w:w="100" w:type="dxa"/>
            </w:tcMar>
            <w:vAlign w:val="top"/>
          </w:tcPr>
          <w:p>
            <w:pPr>
              <w:spacing w:after="0"/>
            </w:pPr>
            <w:r>
              <w:rPr>
                <w:rFonts w:ascii="Noto Sans CJK SC" w:hAnsi="Noto Sans CJK SC" w:eastAsia="Noto Sans CJK SC"/>
                <w:color w:val="263244"/>
                <w:sz w:val="15"/>
              </w:rPr>
              <w:t>Strategic FDI / Strategic Asset</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Project Owner</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5"/>
              </w:rPr>
              <w:t>Finance + Captain</w:t>
            </w:r>
          </w:p>
        </w:tc>
        <w:tc>
          <w:tcPr>
            <w:tcW w:type="dxa" w:w="1701"/>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final</w:t>
            </w:r>
          </w:p>
        </w:tc>
      </w:tr>
      <w:tr>
        <w:trPr>
          <w:cantSplit/>
        </w:trPr>
        <w:tc>
          <w:tcPr>
            <w:tcW w:type="dxa" w:w="266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Sovereign Loan</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Finance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w:t>
            </w:r>
          </w:p>
        </w:tc>
        <w:tc>
          <w:tcPr>
            <w:tcW w:type="dxa" w:w="170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 Finance authorised signatory</w:t>
            </w:r>
          </w:p>
        </w:tc>
      </w:tr>
      <w:tr>
        <w:trPr>
          <w:cantSplit/>
        </w:trPr>
        <w:tc>
          <w:tcPr>
            <w:tcW w:type="dxa" w:w="2665"/>
            <w:tcMar>
              <w:top w:w="80" w:type="dxa"/>
              <w:start w:w="100" w:type="dxa"/>
              <w:bottom w:w="80" w:type="dxa"/>
              <w:end w:w="100" w:type="dxa"/>
            </w:tcMar>
            <w:vAlign w:val="top"/>
          </w:tcPr>
          <w:p>
            <w:pPr>
              <w:spacing w:after="0"/>
            </w:pPr>
            <w:r>
              <w:rPr>
                <w:rFonts w:ascii="Noto Sans CJK SC" w:hAnsi="Noto Sans CJK SC" w:eastAsia="Noto Sans CJK SC"/>
                <w:color w:val="263244"/>
                <w:sz w:val="15"/>
              </w:rPr>
              <w:t>Infrastructure Finance</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Project Owner + Finance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if strategic/large</w:t>
            </w:r>
          </w:p>
        </w:tc>
        <w:tc>
          <w:tcPr>
            <w:tcW w:type="dxa" w:w="1701"/>
            <w:tcMar>
              <w:top w:w="80" w:type="dxa"/>
              <w:start w:w="100" w:type="dxa"/>
              <w:bottom w:w="80" w:type="dxa"/>
              <w:end w:w="100" w:type="dxa"/>
            </w:tcMar>
            <w:vAlign w:val="top"/>
          </w:tcPr>
          <w:p>
            <w:pPr>
              <w:spacing w:after="0"/>
            </w:pPr>
            <w:r>
              <w:rPr>
                <w:rFonts w:ascii="Noto Sans CJK SC" w:hAnsi="Noto Sans CJK SC" w:eastAsia="Noto Sans CJK SC"/>
                <w:color w:val="263244"/>
                <w:sz w:val="15"/>
              </w:rPr>
              <w:t>Authorised offices</w:t>
            </w:r>
          </w:p>
        </w:tc>
      </w:tr>
      <w:tr>
        <w:trPr>
          <w:cantSplit/>
        </w:trPr>
        <w:tc>
          <w:tcPr>
            <w:tcW w:type="dxa" w:w="266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Resource Development</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Industry + Finance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if strategic resource</w:t>
            </w:r>
          </w:p>
        </w:tc>
        <w:tc>
          <w:tcPr>
            <w:tcW w:type="dxa" w:w="170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Authorised offices</w:t>
            </w:r>
          </w:p>
        </w:tc>
      </w:tr>
      <w:tr>
        <w:trPr>
          <w:cantSplit/>
        </w:trPr>
        <w:tc>
          <w:tcPr>
            <w:tcW w:type="dxa" w:w="2665"/>
            <w:tcMar>
              <w:top w:w="80" w:type="dxa"/>
              <w:start w:w="100" w:type="dxa"/>
              <w:bottom w:w="80" w:type="dxa"/>
              <w:end w:w="100" w:type="dxa"/>
            </w:tcMar>
            <w:vAlign w:val="top"/>
          </w:tcPr>
          <w:p>
            <w:pPr>
              <w:spacing w:after="0"/>
            </w:pPr>
            <w:r>
              <w:rPr>
                <w:rFonts w:ascii="Noto Sans CJK SC" w:hAnsi="Noto Sans CJK SC" w:eastAsia="Noto Sans CJK SC"/>
                <w:color w:val="263244"/>
                <w:sz w:val="15"/>
              </w:rPr>
              <w:t>Joint International Project</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Project Owner + Finance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if strategic/large</w:t>
            </w:r>
          </w:p>
        </w:tc>
        <w:tc>
          <w:tcPr>
            <w:tcW w:type="dxa" w:w="1701"/>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Captain/authorised offices</w:t>
            </w:r>
          </w:p>
        </w:tc>
      </w:tr>
      <w:tr>
        <w:trPr>
          <w:cantSplit/>
        </w:trPr>
        <w:tc>
          <w:tcPr>
            <w:tcW w:type="dxa" w:w="266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PTA</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notification/approval per scope</w:t>
            </w:r>
          </w:p>
        </w:tc>
        <w:tc>
          <w:tcPr>
            <w:tcW w:type="dxa" w:w="170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Captain if strategic</w:t>
            </w:r>
          </w:p>
        </w:tc>
      </w:tr>
      <w:tr>
        <w:trPr>
          <w:cantSplit/>
        </w:trPr>
        <w:tc>
          <w:tcPr>
            <w:tcW w:type="dxa" w:w="2665"/>
            <w:tcMar>
              <w:top w:w="80" w:type="dxa"/>
              <w:start w:w="100" w:type="dxa"/>
              <w:bottom w:w="80" w:type="dxa"/>
              <w:end w:w="100" w:type="dxa"/>
            </w:tcMar>
            <w:vAlign w:val="top"/>
          </w:tcPr>
          <w:p>
            <w:pPr>
              <w:spacing w:after="0"/>
            </w:pPr>
            <w:r>
              <w:rPr>
                <w:rFonts w:ascii="Noto Sans CJK SC" w:hAnsi="Noto Sans CJK SC" w:eastAsia="Noto Sans CJK SC"/>
                <w:color w:val="263244"/>
                <w:sz w:val="15"/>
              </w:rPr>
              <w:t>FTA</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w:t>
            </w:r>
          </w:p>
        </w:tc>
        <w:tc>
          <w:tcPr>
            <w:tcW w:type="dxa" w:w="1701"/>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w:t>
            </w:r>
          </w:p>
        </w:tc>
      </w:tr>
      <w:tr>
        <w:trPr>
          <w:cantSplit/>
        </w:trPr>
        <w:tc>
          <w:tcPr>
            <w:tcW w:type="dxa" w:w="266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Reserve Swap</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CB</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w:t>
            </w:r>
          </w:p>
        </w:tc>
        <w:tc>
          <w:tcPr>
            <w:tcW w:type="dxa" w:w="170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CB/Captain authorised</w:t>
            </w:r>
          </w:p>
        </w:tc>
      </w:tr>
      <w:tr>
        <w:trPr>
          <w:cantSplit/>
        </w:trPr>
        <w:tc>
          <w:tcPr>
            <w:tcW w:type="dxa" w:w="2665"/>
            <w:tcMar>
              <w:top w:w="80" w:type="dxa"/>
              <w:start w:w="100" w:type="dxa"/>
              <w:bottom w:w="80" w:type="dxa"/>
              <w:end w:w="100" w:type="dxa"/>
            </w:tcMar>
            <w:vAlign w:val="top"/>
          </w:tcPr>
          <w:p>
            <w:pPr>
              <w:spacing w:after="0"/>
            </w:pPr>
            <w:r>
              <w:rPr>
                <w:rFonts w:ascii="Noto Sans CJK SC" w:hAnsi="Noto Sans CJK SC" w:eastAsia="Noto Sans CJK SC"/>
                <w:color w:val="263244"/>
                <w:sz w:val="15"/>
              </w:rPr>
              <w:t>Capital Controls</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CB</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w:t>
            </w:r>
          </w:p>
        </w:tc>
        <w:tc>
          <w:tcPr>
            <w:tcW w:type="dxa" w:w="1701"/>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w:t>
            </w:r>
          </w:p>
        </w:tc>
      </w:tr>
      <w:tr>
        <w:trPr>
          <w:cantSplit/>
        </w:trPr>
        <w:tc>
          <w:tcPr>
            <w:tcW w:type="dxa" w:w="266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Sanctions</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if major</w:t>
            </w:r>
          </w:p>
        </w:tc>
        <w:tc>
          <w:tcPr>
            <w:tcW w:type="dxa" w:w="170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Trade/Captain</w:t>
            </w:r>
          </w:p>
        </w:tc>
      </w:tr>
      <w:tr>
        <w:trPr>
          <w:cantSplit/>
        </w:trPr>
        <w:tc>
          <w:tcPr>
            <w:tcW w:type="dxa" w:w="2665"/>
            <w:tcMar>
              <w:top w:w="80" w:type="dxa"/>
              <w:start w:w="100" w:type="dxa"/>
              <w:bottom w:w="80" w:type="dxa"/>
              <w:end w:w="100" w:type="dxa"/>
            </w:tcMar>
            <w:vAlign w:val="top"/>
          </w:tcPr>
          <w:p>
            <w:pPr>
              <w:spacing w:after="0"/>
            </w:pPr>
            <w:r>
              <w:rPr>
                <w:rFonts w:ascii="Noto Sans CJK SC" w:hAnsi="Noto Sans CJK SC" w:eastAsia="Noto Sans CJK SC"/>
                <w:color w:val="263244"/>
                <w:sz w:val="15"/>
              </w:rPr>
              <w:t>Financial Sanctions</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CB</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w:t>
            </w:r>
          </w:p>
        </w:tc>
        <w:tc>
          <w:tcPr>
            <w:tcW w:type="dxa" w:w="1701"/>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w:t>
            </w:r>
          </w:p>
        </w:tc>
      </w:tr>
      <w:tr>
        <w:trPr>
          <w:cantSplit/>
        </w:trPr>
        <w:tc>
          <w:tcPr>
            <w:tcW w:type="dxa" w:w="266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Aid Grant</w:t>
            </w:r>
          </w:p>
        </w:tc>
        <w:tc>
          <w:tcPr>
            <w:tcW w:type="dxa" w:w="243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Finance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above threshold</w:t>
            </w:r>
          </w:p>
        </w:tc>
        <w:tc>
          <w:tcPr>
            <w:tcW w:type="dxa" w:w="170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Finance/Captain authorised</w:t>
            </w:r>
          </w:p>
        </w:tc>
      </w:tr>
      <w:tr>
        <w:trPr>
          <w:cantSplit/>
        </w:trPr>
        <w:tc>
          <w:tcPr>
            <w:tcW w:type="dxa" w:w="2665"/>
            <w:tcMar>
              <w:top w:w="80" w:type="dxa"/>
              <w:start w:w="100" w:type="dxa"/>
              <w:bottom w:w="80" w:type="dxa"/>
              <w:end w:w="100" w:type="dxa"/>
            </w:tcMar>
            <w:vAlign w:val="top"/>
          </w:tcPr>
          <w:p>
            <w:pPr>
              <w:spacing w:after="0"/>
            </w:pPr>
            <w:r>
              <w:rPr>
                <w:rFonts w:ascii="Noto Sans CJK SC" w:hAnsi="Noto Sans CJK SC" w:eastAsia="Noto Sans CJK SC"/>
                <w:color w:val="263244"/>
                <w:sz w:val="15"/>
              </w:rPr>
              <w:t>International Tender</w:t>
            </w:r>
          </w:p>
        </w:tc>
        <w:tc>
          <w:tcPr>
            <w:tcW w:type="dxa" w:w="2438"/>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relevant Project Owner</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5"/>
              </w:rPr>
              <w:t>Finance if purchase/fiscal</w:t>
            </w:r>
          </w:p>
        </w:tc>
        <w:tc>
          <w:tcPr>
            <w:tcW w:type="dxa" w:w="1701"/>
            <w:tcMar>
              <w:top w:w="80" w:type="dxa"/>
              <w:start w:w="100" w:type="dxa"/>
              <w:bottom w:w="80" w:type="dxa"/>
              <w:end w:w="100" w:type="dxa"/>
            </w:tcMar>
            <w:vAlign w:val="top"/>
          </w:tcPr>
          <w:p>
            <w:pPr>
              <w:spacing w:after="0"/>
            </w:pPr>
            <w:r>
              <w:rPr>
                <w:rFonts w:ascii="Noto Sans CJK SC" w:hAnsi="Noto Sans CJK SC" w:eastAsia="Noto Sans CJK SC"/>
                <w:color w:val="263244"/>
                <w:sz w:val="15"/>
              </w:rPr>
              <w:t>Owner/Trade after award approval</w:t>
            </w:r>
          </w:p>
        </w:tc>
      </w:tr>
    </w:tbl>
    <w:p>
      <w:pPr>
        <w:spacing w:after="20"/>
      </w:pPr>
    </w:p>
    <w:p>
      <w:pPr>
        <w:pStyle w:val="Heading1"/>
        <w:keepNext/>
      </w:pPr>
      <w:r>
        <w:t>36. 信息优势与只读权限</w:t>
      </w:r>
    </w:p>
    <w:tbl>
      <w:tblPr>
        <w:tblStyle w:val="TableGrid"/>
        <w:tblW w:type="auto" w:w="0"/>
        <w:jc w:val="center"/>
        <w:tblLayout w:type="fixed"/>
        <w:tblLook w:firstColumn="1" w:firstRow="1" w:lastColumn="0" w:lastRow="0" w:noHBand="0" w:noVBand="1" w:val="04A0"/>
      </w:tblPr>
      <w:tblGrid>
        <w:gridCol w:w="9972"/>
      </w:tblGrid>
      <w:tr>
        <w:trPr>
          <w:tblHeader w:val="true"/>
        </w:trPr>
        <w:tc>
          <w:tcPr>
            <w:tcW w:type="dxa" w:w="9411"/>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Trade 专属详细信息</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完整全球商品可售供给与未覆盖需求</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全部国际报价与 Counteroffer</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双边 Tariff Matrix</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国别 Import/Export Quota 使用量</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合同付款与交付时间表</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Partner Contract Performance History</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双边贸易依赖</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对手国家对本国关键依赖</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Supply Chain Exposure</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Technology Licence Availability</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FDI Opportunity Pipeline</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Foreign Financing Offer Pipeline</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6"/>
              </w:rPr>
              <w:t>国际招标 Bid Book</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全部贸易争端档案</w:t>
            </w:r>
          </w:p>
        </w:tc>
      </w:tr>
    </w:tbl>
    <w:p>
      <w:pPr>
        <w:spacing w:after="20"/>
      </w:pPr>
    </w:p>
    <w:p>
      <w:pPr>
        <w:spacing w:before="0" w:after="120" w:line="269" w:lineRule="auto"/>
      </w:pPr>
      <w:r>
        <w:rPr>
          <w:rFonts w:ascii="Noto Sans CJK SC" w:hAnsi="Noto Sans CJK SC" w:eastAsia="Noto Sans CJK SC"/>
          <w:i w:val="0"/>
        </w:rPr>
        <w:t>Captain 获得国家级外部风险摘要；Finance、Industry、Central Bank、Social 仅获得与其审批和职责直接相关的合同字段。</w:t>
      </w:r>
    </w:p>
    <w:p>
      <w:pPr>
        <w:pStyle w:val="Heading1"/>
        <w:keepNext/>
      </w:pPr>
      <w:r>
        <w:t>37. Trade Office 评分与 National Guardrails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维度</w:t>
            </w:r>
          </w:p>
        </w:tc>
        <w:tc>
          <w:tcPr>
            <w:tcW w:type="dxa" w:w="1304"/>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权重</w:t>
            </w:r>
          </w:p>
        </w:tc>
        <w:tc>
          <w:tcPr>
            <w:tcW w:type="dxa" w:w="527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计算方向</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6"/>
              </w:rPr>
              <w:t>Trade Performance</w:t>
            </w:r>
          </w:p>
        </w:tc>
        <w:tc>
          <w:tcPr>
            <w:tcW w:type="dxa" w:w="1304"/>
            <w:tcMar>
              <w:top w:w="80" w:type="dxa"/>
              <w:start w:w="100" w:type="dxa"/>
              <w:bottom w:w="80" w:type="dxa"/>
              <w:end w:w="100" w:type="dxa"/>
            </w:tcMar>
            <w:vAlign w:val="top"/>
          </w:tcPr>
          <w:p>
            <w:pPr>
              <w:spacing w:after="0"/>
            </w:pPr>
            <w:r>
              <w:rPr>
                <w:rFonts w:ascii="Noto Sans CJK SC" w:hAnsi="Noto Sans CJK SC" w:eastAsia="Noto Sans CJK SC"/>
                <w:color w:val="263244"/>
                <w:sz w:val="16"/>
              </w:rPr>
              <w:t>20%</w:t>
            </w:r>
          </w:p>
        </w:tc>
        <w:tc>
          <w:tcPr>
            <w:tcW w:type="dxa" w:w="5272"/>
            <w:tcMar>
              <w:top w:w="80" w:type="dxa"/>
              <w:start w:w="100" w:type="dxa"/>
              <w:bottom w:w="80" w:type="dxa"/>
              <w:end w:w="100" w:type="dxa"/>
            </w:tcMar>
            <w:vAlign w:val="top"/>
          </w:tcPr>
          <w:p>
            <w:pPr>
              <w:spacing w:after="0"/>
            </w:pPr>
            <w:r>
              <w:rPr>
                <w:rFonts w:ascii="Noto Sans CJK SC" w:hAnsi="Noto Sans CJK SC" w:eastAsia="Noto Sans CJK SC"/>
                <w:color w:val="263244"/>
                <w:sz w:val="16"/>
              </w:rPr>
              <w:t>按实际出口、进口效率、贸易余额的可持续性与相对初始条件计算</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Supply Security</w:t>
            </w:r>
          </w:p>
        </w:tc>
        <w:tc>
          <w:tcPr>
            <w:tcW w:type="dxa" w:w="130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20%</w:t>
            </w:r>
          </w:p>
        </w:tc>
        <w:tc>
          <w:tcPr>
            <w:tcW w:type="dxa" w:w="527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关键进口覆盖、供应缺口、合同覆盖和来源集中风险</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6"/>
              </w:rPr>
              <w:t>Contract Performance</w:t>
            </w:r>
          </w:p>
        </w:tc>
        <w:tc>
          <w:tcPr>
            <w:tcW w:type="dxa" w:w="1304"/>
            <w:tcMar>
              <w:top w:w="80" w:type="dxa"/>
              <w:start w:w="100" w:type="dxa"/>
              <w:bottom w:w="80" w:type="dxa"/>
              <w:end w:w="100" w:type="dxa"/>
            </w:tcMar>
            <w:vAlign w:val="top"/>
          </w:tcPr>
          <w:p>
            <w:pPr>
              <w:spacing w:after="0"/>
            </w:pPr>
            <w:r>
              <w:rPr>
                <w:rFonts w:ascii="Noto Sans CJK SC" w:hAnsi="Noto Sans CJK SC" w:eastAsia="Noto Sans CJK SC"/>
                <w:color w:val="263244"/>
                <w:sz w:val="16"/>
              </w:rPr>
              <w:t>15%</w:t>
            </w:r>
          </w:p>
        </w:tc>
        <w:tc>
          <w:tcPr>
            <w:tcW w:type="dxa" w:w="5272"/>
            <w:tcMar>
              <w:top w:w="80" w:type="dxa"/>
              <w:start w:w="100" w:type="dxa"/>
              <w:bottom w:w="80" w:type="dxa"/>
              <w:end w:w="100" w:type="dxa"/>
            </w:tcMar>
            <w:vAlign w:val="top"/>
          </w:tcPr>
          <w:p>
            <w:pPr>
              <w:spacing w:after="0"/>
            </w:pPr>
            <w:r>
              <w:rPr>
                <w:rFonts w:ascii="Noto Sans CJK SC" w:hAnsi="Noto Sans CJK SC" w:eastAsia="Noto Sans CJK SC"/>
                <w:color w:val="263244"/>
                <w:sz w:val="16"/>
              </w:rPr>
              <w:t>按时交付、按时付款、违约和争端</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 Market Development</w:t>
            </w:r>
          </w:p>
        </w:tc>
        <w:tc>
          <w:tcPr>
            <w:tcW w:type="dxa" w:w="130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15%</w:t>
            </w:r>
          </w:p>
        </w:tc>
        <w:tc>
          <w:tcPr>
            <w:tcW w:type="dxa" w:w="527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新增稳定出口市场与出口结构</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6"/>
              </w:rPr>
              <w:t>Partner Diversification</w:t>
            </w:r>
          </w:p>
        </w:tc>
        <w:tc>
          <w:tcPr>
            <w:tcW w:type="dxa" w:w="1304"/>
            <w:tcMar>
              <w:top w:w="80" w:type="dxa"/>
              <w:start w:w="100" w:type="dxa"/>
              <w:bottom w:w="80" w:type="dxa"/>
              <w:end w:w="100" w:type="dxa"/>
            </w:tcMar>
            <w:vAlign w:val="top"/>
          </w:tcPr>
          <w:p>
            <w:pPr>
              <w:spacing w:after="0"/>
            </w:pPr>
            <w:r>
              <w:rPr>
                <w:rFonts w:ascii="Noto Sans CJK SC" w:hAnsi="Noto Sans CJK SC" w:eastAsia="Noto Sans CJK SC"/>
                <w:color w:val="263244"/>
                <w:sz w:val="16"/>
              </w:rPr>
              <w:t>10%</w:t>
            </w:r>
          </w:p>
        </w:tc>
        <w:tc>
          <w:tcPr>
            <w:tcW w:type="dxa" w:w="5272"/>
            <w:tcMar>
              <w:top w:w="80" w:type="dxa"/>
              <w:start w:w="100" w:type="dxa"/>
              <w:bottom w:w="80" w:type="dxa"/>
              <w:end w:w="100" w:type="dxa"/>
            </w:tcMar>
            <w:vAlign w:val="top"/>
          </w:tcPr>
          <w:p>
            <w:pPr>
              <w:spacing w:after="0"/>
            </w:pPr>
            <w:r>
              <w:rPr>
                <w:rFonts w:ascii="Noto Sans CJK SC" w:hAnsi="Noto Sans CJK SC" w:eastAsia="Noto Sans CJK SC"/>
                <w:color w:val="263244"/>
                <w:sz w:val="16"/>
              </w:rPr>
              <w:t>关键商品来源与主要出口市场集中度</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International Investment</w:t>
            </w:r>
          </w:p>
        </w:tc>
        <w:tc>
          <w:tcPr>
            <w:tcW w:type="dxa" w:w="130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10%</w:t>
            </w:r>
          </w:p>
        </w:tc>
        <w:tc>
          <w:tcPr>
            <w:tcW w:type="dxa" w:w="527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有效 FDI、国际项目与资本引入质量</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6"/>
              </w:rPr>
              <w:t>Strategic Economic Relations</w:t>
            </w:r>
          </w:p>
        </w:tc>
        <w:tc>
          <w:tcPr>
            <w:tcW w:type="dxa" w:w="1304"/>
            <w:tcMar>
              <w:top w:w="80" w:type="dxa"/>
              <w:start w:w="100" w:type="dxa"/>
              <w:bottom w:w="80" w:type="dxa"/>
              <w:end w:w="100" w:type="dxa"/>
            </w:tcMar>
            <w:vAlign w:val="top"/>
          </w:tcPr>
          <w:p>
            <w:pPr>
              <w:spacing w:after="0"/>
            </w:pPr>
            <w:r>
              <w:rPr>
                <w:rFonts w:ascii="Noto Sans CJK SC" w:hAnsi="Noto Sans CJK SC" w:eastAsia="Noto Sans CJK SC"/>
                <w:color w:val="263244"/>
                <w:sz w:val="16"/>
              </w:rPr>
              <w:t>10%</w:t>
            </w:r>
          </w:p>
        </w:tc>
        <w:tc>
          <w:tcPr>
            <w:tcW w:type="dxa" w:w="5272"/>
            <w:tcMar>
              <w:top w:w="80" w:type="dxa"/>
              <w:start w:w="100" w:type="dxa"/>
              <w:bottom w:w="80" w:type="dxa"/>
              <w:end w:w="100" w:type="dxa"/>
            </w:tcMar>
            <w:vAlign w:val="top"/>
          </w:tcPr>
          <w:p>
            <w:pPr>
              <w:spacing w:after="0"/>
            </w:pPr>
            <w:r>
              <w:rPr>
                <w:rFonts w:ascii="Noto Sans CJK SC" w:hAnsi="Noto Sans CJK SC" w:eastAsia="Noto Sans CJK SC"/>
                <w:color w:val="263244"/>
                <w:sz w:val="16"/>
              </w:rPr>
              <w:t>有效长期协定、资源、技术和战略合作</w:t>
            </w:r>
          </w:p>
        </w:tc>
      </w:tr>
    </w:tbl>
    <w:p>
      <w:pPr>
        <w:spacing w:after="20"/>
      </w:pPr>
    </w:p>
    <w:p>
      <w:pPr>
        <w:pStyle w:val="Heading2"/>
        <w:keepNext/>
      </w:pPr>
      <w:r>
        <w:t>37.1 National Guardrails</w:t>
      </w:r>
    </w:p>
    <w:p>
      <w:pPr>
        <w:pStyle w:val="ListBullet"/>
        <w:spacing w:before="0" w:after="40" w:line="269" w:lineRule="auto"/>
      </w:pPr>
      <w:r>
        <w:rPr>
          <w:rFonts w:ascii="Noto Sans CJK SC" w:hAnsi="Noto Sans CJK SC" w:eastAsia="Noto Sans CJK SC"/>
          <w:sz w:val="18"/>
        </w:rPr>
        <w:t>不得通过出口关键生活商品导致国内严重短缺来提高 Trade Score。</w:t>
      </w:r>
    </w:p>
    <w:p>
      <w:pPr>
        <w:pStyle w:val="ListBullet"/>
        <w:spacing w:before="0" w:after="40" w:line="269" w:lineRule="auto"/>
      </w:pPr>
      <w:r>
        <w:rPr>
          <w:rFonts w:ascii="Noto Sans CJK SC" w:hAnsi="Noto Sans CJK SC" w:eastAsia="Noto Sans CJK SC"/>
          <w:sz w:val="18"/>
        </w:rPr>
        <w:t>不得通过极端进口压低国内产业而无视国家长期战略来提高分数。</w:t>
      </w:r>
    </w:p>
    <w:p>
      <w:pPr>
        <w:pStyle w:val="ListBullet"/>
        <w:spacing w:before="0" w:after="40" w:line="269" w:lineRule="auto"/>
      </w:pPr>
      <w:r>
        <w:rPr>
          <w:rFonts w:ascii="Noto Sans CJK SC" w:hAnsi="Noto Sans CJK SC" w:eastAsia="Noto Sans CJK SC"/>
          <w:sz w:val="18"/>
        </w:rPr>
        <w:t>不得通过大量高风险外国融资制造不可持续外债来提高国际资本指标。</w:t>
      </w:r>
    </w:p>
    <w:p>
      <w:pPr>
        <w:pStyle w:val="ListBullet"/>
        <w:spacing w:before="0" w:after="40" w:line="269" w:lineRule="auto"/>
      </w:pPr>
      <w:r>
        <w:rPr>
          <w:rFonts w:ascii="Noto Sans CJK SC" w:hAnsi="Noto Sans CJK SC" w:eastAsia="Noto Sans CJK SC"/>
          <w:sz w:val="18"/>
        </w:rPr>
        <w:t>不得通过高度集中于单一供应国而获得短期低价却制造系统性供应风险。</w:t>
      </w:r>
    </w:p>
    <w:p>
      <w:pPr>
        <w:pStyle w:val="ListBullet"/>
        <w:spacing w:before="0" w:after="40" w:line="269" w:lineRule="auto"/>
      </w:pPr>
      <w:r>
        <w:rPr>
          <w:rFonts w:ascii="Noto Sans CJK SC" w:hAnsi="Noto Sans CJK SC" w:eastAsia="Noto Sans CJK SC"/>
          <w:sz w:val="18"/>
        </w:rPr>
        <w:t>不得通过违约、拒付或强制撕毁合同获得短期贸易利益。</w:t>
      </w:r>
    </w:p>
    <w:p>
      <w:pPr>
        <w:pStyle w:val="ListBullet"/>
        <w:spacing w:before="0" w:after="40" w:line="269" w:lineRule="auto"/>
      </w:pPr>
      <w:r>
        <w:rPr>
          <w:rFonts w:ascii="Noto Sans CJK SC" w:hAnsi="Noto Sans CJK SC" w:eastAsia="Noto Sans CJK SC"/>
          <w:sz w:val="18"/>
        </w:rPr>
        <w:t>制裁导致本国关键供应链崩溃时必须计入 Trade 负面表现。</w:t>
      </w:r>
    </w:p>
    <w:p>
      <w:pPr>
        <w:pStyle w:val="Heading1"/>
        <w:keepNext/>
      </w:pPr>
      <w:r>
        <w:t>38. 核心数据实体与数据库字段</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实体</w:t>
            </w:r>
          </w:p>
        </w:tc>
        <w:tc>
          <w:tcPr>
            <w:tcW w:type="dxa" w:w="657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核心字段</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trade_tariff_general</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country_id, commodity_id, rate, effective_from, expiry, status</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trade_tariff_bilateral</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importer_id, exporter_id, commodity_id, rate, effective_from, expiry, reason</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trade_quota</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country_id, partner_id nullable, commodity_id, direction, quantity_limit, quantity_used, period_start, period_end</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market_order</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order_id, country_id, side, commodity_id, qty, remaining_qty, limit_price, currency, delivery_window, status</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market_fill</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fill_id, buy_order, sell_order, qty, unit_price, matched_at</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shipment</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shipment_id, source_object, commodity_id, qty, origin, destination, dispatch, expected_arrival, actual_arrival, status</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payment_obligation</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payment_id, payer, payee, currency, amount, due_at, trigger, source, status</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negotiation</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negotiation_id, activity_type, parties, owner_office, status</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negotiation_version</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negotiation_id, version, fields_json, sender, sent_at</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internal_approval</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object_id, version, office, decision, decided_by, decided_at</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international_contract</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contract_id, contract_type, parties, signed_version, start, end, status</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contract_obligation</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contract_id, obligation_type, due_at, qty_or_amount, status</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technology_licence</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contract_id, technology_id, rights, fees, royalty, limits, expiry</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fdi_position</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investment_id, investor, host, project, equity, debt, ownership, governance, repatriation</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sovereign_loan</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loan_id, lender, borrower, currency, principal, rate, maturity, outstanding</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resource_agreement</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agreement_id, resource, field, ownership, royalty, production_share, obligations</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trade_agreement</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agreement_id, parties, type, effective, expiry, tariff_schedule, quota_schedule, status</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sanction_package</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sanction_id, issuer, target, measures, scope, start, end_condition, exemptions</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trade_dispute</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dispute_id, claimant, respondent, trigger, source_object, status, settlement</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partner_profile_cache</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country_pair, bilateral_trade, dependencies, contracts, investment, debt, technology, treaties</w:t>
            </w:r>
          </w:p>
        </w:tc>
      </w:tr>
    </w:tbl>
    <w:p>
      <w:pPr>
        <w:spacing w:after="20"/>
      </w:pPr>
    </w:p>
    <w:p>
      <w:pPr>
        <w:pStyle w:val="Heading1"/>
        <w:keepNext/>
      </w:pPr>
      <w:r>
        <w:t>39. 核心计算与结算规则</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11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计算</w:t>
            </w:r>
          </w:p>
        </w:tc>
        <w:tc>
          <w:tcPr>
            <w:tcW w:type="dxa" w:w="6293"/>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规则</w:t>
            </w:r>
          </w:p>
        </w:tc>
      </w:tr>
      <w:tr>
        <w:trPr>
          <w:cantSplit/>
        </w:trPr>
        <w:tc>
          <w:tcPr>
            <w:tcW w:type="dxa" w:w="3118"/>
            <w:tcMar>
              <w:top w:w="80" w:type="dxa"/>
              <w:start w:w="100" w:type="dxa"/>
              <w:bottom w:w="80" w:type="dxa"/>
              <w:end w:w="100" w:type="dxa"/>
            </w:tcMar>
            <w:vAlign w:val="top"/>
          </w:tcPr>
          <w:p>
            <w:pPr>
              <w:spacing w:after="0"/>
            </w:pPr>
            <w:r>
              <w:rPr>
                <w:rFonts w:ascii="Noto Sans CJK SC" w:hAnsi="Noto Sans CJK SC" w:eastAsia="Noto Sans CJK SC"/>
                <w:color w:val="263244"/>
                <w:sz w:val="16"/>
              </w:rPr>
              <w:t>Effective Tariff</w:t>
            </w:r>
          </w:p>
        </w:tc>
        <w:tc>
          <w:tcPr>
            <w:tcW w:type="dxa" w:w="6293"/>
            <w:tcMar>
              <w:top w:w="80" w:type="dxa"/>
              <w:start w:w="100" w:type="dxa"/>
              <w:bottom w:w="80" w:type="dxa"/>
              <w:end w:w="100" w:type="dxa"/>
            </w:tcMar>
            <w:vAlign w:val="top"/>
          </w:tcPr>
          <w:p>
            <w:pPr>
              <w:spacing w:after="0"/>
            </w:pPr>
            <w:r>
              <w:rPr>
                <w:rFonts w:ascii="Noto Sans CJK SC" w:hAnsi="Noto Sans CJK SC" w:eastAsia="Noto Sans CJK SC"/>
                <w:color w:val="263244"/>
                <w:sz w:val="16"/>
              </w:rPr>
              <w:t>按优先级解析 Sanction/Import Ban → Treaty Rate → Bilateral Override → General Tariff</w:t>
            </w:r>
          </w:p>
        </w:tc>
      </w:tr>
      <w:tr>
        <w:trPr>
          <w:cantSplit/>
        </w:trPr>
        <w:tc>
          <w:tcPr>
            <w:tcW w:type="dxa" w:w="311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Tariff Revenue</w:t>
            </w:r>
          </w:p>
        </w:tc>
        <w:tc>
          <w:tcPr>
            <w:tcW w:type="dxa" w:w="629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CustomsValue × EffectiveTariffRate</w:t>
            </w:r>
          </w:p>
        </w:tc>
      </w:tr>
      <w:tr>
        <w:trPr>
          <w:cantSplit/>
        </w:trPr>
        <w:tc>
          <w:tcPr>
            <w:tcW w:type="dxa" w:w="3118"/>
            <w:tcMar>
              <w:top w:w="80" w:type="dxa"/>
              <w:start w:w="100" w:type="dxa"/>
              <w:bottom w:w="80" w:type="dxa"/>
              <w:end w:w="100" w:type="dxa"/>
            </w:tcMar>
            <w:vAlign w:val="top"/>
          </w:tcPr>
          <w:p>
            <w:pPr>
              <w:spacing w:after="0"/>
            </w:pPr>
            <w:r>
              <w:rPr>
                <w:rFonts w:ascii="Noto Sans CJK SC" w:hAnsi="Noto Sans CJK SC" w:eastAsia="Noto Sans CJK SC"/>
                <w:color w:val="263244"/>
                <w:sz w:val="16"/>
              </w:rPr>
              <w:t>Landed Cost</w:t>
            </w:r>
          </w:p>
        </w:tc>
        <w:tc>
          <w:tcPr>
            <w:tcW w:type="dxa" w:w="6293"/>
            <w:tcMar>
              <w:top w:w="80" w:type="dxa"/>
              <w:start w:w="100" w:type="dxa"/>
              <w:bottom w:w="80" w:type="dxa"/>
              <w:end w:w="100" w:type="dxa"/>
            </w:tcMar>
            <w:vAlign w:val="top"/>
          </w:tcPr>
          <w:p>
            <w:pPr>
              <w:spacing w:after="0"/>
            </w:pPr>
            <w:r>
              <w:rPr>
                <w:rFonts w:ascii="Noto Sans CJK SC" w:hAnsi="Noto Sans CJK SC" w:eastAsia="Noto Sans CJK SC"/>
                <w:color w:val="263244"/>
                <w:sz w:val="16"/>
              </w:rPr>
              <w:t>GoodsValue + Transport + Insurance + Tariff + BorderFees</w:t>
            </w:r>
          </w:p>
        </w:tc>
      </w:tr>
      <w:tr>
        <w:trPr>
          <w:cantSplit/>
        </w:trPr>
        <w:tc>
          <w:tcPr>
            <w:tcW w:type="dxa" w:w="311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Import Need</w:t>
            </w:r>
          </w:p>
        </w:tc>
        <w:tc>
          <w:tcPr>
            <w:tcW w:type="dxa" w:w="629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max(0, Demand + StrategicTarget − Production − UsableInventory − ContractedInbound)</w:t>
            </w:r>
          </w:p>
        </w:tc>
      </w:tr>
      <w:tr>
        <w:trPr>
          <w:cantSplit/>
        </w:trPr>
        <w:tc>
          <w:tcPr>
            <w:tcW w:type="dxa" w:w="3118"/>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Exportable Supply</w:t>
            </w:r>
          </w:p>
        </w:tc>
        <w:tc>
          <w:tcPr>
            <w:tcW w:type="dxa" w:w="6293"/>
            <w:tcMar>
              <w:top w:w="80" w:type="dxa"/>
              <w:start w:w="100" w:type="dxa"/>
              <w:bottom w:w="80" w:type="dxa"/>
              <w:end w:w="100" w:type="dxa"/>
            </w:tcMar>
            <w:vAlign w:val="top"/>
          </w:tcPr>
          <w:p>
            <w:pPr>
              <w:spacing w:after="0"/>
            </w:pPr>
            <w:r>
              <w:rPr>
                <w:rFonts w:ascii="Noto Sans CJK SC" w:hAnsi="Noto Sans CJK SC" w:eastAsia="Noto Sans CJK SC"/>
                <w:color w:val="263244"/>
                <w:sz w:val="16"/>
              </w:rPr>
              <w:t>max(0, Production + UsableInventory + Inbound − Demand − StrategicMinimum − ExistingExportObligations)</w:t>
            </w:r>
          </w:p>
        </w:tc>
      </w:tr>
      <w:tr>
        <w:trPr>
          <w:cantSplit/>
        </w:trPr>
        <w:tc>
          <w:tcPr>
            <w:tcW w:type="dxa" w:w="311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Quota Remaining</w:t>
            </w:r>
          </w:p>
        </w:tc>
        <w:tc>
          <w:tcPr>
            <w:tcW w:type="dxa" w:w="629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QuantityLimit − DeliveredAgainstQuota − ReservedByBindingObligations</w:t>
            </w:r>
          </w:p>
        </w:tc>
      </w:tr>
      <w:tr>
        <w:trPr>
          <w:cantSplit/>
        </w:trPr>
        <w:tc>
          <w:tcPr>
            <w:tcW w:type="dxa" w:w="3118"/>
            <w:tcMar>
              <w:top w:w="80" w:type="dxa"/>
              <w:start w:w="100" w:type="dxa"/>
              <w:bottom w:w="80" w:type="dxa"/>
              <w:end w:w="100" w:type="dxa"/>
            </w:tcMar>
            <w:vAlign w:val="top"/>
          </w:tcPr>
          <w:p>
            <w:pPr>
              <w:spacing w:after="0"/>
            </w:pPr>
            <w:r>
              <w:rPr>
                <w:rFonts w:ascii="Noto Sans CJK SC" w:hAnsi="Noto Sans CJK SC" w:eastAsia="Noto Sans CJK SC"/>
                <w:color w:val="263244"/>
                <w:sz w:val="16"/>
              </w:rPr>
              <w:t>Contract Payment</w:t>
            </w:r>
          </w:p>
        </w:tc>
        <w:tc>
          <w:tcPr>
            <w:tcW w:type="dxa" w:w="6293"/>
            <w:tcMar>
              <w:top w:w="80" w:type="dxa"/>
              <w:start w:w="100" w:type="dxa"/>
              <w:bottom w:w="80" w:type="dxa"/>
              <w:end w:w="100" w:type="dxa"/>
            </w:tcMar>
            <w:vAlign w:val="top"/>
          </w:tcPr>
          <w:p>
            <w:pPr>
              <w:spacing w:after="0"/>
            </w:pPr>
            <w:r>
              <w:rPr>
                <w:rFonts w:ascii="Noto Sans CJK SC" w:hAnsi="Noto Sans CJK SC" w:eastAsia="Noto Sans CJK SC"/>
                <w:color w:val="263244"/>
                <w:sz w:val="16"/>
              </w:rPr>
              <w:t>DeliveredQty × ContractPrice + AllocatedCosts + Fees − Credits/Penalties</w:t>
            </w:r>
          </w:p>
        </w:tc>
      </w:tr>
      <w:tr>
        <w:trPr>
          <w:cantSplit/>
        </w:trPr>
        <w:tc>
          <w:tcPr>
            <w:tcW w:type="dxa" w:w="311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Supplier Share</w:t>
            </w:r>
          </w:p>
        </w:tc>
        <w:tc>
          <w:tcPr>
            <w:tcW w:type="dxa" w:w="629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ImportsFromPartner / TotalImportsOfCommodity</w:t>
            </w:r>
          </w:p>
        </w:tc>
      </w:tr>
      <w:tr>
        <w:trPr>
          <w:cantSplit/>
        </w:trPr>
        <w:tc>
          <w:tcPr>
            <w:tcW w:type="dxa" w:w="3118"/>
            <w:tcMar>
              <w:top w:w="80" w:type="dxa"/>
              <w:start w:w="100" w:type="dxa"/>
              <w:bottom w:w="80" w:type="dxa"/>
              <w:end w:w="100" w:type="dxa"/>
            </w:tcMar>
            <w:vAlign w:val="top"/>
          </w:tcPr>
          <w:p>
            <w:pPr>
              <w:spacing w:after="0"/>
            </w:pPr>
            <w:r>
              <w:rPr>
                <w:rFonts w:ascii="Noto Sans CJK SC" w:hAnsi="Noto Sans CJK SC" w:eastAsia="Noto Sans CJK SC"/>
                <w:color w:val="263244"/>
                <w:sz w:val="16"/>
              </w:rPr>
              <w:t>Buyer Share</w:t>
            </w:r>
          </w:p>
        </w:tc>
        <w:tc>
          <w:tcPr>
            <w:tcW w:type="dxa" w:w="6293"/>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ExportsToPartner / TotalExportsOfCommodity</w:t>
            </w:r>
          </w:p>
        </w:tc>
      </w:tr>
      <w:tr>
        <w:trPr>
          <w:cantSplit/>
        </w:trPr>
        <w:tc>
          <w:tcPr>
            <w:tcW w:type="dxa" w:w="311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Partner Concentration HHI</w:t>
            </w:r>
          </w:p>
        </w:tc>
        <w:tc>
          <w:tcPr>
            <w:tcW w:type="dxa" w:w="629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Σ supplier_share² 或 buyer_share²</w:t>
            </w:r>
          </w:p>
        </w:tc>
      </w:tr>
      <w:tr>
        <w:trPr>
          <w:cantSplit/>
        </w:trPr>
        <w:tc>
          <w:tcPr>
            <w:tcW w:type="dxa" w:w="3118"/>
            <w:tcMar>
              <w:top w:w="80" w:type="dxa"/>
              <w:start w:w="100" w:type="dxa"/>
              <w:bottom w:w="80" w:type="dxa"/>
              <w:end w:w="100" w:type="dxa"/>
            </w:tcMar>
            <w:vAlign w:val="top"/>
          </w:tcPr>
          <w:p>
            <w:pPr>
              <w:spacing w:after="0"/>
            </w:pPr>
            <w:r>
              <w:rPr>
                <w:rFonts w:ascii="Noto Sans CJK SC" w:hAnsi="Noto Sans CJK SC" w:eastAsia="Noto Sans CJK SC"/>
                <w:color w:val="263244"/>
                <w:sz w:val="16"/>
              </w:rPr>
              <w:t>FDI Income Outflow</w:t>
            </w:r>
          </w:p>
        </w:tc>
        <w:tc>
          <w:tcPr>
            <w:tcW w:type="dxa" w:w="6293"/>
            <w:tcMar>
              <w:top w:w="80" w:type="dxa"/>
              <w:start w:w="100" w:type="dxa"/>
              <w:bottom w:w="80" w:type="dxa"/>
              <w:end w:w="100" w:type="dxa"/>
            </w:tcMar>
            <w:vAlign w:val="top"/>
          </w:tcPr>
          <w:p>
            <w:pPr>
              <w:spacing w:after="0"/>
            </w:pPr>
            <w:r>
              <w:rPr>
                <w:rFonts w:ascii="Noto Sans CJK SC" w:hAnsi="Noto Sans CJK SC" w:eastAsia="Noto Sans CJK SC"/>
                <w:color w:val="263244"/>
                <w:sz w:val="16"/>
              </w:rPr>
              <w:t>DistributableProfit × ForeignOwnership × RepatriationRule</w:t>
            </w:r>
          </w:p>
        </w:tc>
      </w:tr>
      <w:tr>
        <w:trPr>
          <w:cantSplit/>
        </w:trPr>
        <w:tc>
          <w:tcPr>
            <w:tcW w:type="dxa" w:w="311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Sovereign Loan Interest</w:t>
            </w:r>
          </w:p>
        </w:tc>
        <w:tc>
          <w:tcPr>
            <w:tcW w:type="dxa" w:w="629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OutstandingPrincipal × ContractRate × TimeFraction</w:t>
            </w:r>
          </w:p>
        </w:tc>
      </w:tr>
      <w:tr>
        <w:trPr>
          <w:cantSplit/>
        </w:trPr>
        <w:tc>
          <w:tcPr>
            <w:tcW w:type="dxa" w:w="3118"/>
            <w:tcMar>
              <w:top w:w="80" w:type="dxa"/>
              <w:start w:w="100" w:type="dxa"/>
              <w:bottom w:w="80" w:type="dxa"/>
              <w:end w:w="100" w:type="dxa"/>
            </w:tcMar>
            <w:vAlign w:val="top"/>
          </w:tcPr>
          <w:p>
            <w:pPr>
              <w:spacing w:after="0"/>
            </w:pPr>
            <w:r>
              <w:rPr>
                <w:rFonts w:ascii="Noto Sans CJK SC" w:hAnsi="Noto Sans CJK SC" w:eastAsia="Noto Sans CJK SC"/>
                <w:color w:val="263244"/>
                <w:sz w:val="16"/>
              </w:rPr>
              <w:t>Royalty Payment</w:t>
            </w:r>
          </w:p>
        </w:tc>
        <w:tc>
          <w:tcPr>
            <w:tcW w:type="dxa" w:w="6293"/>
            <w:tcMar>
              <w:top w:w="80" w:type="dxa"/>
              <w:start w:w="100" w:type="dxa"/>
              <w:bottom w:w="80" w:type="dxa"/>
              <w:end w:w="100" w:type="dxa"/>
            </w:tcMar>
            <w:vAlign w:val="top"/>
          </w:tcPr>
          <w:p>
            <w:pPr>
              <w:spacing w:after="0"/>
            </w:pPr>
            <w:r>
              <w:rPr>
                <w:rFonts w:ascii="Noto Sans CJK SC" w:hAnsi="Noto Sans CJK SC" w:eastAsia="Noto Sans CJK SC"/>
                <w:color w:val="263244"/>
                <w:sz w:val="16"/>
              </w:rPr>
              <w:t>RoyaltyBase × RoyaltyRate 或 Fixed Periodic Amount</w:t>
            </w:r>
          </w:p>
        </w:tc>
      </w:tr>
      <w:tr>
        <w:trPr>
          <w:cantSplit/>
        </w:trPr>
        <w:tc>
          <w:tcPr>
            <w:tcW w:type="dxa" w:w="311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Delivery Shortfall</w:t>
            </w:r>
          </w:p>
        </w:tc>
        <w:tc>
          <w:tcPr>
            <w:tcW w:type="dxa" w:w="6293"/>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ScheduledQuantity − DeliveredQuantity</w:t>
            </w:r>
          </w:p>
        </w:tc>
      </w:tr>
    </w:tbl>
    <w:p>
      <w:pPr>
        <w:spacing w:after="20"/>
      </w:pPr>
    </w:p>
    <w:p>
      <w:pPr>
        <w:pStyle w:val="Heading1"/>
        <w:keepNext/>
      </w:pPr>
      <w:r>
        <w:t>40. 前端全部操作控件</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页面</w:t>
            </w:r>
          </w:p>
        </w:tc>
        <w:tc>
          <w:tcPr>
            <w:tcW w:type="dxa" w:w="657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全部操作</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Global Market</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Search, Filter, Buy Order, Sell Order, Cancel Order, View Market Depth</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Tariffs</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Edit General Rate, Add Bilateral Override, Schedule Change, Repeal Override, View Effective Rate</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Quotas</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Create Global Quota, Create Country Quota, Amend, Repeal, View Usage</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Export Controls</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Create Export Cap, Destination Cap, Export Ban, Repeal</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Negotiations</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Start, Draft, Send, Counteroffer, Compare Version, Accept Terms, Withdraw, Terminate</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Approvals</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Request Internal Approval, Approve, Reject, Request Revision</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Contracts</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Sign, Activate, View Obligations, Request Renegotiation, Suspend if authorised, Terminate if clause allows</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Shipments</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View Scheduled, View Transit, Report/Receive Delay, Confirm Delivery where required</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Payments</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View Due, Request Official FX, Confirm Government Payment routing, Flag Late Payment</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FDI</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Create/Receive Proposal, Screen, Negotiate, Submit for Approval, Approve under Trade authority</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Technology</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Search Available Licence, Initiate Licence Negotiation, Offer Domestic Licence</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Tender</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Create RFB/RFP, Publish, Receive Bids, Compare, Shortlist, Award, Split Award, Cancel</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Treaties</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Draft Tariff Schedule, Negotiate, Submit Captain Approval, Sign, Review, Withdraw per clause</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Sanctions</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Create Package, Select Measures, Scope Goods/Tech/Sector, Set Exemptions, Submit Approvals, Repeal</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Disputes</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File, Respond, Propose Settlement, Accept Settlement, Escalate, Close</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Partner Profile</w:t>
            </w:r>
          </w:p>
        </w:tc>
        <w:tc>
          <w:tcPr>
            <w:tcW w:type="dxa" w:w="657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Search Country, View Bilateral Data, Initiate Negotiation</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Inbox</w:t>
            </w:r>
          </w:p>
        </w:tc>
        <w:tc>
          <w:tcPr>
            <w:tcW w:type="dxa" w:w="6576"/>
            <w:tcMar>
              <w:top w:w="80" w:type="dxa"/>
              <w:start w:w="100" w:type="dxa"/>
              <w:bottom w:w="80" w:type="dxa"/>
              <w:end w:w="100" w:type="dxa"/>
            </w:tcMar>
            <w:vAlign w:val="top"/>
          </w:tcPr>
          <w:p>
            <w:pPr>
              <w:spacing w:after="0"/>
            </w:pPr>
            <w:r>
              <w:rPr>
                <w:rFonts w:ascii="Noto Sans CJK SC" w:hAnsi="Noto Sans CJK SC" w:eastAsia="Noto Sans CJK SC"/>
                <w:color w:val="263244"/>
                <w:sz w:val="15"/>
              </w:rPr>
              <w:t>Open Notification, Navigate to Object, Snooze non-critical, Mark Reviewed</w:t>
            </w:r>
          </w:p>
        </w:tc>
      </w:tr>
    </w:tbl>
    <w:p>
      <w:pPr>
        <w:spacing w:after="20"/>
      </w:pPr>
    </w:p>
    <w:p>
      <w:pPr>
        <w:pStyle w:val="Heading1"/>
        <w:keepNext/>
      </w:pPr>
      <w:r>
        <w:t>41. Audit Ledger 与不可篡改事件记录</w:t>
      </w:r>
    </w:p>
    <w:tbl>
      <w:tblPr>
        <w:tblStyle w:val="TableGrid"/>
        <w:tblW w:type="auto" w:w="0"/>
        <w:jc w:val="center"/>
        <w:tblLayout w:type="fixed"/>
        <w:tblLook w:firstColumn="1" w:firstRow="1" w:lastColumn="0" w:lastRow="0" w:noHBand="0" w:noVBand="1" w:val="04A0"/>
      </w:tblPr>
      <w:tblGrid>
        <w:gridCol w:w="9972"/>
      </w:tblGrid>
      <w:tr>
        <w:trPr>
          <w:tblHeader w:val="true"/>
        </w:trPr>
        <w:tc>
          <w:tcPr>
            <w:tcW w:type="dxa" w:w="9411"/>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Audit Event Type</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TariffCreated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TariffChanged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TariffRepealed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QuotaCreated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QuotaChanged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QuotaExhausted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ExportControlCreated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OrderPlaced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OrderPartiallyFilled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OrderFilled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OrderCancelled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ShipmentScheduled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ShipmentDispatched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ShipmentDelayed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ShipmentDelivered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DeliveryShortfall</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PaymentScheduled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PaymentPaid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PaymentLate</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PaymentDefaulted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NegotiationStarted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OfferSent</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CounterofferSent</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CommercialTermsAccepted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InternalApprovalRequested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InternalApprovalGranted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InternalApprovalRejected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ContractSigned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ContractActivated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ContractSuspended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ContractRenegotiationStarted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ContractDefaulted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ContractCompleted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ContractTerminated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FDIProposalCreated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FDIApproved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TechnologyLicenceGranted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SovereignLoanDisbursed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LoanPaymentDue</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LoanPaymentMade</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SanctionCreated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SanctionApplied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SanctionRepealed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DisputeFiled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SettlementSigned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TenderPublished</w:t>
            </w:r>
          </w:p>
        </w:tc>
      </w:tr>
      <w:tr>
        <w:trPr>
          <w:cantSplit/>
        </w:trPr>
        <w:tc>
          <w:tcPr>
            <w:tcW w:type="dxa" w:w="9411"/>
            <w:tcMar>
              <w:top w:w="80" w:type="dxa"/>
              <w:start w:w="100" w:type="dxa"/>
              <w:bottom w:w="80" w:type="dxa"/>
              <w:end w:w="100" w:type="dxa"/>
            </w:tcMar>
            <w:vAlign w:val="top"/>
          </w:tcPr>
          <w:p>
            <w:pPr>
              <w:spacing w:after="0"/>
            </w:pPr>
            <w:r>
              <w:rPr>
                <w:rFonts w:ascii="Noto Sans CJK SC" w:hAnsi="Noto Sans CJK SC" w:eastAsia="Noto Sans CJK SC"/>
                <w:color w:val="263244"/>
                <w:sz w:val="15"/>
              </w:rPr>
              <w:t>BidSubmitted</w:t>
            </w:r>
          </w:p>
        </w:tc>
      </w:tr>
      <w:tr>
        <w:trPr>
          <w:cantSplit/>
        </w:trPr>
        <w:tc>
          <w:tcPr>
            <w:tcW w:type="dxa" w:w="941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TenderAwarded</w:t>
            </w:r>
          </w:p>
        </w:tc>
      </w:tr>
    </w:tbl>
    <w:p>
      <w:pPr>
        <w:spacing w:after="20"/>
      </w:pPr>
    </w:p>
    <w:p>
      <w:pPr>
        <w:spacing w:before="0" w:after="120" w:line="269" w:lineRule="auto"/>
      </w:pPr>
      <w:r>
        <w:rPr>
          <w:rFonts w:ascii="Noto Sans CJK SC" w:hAnsi="Noto Sans CJK SC" w:eastAsia="Noto Sans CJK SC"/>
          <w:i w:val="0"/>
        </w:rPr>
        <w:t>所有 Ledger Event 必须记录 event_id、simulation_id、country_id、actor_user_id、actor_office、object_id、object_version、timestamp、before_state_hash、after_state_hash、structured_payload。</w:t>
      </w:r>
    </w:p>
    <w:p>
      <w:pPr>
        <w:pStyle w:val="Heading1"/>
        <w:keepNext/>
      </w:pPr>
      <w:r>
        <w:t>42. 旧版 World Simulation 迁移规则</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231"/>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旧版机制</w:t>
            </w:r>
          </w:p>
        </w:tc>
        <w:tc>
          <w:tcPr>
            <w:tcW w:type="dxa" w:w="6180"/>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Season 1 迁移</w:t>
            </w:r>
          </w:p>
        </w:tc>
      </w:tr>
      <w:tr>
        <w:trPr>
          <w:cantSplit/>
        </w:trPr>
        <w:tc>
          <w:tcPr>
            <w:tcW w:type="dxa" w:w="3231"/>
            <w:tcMar>
              <w:top w:w="80" w:type="dxa"/>
              <w:start w:w="100" w:type="dxa"/>
              <w:bottom w:w="80" w:type="dxa"/>
              <w:end w:w="100" w:type="dxa"/>
            </w:tcMar>
            <w:vAlign w:val="top"/>
          </w:tcPr>
          <w:p>
            <w:pPr>
              <w:spacing w:after="0"/>
            </w:pPr>
            <w:r>
              <w:rPr>
                <w:rFonts w:ascii="Noto Sans CJK SC" w:hAnsi="Noto Sans CJK SC" w:eastAsia="Noto Sans CJK SC"/>
                <w:color w:val="263244"/>
                <w:sz w:val="16"/>
              </w:rPr>
              <w:t>Average Tariff Rate</w:t>
            </w:r>
          </w:p>
        </w:tc>
        <w:tc>
          <w:tcPr>
            <w:tcW w:type="dxa" w:w="6180"/>
            <w:tcMar>
              <w:top w:w="80" w:type="dxa"/>
              <w:start w:w="100" w:type="dxa"/>
              <w:bottom w:w="80" w:type="dxa"/>
              <w:end w:w="100" w:type="dxa"/>
            </w:tcMar>
            <w:vAlign w:val="top"/>
          </w:tcPr>
          <w:p>
            <w:pPr>
              <w:spacing w:after="0"/>
            </w:pPr>
            <w:r>
              <w:rPr>
                <w:rFonts w:ascii="Noto Sans CJK SC" w:hAnsi="Noto Sans CJK SC" w:eastAsia="Noto Sans CJK SC"/>
                <w:color w:val="263244"/>
                <w:sz w:val="16"/>
              </w:rPr>
              <w:t>删除为核心控制；迁移为 12 商品 General Tariff Schedule 的初始值或按旧值生成统一初始税率。</w:t>
            </w:r>
          </w:p>
        </w:tc>
      </w:tr>
      <w:tr>
        <w:trPr>
          <w:cantSplit/>
        </w:trPr>
        <w:tc>
          <w:tcPr>
            <w:tcW w:type="dxa" w:w="323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Import Quota 0–100</w:t>
            </w:r>
          </w:p>
        </w:tc>
        <w:tc>
          <w:tcPr>
            <w:tcW w:type="dxa" w:w="618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删除；改为商品实际数量额度。</w:t>
            </w:r>
          </w:p>
        </w:tc>
      </w:tr>
      <w:tr>
        <w:trPr>
          <w:cantSplit/>
        </w:trPr>
        <w:tc>
          <w:tcPr>
            <w:tcW w:type="dxa" w:w="3231"/>
            <w:tcMar>
              <w:top w:w="80" w:type="dxa"/>
              <w:start w:w="100" w:type="dxa"/>
              <w:bottom w:w="80" w:type="dxa"/>
              <w:end w:w="100" w:type="dxa"/>
            </w:tcMar>
            <w:vAlign w:val="top"/>
          </w:tcPr>
          <w:p>
            <w:pPr>
              <w:spacing w:after="0"/>
            </w:pPr>
            <w:r>
              <w:rPr>
                <w:rFonts w:ascii="Noto Sans CJK SC" w:hAnsi="Noto Sans CJK SC" w:eastAsia="Noto Sans CJK SC"/>
                <w:color w:val="263244"/>
                <w:sz w:val="16"/>
              </w:rPr>
              <w:t>Export Restriction 0–100</w:t>
            </w:r>
          </w:p>
        </w:tc>
        <w:tc>
          <w:tcPr>
            <w:tcW w:type="dxa" w:w="6180"/>
            <w:tcMar>
              <w:top w:w="80" w:type="dxa"/>
              <w:start w:w="100" w:type="dxa"/>
              <w:bottom w:w="80" w:type="dxa"/>
              <w:end w:w="100" w:type="dxa"/>
            </w:tcMar>
            <w:vAlign w:val="top"/>
          </w:tcPr>
          <w:p>
            <w:pPr>
              <w:spacing w:after="0"/>
            </w:pPr>
            <w:r>
              <w:rPr>
                <w:rFonts w:ascii="Noto Sans CJK SC" w:hAnsi="Noto Sans CJK SC" w:eastAsia="Noto Sans CJK SC"/>
                <w:color w:val="263244"/>
                <w:sz w:val="16"/>
              </w:rPr>
              <w:t>删除；改为 Export Cap / Export Ban。</w:t>
            </w:r>
          </w:p>
        </w:tc>
      </w:tr>
      <w:tr>
        <w:trPr>
          <w:cantSplit/>
        </w:trPr>
        <w:tc>
          <w:tcPr>
            <w:tcW w:type="dxa" w:w="323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Capital Outflow Control 0–100</w:t>
            </w:r>
          </w:p>
        </w:tc>
        <w:tc>
          <w:tcPr>
            <w:tcW w:type="dxa" w:w="618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删除；改为具体跨境金融规则，进入 Trade + CB + Captain 共享决策。</w:t>
            </w:r>
          </w:p>
        </w:tc>
      </w:tr>
      <w:tr>
        <w:trPr>
          <w:cantSplit/>
        </w:trPr>
        <w:tc>
          <w:tcPr>
            <w:tcW w:type="dxa" w:w="3231"/>
            <w:tcMar>
              <w:top w:w="80" w:type="dxa"/>
              <w:start w:w="100" w:type="dxa"/>
              <w:bottom w:w="80" w:type="dxa"/>
              <w:end w:w="100" w:type="dxa"/>
            </w:tcMar>
            <w:vAlign w:val="top"/>
          </w:tcPr>
          <w:p>
            <w:pPr>
              <w:spacing w:after="0"/>
            </w:pPr>
            <w:r>
              <w:rPr>
                <w:rFonts w:ascii="Noto Sans CJK SC" w:hAnsi="Noto Sans CJK SC" w:eastAsia="Noto Sans CJK SC"/>
                <w:color w:val="263244"/>
                <w:sz w:val="16"/>
              </w:rPr>
              <w:t>FDI Screening 0–100</w:t>
            </w:r>
          </w:p>
        </w:tc>
        <w:tc>
          <w:tcPr>
            <w:tcW w:type="dxa" w:w="6180"/>
            <w:tcMar>
              <w:top w:w="80" w:type="dxa"/>
              <w:start w:w="100" w:type="dxa"/>
              <w:bottom w:w="80" w:type="dxa"/>
              <w:end w:w="100" w:type="dxa"/>
            </w:tcMar>
            <w:vAlign w:val="top"/>
          </w:tcPr>
          <w:p>
            <w:pPr>
              <w:spacing w:after="0"/>
            </w:pPr>
            <w:r>
              <w:rPr>
                <w:rFonts w:ascii="Noto Sans CJK SC" w:hAnsi="Noto Sans CJK SC" w:eastAsia="Noto Sans CJK SC"/>
                <w:color w:val="263244"/>
                <w:sz w:val="16"/>
              </w:rPr>
              <w:t>删除；改为 Sector Status、Ownership Cap、Approval Threshold、Strategic Asset Rules。</w:t>
            </w:r>
          </w:p>
        </w:tc>
      </w:tr>
      <w:tr>
        <w:trPr>
          <w:cantSplit/>
        </w:trPr>
        <w:tc>
          <w:tcPr>
            <w:tcW w:type="dxa" w:w="323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Trade Finance Guarantee 0–80% slider</w:t>
            </w:r>
          </w:p>
        </w:tc>
        <w:tc>
          <w:tcPr>
            <w:tcW w:type="dxa" w:w="618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删除；改为逐笔 Guarantee 合同并由 Finance 批准财政敞口。</w:t>
            </w:r>
          </w:p>
        </w:tc>
      </w:tr>
      <w:tr>
        <w:trPr>
          <w:cantSplit/>
        </w:trPr>
        <w:tc>
          <w:tcPr>
            <w:tcW w:type="dxa" w:w="3231"/>
            <w:tcMar>
              <w:top w:w="80" w:type="dxa"/>
              <w:start w:w="100" w:type="dxa"/>
              <w:bottom w:w="80" w:type="dxa"/>
              <w:end w:w="100" w:type="dxa"/>
            </w:tcMar>
            <w:vAlign w:val="top"/>
          </w:tcPr>
          <w:p>
            <w:pPr>
              <w:spacing w:after="0"/>
            </w:pPr>
            <w:r>
              <w:rPr>
                <w:rFonts w:ascii="Noto Sans CJK SC" w:hAnsi="Noto Sans CJK SC" w:eastAsia="Noto Sans CJK SC"/>
                <w:color w:val="263244"/>
                <w:sz w:val="16"/>
              </w:rPr>
              <w:t>Sanction Intensity 0–100</w:t>
            </w:r>
          </w:p>
        </w:tc>
        <w:tc>
          <w:tcPr>
            <w:tcW w:type="dxa" w:w="6180"/>
            <w:tcMar>
              <w:top w:w="80" w:type="dxa"/>
              <w:start w:w="100" w:type="dxa"/>
              <w:bottom w:w="80" w:type="dxa"/>
              <w:end w:w="100" w:type="dxa"/>
            </w:tcMar>
            <w:vAlign w:val="top"/>
          </w:tcPr>
          <w:p>
            <w:pPr>
              <w:spacing w:after="0"/>
            </w:pPr>
            <w:r>
              <w:rPr>
                <w:rFonts w:ascii="Noto Sans CJK SC" w:hAnsi="Noto Sans CJK SC" w:eastAsia="Noto Sans CJK SC"/>
                <w:color w:val="263244"/>
                <w:sz w:val="16"/>
              </w:rPr>
              <w:t>删除；改为具体 Sanction Package。</w:t>
            </w:r>
          </w:p>
        </w:tc>
      </w:tr>
      <w:tr>
        <w:trPr>
          <w:cantSplit/>
        </w:trPr>
        <w:tc>
          <w:tcPr>
            <w:tcW w:type="dxa" w:w="323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Customs Efficiency Investment %GDP</w:t>
            </w:r>
          </w:p>
        </w:tc>
        <w:tc>
          <w:tcPr>
            <w:tcW w:type="dxa" w:w="618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删除为直接 slider；改为 Customs Modernisation Project + 实际通关能力。</w:t>
            </w:r>
          </w:p>
        </w:tc>
      </w:tr>
      <w:tr>
        <w:trPr>
          <w:cantSplit/>
        </w:trPr>
        <w:tc>
          <w:tcPr>
            <w:tcW w:type="dxa" w:w="3231"/>
            <w:tcMar>
              <w:top w:w="80" w:type="dxa"/>
              <w:start w:w="100" w:type="dxa"/>
              <w:bottom w:w="80" w:type="dxa"/>
              <w:end w:w="100" w:type="dxa"/>
            </w:tcMar>
            <w:vAlign w:val="top"/>
          </w:tcPr>
          <w:p>
            <w:pPr>
              <w:spacing w:after="0"/>
            </w:pPr>
            <w:r>
              <w:rPr>
                <w:rFonts w:ascii="Noto Sans CJK SC" w:hAnsi="Noto Sans CJK SC" w:eastAsia="Noto Sans CJK SC"/>
                <w:color w:val="263244"/>
                <w:sz w:val="16"/>
              </w:rPr>
              <w:t>旧 International Contract Types</w:t>
            </w:r>
          </w:p>
        </w:tc>
        <w:tc>
          <w:tcPr>
            <w:tcW w:type="dxa" w:w="6180"/>
            <w:tcMar>
              <w:top w:w="80" w:type="dxa"/>
              <w:start w:w="100" w:type="dxa"/>
              <w:bottom w:w="80" w:type="dxa"/>
              <w:end w:w="100" w:type="dxa"/>
            </w:tcMar>
            <w:vAlign w:val="top"/>
          </w:tcPr>
          <w:p>
            <w:pPr>
              <w:spacing w:after="0"/>
            </w:pPr>
            <w:r>
              <w:rPr>
                <w:rFonts w:ascii="Noto Sans CJK SC" w:hAnsi="Noto Sans CJK SC" w:eastAsia="Noto Sans CJK SC"/>
                <w:color w:val="263244"/>
                <w:sz w:val="16"/>
              </w:rPr>
              <w:t>保留其思想并拆分为本规范的结构化合同与跨国活动。</w:t>
            </w:r>
          </w:p>
        </w:tc>
      </w:tr>
      <w:tr>
        <w:trPr>
          <w:cantSplit/>
        </w:trPr>
        <w:tc>
          <w:tcPr>
            <w:tcW w:type="dxa" w:w="323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Draft/Sent/Counteroffer/Awaiting Approval/Approved/Active/Delayed/Disputed/Defaulted/Completed/Terminated</w:t>
            </w:r>
          </w:p>
        </w:tc>
        <w:tc>
          <w:tcPr>
            <w:tcW w:type="dxa" w:w="6180"/>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保留并扩展 Negotiating、Signed、Suspended、Renegotiating、Partially Defaulted、Expired。</w:t>
            </w:r>
          </w:p>
        </w:tc>
      </w:tr>
    </w:tbl>
    <w:p>
      <w:pPr>
        <w:spacing w:after="20"/>
      </w:pPr>
    </w:p>
    <w:p>
      <w:pPr>
        <w:pStyle w:val="Heading1"/>
        <w:keepNext/>
      </w:pPr>
      <w:r>
        <w:t>43. 工程验收 Checklist</w:t>
      </w:r>
    </w:p>
    <w:p>
      <w:pPr>
        <w:pStyle w:val="ListBullet"/>
        <w:spacing w:after="40"/>
      </w:pPr>
      <w:r>
        <w:rPr>
          <w:rFonts w:ascii="Noto Sans CJK SC" w:hAnsi="Noto Sans CJK SC" w:eastAsia="Noto Sans CJK SC"/>
          <w:sz w:val="17"/>
        </w:rPr>
        <w:t>□ General Tariff 对 12 商品全部可设置且可以产生 Country-Specific Override。</w:t>
      </w:r>
    </w:p>
    <w:p>
      <w:pPr>
        <w:pStyle w:val="ListBullet"/>
        <w:spacing w:after="40"/>
      </w:pPr>
      <w:r>
        <w:rPr>
          <w:rFonts w:ascii="Noto Sans CJK SC" w:hAnsi="Noto Sans CJK SC" w:eastAsia="Noto Sans CJK SC"/>
          <w:sz w:val="17"/>
        </w:rPr>
        <w:t>□ 实际 Effective Tariff 能正确按 Sanction / Ban / Treaty / Bilateral / General 优先级解析。</w:t>
      </w:r>
    </w:p>
    <w:p>
      <w:pPr>
        <w:pStyle w:val="ListBullet"/>
        <w:spacing w:after="40"/>
      </w:pPr>
      <w:r>
        <w:rPr>
          <w:rFonts w:ascii="Noto Sans CJK SC" w:hAnsi="Noto Sans CJK SC" w:eastAsia="Noto Sans CJK SC"/>
          <w:sz w:val="17"/>
        </w:rPr>
        <w:t>□ 关税收入真实进入 Finance/Treasury 相关账本。</w:t>
      </w:r>
    </w:p>
    <w:p>
      <w:pPr>
        <w:pStyle w:val="ListBullet"/>
        <w:spacing w:after="40"/>
      </w:pPr>
      <w:r>
        <w:rPr>
          <w:rFonts w:ascii="Noto Sans CJK SC" w:hAnsi="Noto Sans CJK SC" w:eastAsia="Noto Sans CJK SC"/>
          <w:sz w:val="17"/>
        </w:rPr>
        <w:t>□ Quota 使用量基于实际交付和预留义务，不是 UI 状态。</w:t>
      </w:r>
    </w:p>
    <w:p>
      <w:pPr>
        <w:pStyle w:val="ListBullet"/>
        <w:spacing w:after="40"/>
      </w:pPr>
      <w:r>
        <w:rPr>
          <w:rFonts w:ascii="Noto Sans CJK SC" w:hAnsi="Noto Sans CJK SC" w:eastAsia="Noto Sans CJK SC"/>
          <w:sz w:val="17"/>
        </w:rPr>
        <w:t>□ Spot 买卖不能超过可售供给、买方限价、配额和制裁限制。</w:t>
      </w:r>
    </w:p>
    <w:p>
      <w:pPr>
        <w:pStyle w:val="ListBullet"/>
        <w:spacing w:after="40"/>
      </w:pPr>
      <w:r>
        <w:rPr>
          <w:rFonts w:ascii="Noto Sans CJK SC" w:hAnsi="Noto Sans CJK SC" w:eastAsia="Noto Sans CJK SC"/>
          <w:sz w:val="17"/>
        </w:rPr>
        <w:t>□ 任何商品成交都生成 Shipment 与 Payment Obligation。</w:t>
      </w:r>
    </w:p>
    <w:p>
      <w:pPr>
        <w:pStyle w:val="ListBullet"/>
        <w:spacing w:after="40"/>
      </w:pPr>
      <w:r>
        <w:rPr>
          <w:rFonts w:ascii="Noto Sans CJK SC" w:hAnsi="Noto Sans CJK SC" w:eastAsia="Noto Sans CJK SC"/>
          <w:sz w:val="17"/>
        </w:rPr>
        <w:t>□ 未 Delivered 的货物不得进入买方可用库存。</w:t>
      </w:r>
    </w:p>
    <w:p>
      <w:pPr>
        <w:pStyle w:val="ListBullet"/>
        <w:spacing w:after="40"/>
      </w:pPr>
      <w:r>
        <w:rPr>
          <w:rFonts w:ascii="Noto Sans CJK SC" w:hAnsi="Noto Sans CJK SC" w:eastAsia="Noto Sans CJK SC"/>
          <w:sz w:val="17"/>
        </w:rPr>
        <w:t>□ 卖方库存不足能触发 Shortfall 而不是凭空交付。</w:t>
      </w:r>
    </w:p>
    <w:p>
      <w:pPr>
        <w:pStyle w:val="ListBullet"/>
        <w:spacing w:after="40"/>
      </w:pPr>
      <w:r>
        <w:rPr>
          <w:rFonts w:ascii="Noto Sans CJK SC" w:hAnsi="Noto Sans CJK SC" w:eastAsia="Noto Sans CJK SC"/>
          <w:sz w:val="17"/>
        </w:rPr>
        <w:t>□ 普通跨国付款进入 FX Market，不自动扣 Central Bank 官方外储。</w:t>
      </w:r>
    </w:p>
    <w:p>
      <w:pPr>
        <w:pStyle w:val="ListBullet"/>
        <w:spacing w:after="40"/>
      </w:pPr>
      <w:r>
        <w:rPr>
          <w:rFonts w:ascii="Noto Sans CJK SC" w:hAnsi="Noto Sans CJK SC" w:eastAsia="Noto Sans CJK SC"/>
          <w:sz w:val="17"/>
        </w:rPr>
        <w:t>□ Official Reserve Payment 必须经过 CB 审批。</w:t>
      </w:r>
    </w:p>
    <w:p>
      <w:pPr>
        <w:pStyle w:val="ListBullet"/>
        <w:spacing w:after="40"/>
      </w:pPr>
      <w:r>
        <w:rPr>
          <w:rFonts w:ascii="Noto Sans CJK SC" w:hAnsi="Noto Sans CJK SC" w:eastAsia="Noto Sans CJK SC"/>
          <w:sz w:val="17"/>
        </w:rPr>
        <w:t>□ 所有复杂国际交易使用 Negotiation Versioning。</w:t>
      </w:r>
    </w:p>
    <w:p>
      <w:pPr>
        <w:pStyle w:val="ListBullet"/>
        <w:spacing w:after="40"/>
      </w:pPr>
      <w:r>
        <w:rPr>
          <w:rFonts w:ascii="Noto Sans CJK SC" w:hAnsi="Noto Sans CJK SC" w:eastAsia="Noto Sans CJK SC"/>
          <w:sz w:val="17"/>
        </w:rPr>
        <w:t>□ 审批绑定版本，条款修改后旧审批失效。</w:t>
      </w:r>
    </w:p>
    <w:p>
      <w:pPr>
        <w:pStyle w:val="ListBullet"/>
        <w:spacing w:after="40"/>
      </w:pPr>
      <w:r>
        <w:rPr>
          <w:rFonts w:ascii="Noto Sans CJK SC" w:hAnsi="Noto Sans CJK SC" w:eastAsia="Noto Sans CJK SC"/>
          <w:sz w:val="17"/>
        </w:rPr>
        <w:t>□ 合同状态机可以完整流转且所有状态有审计事件。</w:t>
      </w:r>
    </w:p>
    <w:p>
      <w:pPr>
        <w:pStyle w:val="ListBullet"/>
        <w:spacing w:after="40"/>
      </w:pPr>
      <w:r>
        <w:rPr>
          <w:rFonts w:ascii="Noto Sans CJK SC" w:hAnsi="Noto Sans CJK SC" w:eastAsia="Noto Sans CJK SC"/>
          <w:sz w:val="17"/>
        </w:rPr>
        <w:t>□ Commodity Contract 可以逐期交付、逐期付款、延迟、短交、违约和重谈。</w:t>
      </w:r>
    </w:p>
    <w:p>
      <w:pPr>
        <w:pStyle w:val="ListBullet"/>
        <w:spacing w:after="40"/>
      </w:pPr>
      <w:r>
        <w:rPr>
          <w:rFonts w:ascii="Noto Sans CJK SC" w:hAnsi="Noto Sans CJK SC" w:eastAsia="Noto Sans CJK SC"/>
          <w:sz w:val="17"/>
        </w:rPr>
        <w:t>□ Technology Licence 能控制 Industry 的技术访问权限。</w:t>
      </w:r>
    </w:p>
    <w:p>
      <w:pPr>
        <w:pStyle w:val="ListBullet"/>
        <w:spacing w:after="40"/>
      </w:pPr>
      <w:r>
        <w:rPr>
          <w:rFonts w:ascii="Noto Sans CJK SC" w:hAnsi="Noto Sans CJK SC" w:eastAsia="Noto Sans CJK SC"/>
          <w:sz w:val="17"/>
        </w:rPr>
        <w:t>□ FDI 能形成真实股权、利润权、汇回和退出条款。</w:t>
      </w:r>
    </w:p>
    <w:p>
      <w:pPr>
        <w:pStyle w:val="ListBullet"/>
        <w:spacing w:after="40"/>
      </w:pPr>
      <w:r>
        <w:rPr>
          <w:rFonts w:ascii="Noto Sans CJK SC" w:hAnsi="Noto Sans CJK SC" w:eastAsia="Noto Sans CJK SC"/>
          <w:sz w:val="17"/>
        </w:rPr>
        <w:t>□ Sovereign Loan 能形成真实本金余额、利息、偿付和违约。</w:t>
      </w:r>
    </w:p>
    <w:p>
      <w:pPr>
        <w:pStyle w:val="ListBullet"/>
        <w:spacing w:after="40"/>
      </w:pPr>
      <w:r>
        <w:rPr>
          <w:rFonts w:ascii="Noto Sans CJK SC" w:hAnsi="Noto Sans CJK SC" w:eastAsia="Noto Sans CJK SC"/>
          <w:sz w:val="17"/>
        </w:rPr>
        <w:t>□ Infrastructure Finance 能支持 Loan / Equity / BOT / Concession。</w:t>
      </w:r>
    </w:p>
    <w:p>
      <w:pPr>
        <w:pStyle w:val="ListBullet"/>
        <w:spacing w:after="40"/>
      </w:pPr>
      <w:r>
        <w:rPr>
          <w:rFonts w:ascii="Noto Sans CJK SC" w:hAnsi="Noto Sans CJK SC" w:eastAsia="Noto Sans CJK SC"/>
          <w:sz w:val="17"/>
        </w:rPr>
        <w:t>□ Resource Agreement 能产生资源产能、分成、Royalty 和国内供应义务。</w:t>
      </w:r>
    </w:p>
    <w:p>
      <w:pPr>
        <w:pStyle w:val="ListBullet"/>
        <w:spacing w:after="40"/>
      </w:pPr>
      <w:r>
        <w:rPr>
          <w:rFonts w:ascii="Noto Sans CJK SC" w:hAnsi="Noto Sans CJK SC" w:eastAsia="Noto Sans CJK SC"/>
          <w:sz w:val="17"/>
        </w:rPr>
        <w:t>□ Joint Project 能支持多国出资、治理、产能和收入分配。</w:t>
      </w:r>
    </w:p>
    <w:p>
      <w:pPr>
        <w:pStyle w:val="ListBullet"/>
        <w:spacing w:after="40"/>
      </w:pPr>
      <w:r>
        <w:rPr>
          <w:rFonts w:ascii="Noto Sans CJK SC" w:hAnsi="Noto Sans CJK SC" w:eastAsia="Noto Sans CJK SC"/>
          <w:sz w:val="17"/>
        </w:rPr>
        <w:t>□ FTA/PTA 的关税表能实际覆盖 Tariff Matrix。</w:t>
      </w:r>
    </w:p>
    <w:p>
      <w:pPr>
        <w:pStyle w:val="ListBullet"/>
        <w:spacing w:after="40"/>
      </w:pPr>
      <w:r>
        <w:rPr>
          <w:rFonts w:ascii="Noto Sans CJK SC" w:hAnsi="Noto Sans CJK SC" w:eastAsia="Noto Sans CJK SC"/>
          <w:sz w:val="17"/>
        </w:rPr>
        <w:t>□ Sanction Package 能实际阻断对应商品、技术、投资或金融交易。</w:t>
      </w:r>
    </w:p>
    <w:p>
      <w:pPr>
        <w:pStyle w:val="ListBullet"/>
        <w:spacing w:after="40"/>
      </w:pPr>
      <w:r>
        <w:rPr>
          <w:rFonts w:ascii="Noto Sans CJK SC" w:hAnsi="Noto Sans CJK SC" w:eastAsia="Noto Sans CJK SC"/>
          <w:sz w:val="17"/>
        </w:rPr>
        <w:t>□ International Tender 能收集多个国家 Bid 并支持拆分授标。</w:t>
      </w:r>
    </w:p>
    <w:p>
      <w:pPr>
        <w:pStyle w:val="ListBullet"/>
        <w:spacing w:after="40"/>
      </w:pPr>
      <w:r>
        <w:rPr>
          <w:rFonts w:ascii="Noto Sans CJK SC" w:hAnsi="Noto Sans CJK SC" w:eastAsia="Noto Sans CJK SC"/>
          <w:sz w:val="17"/>
        </w:rPr>
        <w:t>□ Dispute 能绑定具体合同/条约并执行补偿、补交、暂停或终止。</w:t>
      </w:r>
    </w:p>
    <w:p>
      <w:pPr>
        <w:pStyle w:val="ListBullet"/>
        <w:spacing w:after="40"/>
      </w:pPr>
      <w:r>
        <w:rPr>
          <w:rFonts w:ascii="Noto Sans CJK SC" w:hAnsi="Noto Sans CJK SC" w:eastAsia="Noto Sans CJK SC"/>
          <w:sz w:val="17"/>
        </w:rPr>
        <w:t>□ Partner Profile 能显示完整双边贸易、合同、投资、技术、债务、关税和依赖。</w:t>
      </w:r>
    </w:p>
    <w:p>
      <w:pPr>
        <w:pStyle w:val="ListBullet"/>
        <w:spacing w:after="40"/>
      </w:pPr>
      <w:r>
        <w:rPr>
          <w:rFonts w:ascii="Noto Sans CJK SC" w:hAnsi="Noto Sans CJK SC" w:eastAsia="Noto Sans CJK SC"/>
          <w:sz w:val="17"/>
        </w:rPr>
        <w:t>□ Trade 与 Finance / Industry / CB / Captain 的 Required Approval 自动按活动类型生成。</w:t>
      </w:r>
    </w:p>
    <w:p>
      <w:pPr>
        <w:pStyle w:val="ListBullet"/>
        <w:spacing w:after="40"/>
      </w:pPr>
      <w:r>
        <w:rPr>
          <w:rFonts w:ascii="Noto Sans CJK SC" w:hAnsi="Noto Sans CJK SC" w:eastAsia="Noto Sans CJK SC"/>
          <w:sz w:val="17"/>
        </w:rPr>
        <w:t>□ Trade Office 无法越权修改国内产量、政府预算、政策利率、官方外储或福利。</w:t>
      </w:r>
    </w:p>
    <w:p>
      <w:pPr>
        <w:pStyle w:val="ListBullet"/>
        <w:spacing w:after="40"/>
      </w:pPr>
      <w:r>
        <w:rPr>
          <w:rFonts w:ascii="Noto Sans CJK SC" w:hAnsi="Noto Sans CJK SC" w:eastAsia="Noto Sans CJK SC"/>
          <w:sz w:val="17"/>
        </w:rPr>
        <w:t>□ 所有操作写入 Audit Ledger。</w:t>
      </w:r>
    </w:p>
    <w:p>
      <w:pPr>
        <w:pStyle w:val="ListBullet"/>
        <w:spacing w:after="40"/>
      </w:pPr>
      <w:r>
        <w:rPr>
          <w:rFonts w:ascii="Noto Sans CJK SC" w:hAnsi="Noto Sans CJK SC" w:eastAsia="Noto Sans CJK SC"/>
          <w:sz w:val="17"/>
        </w:rPr>
        <w:t>□ 70 国环境下 Partner Search、Inbox、合同筛选和 Tariff 管理不要求人工浏览全矩阵。</w:t>
      </w:r>
    </w:p>
    <w:p>
      <w:pPr>
        <w:pStyle w:val="ListBullet"/>
        <w:spacing w:after="40"/>
      </w:pPr>
      <w:r>
        <w:rPr>
          <w:rFonts w:ascii="Noto Sans CJK SC" w:hAnsi="Noto Sans CJK SC" w:eastAsia="Noto Sans CJK SC"/>
          <w:sz w:val="17"/>
        </w:rPr>
        <w:t>□ 跨国流量最终能传导到库存、Treasury/FX、产业投入、当前账户、价格与国家指标。</w:t>
      </w:r>
    </w:p>
    <w:p>
      <w:r>
        <w:br w:type="page"/>
      </w:r>
    </w:p>
    <w:p>
      <w:pPr>
        <w:pStyle w:val="Heading1"/>
        <w:keepNext/>
      </w:pPr>
      <w:r>
        <w:t>附录 A：Trade Office 全部操作空间总表</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757"/>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4"/>
              </w:rPr>
              <w:t>模块</w:t>
            </w:r>
          </w:p>
        </w:tc>
        <w:tc>
          <w:tcPr>
            <w:tcW w:type="dxa" w:w="2324"/>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4"/>
              </w:rPr>
              <w:t>动作</w:t>
            </w:r>
          </w:p>
        </w:tc>
        <w:tc>
          <w:tcPr>
            <w:tcW w:type="dxa" w:w="2608"/>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4"/>
              </w:rPr>
              <w:t>权限</w:t>
            </w:r>
          </w:p>
        </w:tc>
        <w:tc>
          <w:tcPr>
            <w:tcW w:type="dxa" w:w="2721"/>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4"/>
              </w:rPr>
              <w:t>完整输入</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Global Market</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Place Buy Order</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Commodity, Qty, Max Price, Currency, Delivery Window</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Global Market</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Place Sell Order</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Commodity, Qty, Min Price, Currency, Delivery Window</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Global Market</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Cancel Unfilled Order</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Order ID</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Tariff</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Set General Tariff</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Commodity, Rate, Effective Time</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Tariff</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Set Bilateral Override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 / treaty constraints</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Partner, Commodity, Rate, Expiry</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Tariff</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Repeal Override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Override ID</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Quota</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Set Global Import Quota</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Commodity, Qty, Period</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Quota</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Set Bilateral Import Quota</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Partner, Commodity, Qty, Period</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Export Control</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Set Global Export Cap</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Commodity, Qty, Period</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Export Control</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Set Destination Export Cap</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Partner, Commodity, Qty, Period</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Export Control</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Create Export Ban</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Captain if strategic escalation</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Partner optional, Commodity, Start/End</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Commodity Contract</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Initiate / Offer / Counteroffer</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Full Commodity Contract Schema</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Commodity Contract</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Sign Ordinary Contract</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Approved Version</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Commodity Contract</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Renegotiate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counterparty</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Affected fields</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Technology</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Acquire Licence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Industry; Finance if public payment</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Full Licence Schema</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Technology</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Licence Domestic Technology</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Industry</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Full Licence Schema</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FDI</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Receive/Initiate FDI Proposal</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Project Owner</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Full FDI Schema</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FDI</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Apply Screening Rules</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Sector Rules</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FDI</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Submit Strategic FDI</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Owner + Finance + Captain</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Approved FDI Version</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Sovereign Loan</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Negotiate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Finance</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Full Loan Schema</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Infrastructure Finance</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Negotiate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Project Owner + Finance</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Full Infrastructure Finance Schema</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Resource Development</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Negotiate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Industry + Finance</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Full Resource Schema</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Joint Project</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Negotiate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Project Owner + Finance</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Full Joint Project Schema</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PTA</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Negotiate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Captain by scope</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Tariff/Quota/Customs Schedule</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FTA</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Negotiate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Captain</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Full Treaty Schema</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Reserve Swap</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Negotiate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CB + Captain</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Full Swap Schema</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Sanctions</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Create Goods Package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Captain if major</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Target, Goods Measures, Exemptions</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Sanctions</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Create Financial Package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CB + Captain</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Target, Financial Measures, Exemptions</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Aid</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Grant / Commodity / Emergency Loan</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Finance; Captain above threshold</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Aid Schema</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Tender</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Publish International Tender</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relevant Owner</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Tender Schema</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Tender</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Evaluate/Award</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Owner; Finance if fiscal</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Bid Selection</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Strategic Partnership</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Negotiate</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Captain + relevant offices</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Component Agreements</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Dispute</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File Dispute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Trigger, Source Object, Claim</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Dispute</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Negotiate Settlement</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affected offices</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Settlement Terms</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Customs</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Set Inspection Rule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Commodity/Origin, Rule</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Customs</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Initiate Modernisation</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Owner + Finance funding</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Project Request</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Guarantee</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Request Trade Finance Guarantee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 Finance</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Guarantee Schema</w:t>
            </w:r>
          </w:p>
        </w:tc>
      </w:tr>
      <w:tr>
        <w:trPr>
          <w:cantSplit/>
        </w:trPr>
        <w:tc>
          <w:tcPr>
            <w:tcW w:type="dxa" w:w="1757"/>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Partner</w:t>
            </w:r>
          </w:p>
        </w:tc>
        <w:tc>
          <w:tcPr>
            <w:tcW w:type="dxa" w:w="2324"/>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Search Partner</w:t>
            </w:r>
          </w:p>
        </w:tc>
        <w:tc>
          <w:tcPr>
            <w:tcW w:type="dxa" w:w="2608"/>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w:t>
            </w:r>
          </w:p>
        </w:tc>
        <w:tc>
          <w:tcPr>
            <w:tcW w:type="dxa" w:w="2721"/>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4"/>
              </w:rPr>
              <w:t>Commodity/Technology/Capital filters</w:t>
            </w:r>
          </w:p>
        </w:tc>
      </w:tr>
      <w:tr>
        <w:trPr>
          <w:cantSplit/>
        </w:trPr>
        <w:tc>
          <w:tcPr>
            <w:tcW w:type="dxa" w:w="1757"/>
            <w:tcMar>
              <w:top w:w="80" w:type="dxa"/>
              <w:start w:w="100" w:type="dxa"/>
              <w:bottom w:w="80" w:type="dxa"/>
              <w:end w:w="100" w:type="dxa"/>
            </w:tcMar>
            <w:vAlign w:val="top"/>
          </w:tcPr>
          <w:p>
            <w:pPr>
              <w:spacing w:after="0"/>
            </w:pPr>
            <w:r>
              <w:rPr>
                <w:rFonts w:ascii="Noto Sans CJK SC" w:hAnsi="Noto Sans CJK SC" w:eastAsia="Noto Sans CJK SC"/>
                <w:color w:val="263244"/>
                <w:sz w:val="14"/>
              </w:rPr>
              <w:t>Partner</w:t>
            </w:r>
          </w:p>
        </w:tc>
        <w:tc>
          <w:tcPr>
            <w:tcW w:type="dxa" w:w="2324"/>
            <w:tcMar>
              <w:top w:w="80" w:type="dxa"/>
              <w:start w:w="100" w:type="dxa"/>
              <w:bottom w:w="80" w:type="dxa"/>
              <w:end w:w="100" w:type="dxa"/>
            </w:tcMar>
            <w:vAlign w:val="top"/>
          </w:tcPr>
          <w:p>
            <w:pPr>
              <w:spacing w:after="0"/>
            </w:pPr>
            <w:r>
              <w:rPr>
                <w:rFonts w:ascii="Noto Sans CJK SC" w:hAnsi="Noto Sans CJK SC" w:eastAsia="Noto Sans CJK SC"/>
                <w:color w:val="263244"/>
                <w:sz w:val="14"/>
              </w:rPr>
              <w:t>Open Economic Profile</w:t>
            </w:r>
          </w:p>
        </w:tc>
        <w:tc>
          <w:tcPr>
            <w:tcW w:type="dxa" w:w="2608"/>
            <w:tcMar>
              <w:top w:w="80" w:type="dxa"/>
              <w:start w:w="100" w:type="dxa"/>
              <w:bottom w:w="80" w:type="dxa"/>
              <w:end w:w="100" w:type="dxa"/>
            </w:tcMar>
            <w:vAlign w:val="top"/>
          </w:tcPr>
          <w:p>
            <w:pPr>
              <w:spacing w:after="0"/>
            </w:pPr>
            <w:r>
              <w:rPr>
                <w:rFonts w:ascii="Noto Sans CJK SC" w:hAnsi="Noto Sans CJK SC" w:eastAsia="Noto Sans CJK SC"/>
                <w:color w:val="263244"/>
                <w:sz w:val="14"/>
              </w:rPr>
              <w:t>Trade exclusive detailed access</w:t>
            </w:r>
          </w:p>
        </w:tc>
        <w:tc>
          <w:tcPr>
            <w:tcW w:type="dxa" w:w="2721"/>
            <w:tcMar>
              <w:top w:w="80" w:type="dxa"/>
              <w:start w:w="100" w:type="dxa"/>
              <w:bottom w:w="80" w:type="dxa"/>
              <w:end w:w="100" w:type="dxa"/>
            </w:tcMar>
            <w:vAlign w:val="top"/>
          </w:tcPr>
          <w:p>
            <w:pPr>
              <w:spacing w:after="0"/>
            </w:pPr>
            <w:r>
              <w:rPr>
                <w:rFonts w:ascii="Noto Sans CJK SC" w:hAnsi="Noto Sans CJK SC" w:eastAsia="Noto Sans CJK SC"/>
                <w:color w:val="263244"/>
                <w:sz w:val="14"/>
              </w:rPr>
              <w:t>Country ID</w:t>
            </w:r>
          </w:p>
        </w:tc>
      </w:tr>
    </w:tbl>
    <w:p>
      <w:pPr>
        <w:spacing w:after="20"/>
      </w:pPr>
    </w:p>
    <w:p>
      <w:pPr>
        <w:pStyle w:val="Heading1"/>
        <w:keepNext/>
      </w:pPr>
      <w:r>
        <w:t>附录 B：全部跨国活动类型与 Required Offices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活动类型</w:t>
            </w:r>
          </w:p>
        </w:tc>
        <w:tc>
          <w:tcPr>
            <w:tcW w:type="dxa" w:w="283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发起主责</w:t>
            </w:r>
          </w:p>
        </w:tc>
        <w:tc>
          <w:tcPr>
            <w:tcW w:type="dxa" w:w="3742"/>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5"/>
              </w:rPr>
              <w:t>Required Offices</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Spot Commodity Trade</w:t>
            </w:r>
          </w:p>
        </w:tc>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3742"/>
            <w:tcMar>
              <w:top w:w="80" w:type="dxa"/>
              <w:start w:w="100" w:type="dxa"/>
              <w:bottom w:w="80" w:type="dxa"/>
              <w:end w:w="100" w:type="dxa"/>
            </w:tcMar>
            <w:vAlign w:val="top"/>
          </w:tcPr>
          <w:p>
            <w:pPr>
              <w:spacing w:after="0"/>
            </w:pPr>
            <w:r>
              <w:rPr>
                <w:rFonts w:ascii="Noto Sans CJK SC" w:hAnsi="Noto Sans CJK SC" w:eastAsia="Noto Sans CJK SC"/>
                <w:color w:val="263244"/>
                <w:sz w:val="15"/>
              </w:rPr>
              <w:t>None unless official government FX/payment is used</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Commodity Supply Agreement</w:t>
            </w:r>
          </w:p>
        </w:tc>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374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Finance for Treasury payment; CB for official reserve; Captain if strategic</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Technology Licence</w:t>
            </w:r>
          </w:p>
        </w:tc>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Industry</w:t>
            </w:r>
          </w:p>
        </w:tc>
        <w:tc>
          <w:tcPr>
            <w:tcW w:type="dxa" w:w="3742"/>
            <w:tcMar>
              <w:top w:w="80" w:type="dxa"/>
              <w:start w:w="100" w:type="dxa"/>
              <w:bottom w:w="80" w:type="dxa"/>
              <w:end w:w="100" w:type="dxa"/>
            </w:tcMar>
            <w:vAlign w:val="top"/>
          </w:tcPr>
          <w:p>
            <w:pPr>
              <w:spacing w:after="0"/>
            </w:pPr>
            <w:r>
              <w:rPr>
                <w:rFonts w:ascii="Noto Sans CJK SC" w:hAnsi="Noto Sans CJK SC" w:eastAsia="Noto Sans CJK SC"/>
                <w:color w:val="263244"/>
                <w:sz w:val="15"/>
              </w:rPr>
              <w:t>Finance if government-funded; Captain if strategic</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FDI</w:t>
            </w:r>
          </w:p>
        </w:tc>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Project Owner</w:t>
            </w:r>
          </w:p>
        </w:tc>
        <w:tc>
          <w:tcPr>
            <w:tcW w:type="dxa" w:w="374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Finance if fiscal exposure; Captain for strategic asset</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Sovereign Loan</w:t>
            </w:r>
          </w:p>
        </w:tc>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Finance</w:t>
            </w:r>
          </w:p>
        </w:tc>
        <w:tc>
          <w:tcPr>
            <w:tcW w:type="dxa" w:w="3742"/>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Infrastructure Finance</w:t>
            </w:r>
          </w:p>
        </w:tc>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Project Owner + Finance</w:t>
            </w:r>
          </w:p>
        </w:tc>
        <w:tc>
          <w:tcPr>
            <w:tcW w:type="dxa" w:w="374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if strategic/large</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Resource Development</w:t>
            </w:r>
          </w:p>
        </w:tc>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Industry + Finance</w:t>
            </w:r>
          </w:p>
        </w:tc>
        <w:tc>
          <w:tcPr>
            <w:tcW w:type="dxa" w:w="3742"/>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if strategic resource</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Joint International Project</w:t>
            </w:r>
          </w:p>
        </w:tc>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Project Owner + Finance</w:t>
            </w:r>
          </w:p>
        </w:tc>
        <w:tc>
          <w:tcPr>
            <w:tcW w:type="dxa" w:w="374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if strategic/large</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PTA</w:t>
            </w:r>
          </w:p>
        </w:tc>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3742"/>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by scope</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FTA</w:t>
            </w:r>
          </w:p>
        </w:tc>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374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mandatory</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Reserve Swap</w:t>
            </w:r>
          </w:p>
        </w:tc>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Central Bank</w:t>
            </w:r>
          </w:p>
        </w:tc>
        <w:tc>
          <w:tcPr>
            <w:tcW w:type="dxa" w:w="3742"/>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mandatory</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Capital Controls</w:t>
            </w:r>
          </w:p>
        </w:tc>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Central Bank</w:t>
            </w:r>
          </w:p>
        </w:tc>
        <w:tc>
          <w:tcPr>
            <w:tcW w:type="dxa" w:w="374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mandatory</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Sanctions</w:t>
            </w:r>
          </w:p>
        </w:tc>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3742"/>
            <w:tcMar>
              <w:top w:w="80" w:type="dxa"/>
              <w:start w:w="100" w:type="dxa"/>
              <w:bottom w:w="80" w:type="dxa"/>
              <w:end w:w="100" w:type="dxa"/>
            </w:tcMar>
            <w:vAlign w:val="top"/>
          </w:tcPr>
          <w:p>
            <w:pPr>
              <w:spacing w:after="0"/>
            </w:pPr>
            <w:r>
              <w:rPr>
                <w:rFonts w:ascii="Noto Sans CJK SC" w:hAnsi="Noto Sans CJK SC" w:eastAsia="Noto Sans CJK SC"/>
                <w:color w:val="263244"/>
                <w:sz w:val="15"/>
              </w:rPr>
              <w:t>CB for financial; Captain for major/strategic</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International Aid</w:t>
            </w:r>
          </w:p>
        </w:tc>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Finance</w:t>
            </w:r>
          </w:p>
        </w:tc>
        <w:tc>
          <w:tcPr>
            <w:tcW w:type="dxa" w:w="374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Captain above threshold</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International Tender</w:t>
            </w:r>
          </w:p>
        </w:tc>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Project Owner</w:t>
            </w:r>
          </w:p>
        </w:tc>
        <w:tc>
          <w:tcPr>
            <w:tcW w:type="dxa" w:w="3742"/>
            <w:tcMar>
              <w:top w:w="80" w:type="dxa"/>
              <w:start w:w="100" w:type="dxa"/>
              <w:bottom w:w="80" w:type="dxa"/>
              <w:end w:w="100" w:type="dxa"/>
            </w:tcMar>
            <w:vAlign w:val="top"/>
          </w:tcPr>
          <w:p>
            <w:pPr>
              <w:spacing w:after="0"/>
            </w:pPr>
            <w:r>
              <w:rPr>
                <w:rFonts w:ascii="Noto Sans CJK SC" w:hAnsi="Noto Sans CJK SC" w:eastAsia="Noto Sans CJK SC"/>
                <w:color w:val="263244"/>
                <w:sz w:val="15"/>
              </w:rPr>
              <w:t>Finance for fiscal commitment</w:t>
            </w:r>
          </w:p>
        </w:tc>
      </w:tr>
      <w:tr>
        <w:trPr>
          <w:cantSplit/>
        </w:trPr>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Strategic Economic Partnership</w:t>
            </w:r>
          </w:p>
        </w:tc>
        <w:tc>
          <w:tcPr>
            <w:tcW w:type="dxa" w:w="283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 Captain</w:t>
            </w:r>
          </w:p>
        </w:tc>
        <w:tc>
          <w:tcPr>
            <w:tcW w:type="dxa" w:w="3742"/>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5"/>
              </w:rPr>
              <w:t>Relevant offices for component agreements</w:t>
            </w:r>
          </w:p>
        </w:tc>
      </w:tr>
      <w:tr>
        <w:trPr>
          <w:cantSplit/>
        </w:trPr>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 Dispute</w:t>
            </w:r>
          </w:p>
        </w:tc>
        <w:tc>
          <w:tcPr>
            <w:tcW w:type="dxa" w:w="2835"/>
            <w:tcMar>
              <w:top w:w="80" w:type="dxa"/>
              <w:start w:w="100" w:type="dxa"/>
              <w:bottom w:w="80" w:type="dxa"/>
              <w:end w:w="100" w:type="dxa"/>
            </w:tcMar>
            <w:vAlign w:val="top"/>
          </w:tcPr>
          <w:p>
            <w:pPr>
              <w:spacing w:after="0"/>
            </w:pPr>
            <w:r>
              <w:rPr>
                <w:rFonts w:ascii="Noto Sans CJK SC" w:hAnsi="Noto Sans CJK SC" w:eastAsia="Noto Sans CJK SC"/>
                <w:color w:val="263244"/>
                <w:sz w:val="15"/>
              </w:rPr>
              <w:t>Trade</w:t>
            </w:r>
          </w:p>
        </w:tc>
        <w:tc>
          <w:tcPr>
            <w:tcW w:type="dxa" w:w="3742"/>
            <w:tcMar>
              <w:top w:w="80" w:type="dxa"/>
              <w:start w:w="100" w:type="dxa"/>
              <w:bottom w:w="80" w:type="dxa"/>
              <w:end w:w="100" w:type="dxa"/>
            </w:tcMar>
            <w:vAlign w:val="top"/>
          </w:tcPr>
          <w:p>
            <w:pPr>
              <w:spacing w:after="0"/>
            </w:pPr>
            <w:r>
              <w:rPr>
                <w:rFonts w:ascii="Noto Sans CJK SC" w:hAnsi="Noto Sans CJK SC" w:eastAsia="Noto Sans CJK SC"/>
                <w:color w:val="263244"/>
                <w:sz w:val="15"/>
              </w:rPr>
              <w:t>Affected office if settlement changes fiscal/monetary/project rights</w:t>
            </w:r>
          </w:p>
        </w:tc>
      </w:tr>
    </w:tbl>
    <w:p>
      <w:pPr>
        <w:spacing w:after="20"/>
      </w:pPr>
    </w:p>
    <w:p>
      <w:pPr>
        <w:pStyle w:val="Heading1"/>
        <w:keepNext/>
      </w:pPr>
      <w:r>
        <w:t>附录 C：全部合同通用字段字典</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515"/>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字段</w:t>
            </w:r>
          </w:p>
        </w:tc>
        <w:tc>
          <w:tcPr>
            <w:tcW w:type="dxa" w:w="5896"/>
            <w:shd w:fill="172033"/>
            <w:tcMar>
              <w:top w:w="80" w:type="dxa"/>
              <w:start w:w="100" w:type="dxa"/>
              <w:bottom w:w="80" w:type="dxa"/>
              <w:end w:w="100" w:type="dxa"/>
            </w:tcMar>
            <w:vAlign w:val="center"/>
          </w:tcPr>
          <w:p>
            <w:pPr>
              <w:jc w:val="left"/>
            </w:pPr>
            <w:r>
              <w:rPr>
                <w:rFonts w:ascii="Noto Sans CJK SC" w:hAnsi="Noto Sans CJK SC" w:eastAsia="Noto Sans CJK SC"/>
                <w:b/>
                <w:color w:val="FFFFFF"/>
                <w:sz w:val="16"/>
              </w:rPr>
              <w:t>定义</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object_id</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全局唯一 ID</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simulation_id</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Season 世界实例</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activity_type</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跨国活动类型</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parties</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全部参与国家</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owner_office</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本国主责 Office</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counterparty_owner</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对手主责 Office</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version</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当前条款版本</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status</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状态机状态</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created_at</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创建时间</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sent_at</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首次发送时间</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commercial_acceptance_at</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商业条款确认时间</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internal_approval_status</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本国审批</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counterparty_approval_status</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对手审批</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signed_at</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签署时间</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effective_from</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生效时间</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expiry</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到期</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currency</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结算币种</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payment_schedule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付款义务</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delivery_schedule</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交付义务</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renegotiation_rule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重谈</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default_rule</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违约</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termination_rule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终止</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force_majeure</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不可抗力</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sanction_clause</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制裁处理</w:t>
            </w:r>
          </w:p>
        </w:tc>
      </w:tr>
      <w:tr>
        <w:trPr>
          <w:cantSplit/>
        </w:trPr>
        <w:tc>
          <w:tcPr>
            <w:tcW w:type="dxa" w:w="3515"/>
            <w:tcMar>
              <w:top w:w="80" w:type="dxa"/>
              <w:start w:w="100" w:type="dxa"/>
              <w:bottom w:w="80" w:type="dxa"/>
              <w:end w:w="100" w:type="dxa"/>
            </w:tcMar>
            <w:vAlign w:val="top"/>
          </w:tcPr>
          <w:p>
            <w:pPr>
              <w:spacing w:after="0"/>
            </w:pPr>
            <w:r>
              <w:rPr>
                <w:rFonts w:ascii="Noto Sans CJK SC" w:hAnsi="Noto Sans CJK SC" w:eastAsia="Noto Sans CJK SC"/>
                <w:color w:val="263244"/>
                <w:sz w:val="16"/>
              </w:rPr>
              <w:t>dispute_rule</w:t>
            </w:r>
          </w:p>
        </w:tc>
        <w:tc>
          <w:tcPr>
            <w:tcW w:type="dxa" w:w="5896"/>
            <w:tcMar>
              <w:top w:w="80" w:type="dxa"/>
              <w:start w:w="100" w:type="dxa"/>
              <w:bottom w:w="80" w:type="dxa"/>
              <w:end w:w="100" w:type="dxa"/>
            </w:tcMar>
            <w:vAlign w:val="top"/>
          </w:tcPr>
          <w:p>
            <w:pPr>
              <w:spacing w:after="0"/>
            </w:pPr>
            <w:r>
              <w:rPr>
                <w:rFonts w:ascii="Noto Sans CJK SC" w:hAnsi="Noto Sans CJK SC" w:eastAsia="Noto Sans CJK SC"/>
                <w:color w:val="263244"/>
                <w:sz w:val="16"/>
              </w:rPr>
              <w:t>争端</w:t>
            </w:r>
          </w:p>
        </w:tc>
      </w:tr>
      <w:tr>
        <w:trPr>
          <w:cantSplit/>
        </w:trPr>
        <w:tc>
          <w:tcPr>
            <w:tcW w:type="dxa" w:w="3515"/>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audit_version_hash</w:t>
            </w:r>
          </w:p>
        </w:tc>
        <w:tc>
          <w:tcPr>
            <w:tcW w:type="dxa" w:w="5896"/>
            <w:shd w:fill="F8FAFD"/>
            <w:tcMar>
              <w:top w:w="80" w:type="dxa"/>
              <w:start w:w="100" w:type="dxa"/>
              <w:bottom w:w="80" w:type="dxa"/>
              <w:end w:w="100" w:type="dxa"/>
            </w:tcMar>
            <w:vAlign w:val="top"/>
          </w:tcPr>
          <w:p>
            <w:pPr>
              <w:spacing w:after="0"/>
            </w:pPr>
            <w:r>
              <w:rPr>
                <w:rFonts w:ascii="Noto Sans CJK SC" w:hAnsi="Noto Sans CJK SC" w:eastAsia="Noto Sans CJK SC"/>
                <w:color w:val="263244"/>
                <w:sz w:val="16"/>
              </w:rPr>
              <w:t>版本哈希</w:t>
            </w:r>
          </w:p>
        </w:tc>
      </w:tr>
    </w:tbl>
    <w:p>
      <w:pPr>
        <w:spacing w:after="20"/>
      </w:pPr>
    </w:p>
    <w:tbl>
      <w:tblPr>
        <w:tblW w:type="auto" w:w="0"/>
        <w:jc w:val="center"/>
        <w:tblLayout w:type="autofit"/>
        <w:tblLook w:firstColumn="1" w:firstRow="1" w:lastColumn="0" w:lastRow="0" w:noHBand="0" w:noVBand="1" w:val="04A0"/>
      </w:tblPr>
      <w:tblGrid>
        <w:gridCol w:w="9972"/>
      </w:tblGrid>
      <w:tr>
        <w:tc>
          <w:tcPr>
            <w:tcW w:type="dxa" w:w="9972"/>
            <w:shd w:fill="F1F7F5"/>
            <w:tcMar>
              <w:top w:w="120" w:type="dxa"/>
              <w:start w:w="160" w:type="dxa"/>
              <w:bottom w:w="120" w:type="dxa"/>
              <w:end w:w="160" w:type="dxa"/>
            </w:tcMar>
          </w:tcPr>
          <w:p>
            <w:r>
              <w:rPr>
                <w:rFonts w:ascii="Noto Sans CJK SC" w:hAnsi="Noto Sans CJK SC" w:eastAsia="Noto Sans CJK SC"/>
                <w:b/>
                <w:color w:val="2E6BFF"/>
                <w:sz w:val="19"/>
              </w:rPr>
              <w:t>实现总原则</w:t>
              <w:br/>
            </w:r>
            <w:r>
              <w:rPr>
                <w:rFonts w:ascii="Noto Sans CJK SC" w:hAnsi="Noto Sans CJK SC" w:eastAsia="Noto Sans CJK SC"/>
                <w:color w:val="263244"/>
                <w:sz w:val="18"/>
              </w:rPr>
              <w:t>Trade Office 的可玩性来自“真实的跨国选择与对手方博弈”，而不是更多滑块。所有国际活动最终必须改变至少一种真实状态：Goods、Money、Ownership、Technology、Debt、Contractual Commitment、Tariff/Quota Rule 或 Logistics Obligation。不存在只改变抽象 Relationship 或 Trade Strength 的独立按钮。</w:t>
            </w:r>
          </w:p>
        </w:tc>
      </w:tr>
    </w:tbl>
    <w:p>
      <w:pPr>
        <w:spacing w:after="20"/>
      </w:pP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8758A"/>
        <w:sz w:val="15"/>
      </w:rPr>
      <w:t>EconMind OS · Trade &amp; Foreign Affairs Minister</w:t>
    </w:r>
    <w:r>
      <w:rPr>
        <w:rFonts w:ascii="Noto Sans CJK SC" w:hAnsi="Noto Sans CJK SC" w:eastAsia="Noto Sans CJK SC"/>
        <w:color w:val="68758A"/>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color w:val="68758A"/>
        <w:sz w:val="15"/>
      </w:rPr>
      <w:t>ECONMIND OS  ·  SEASON 1 OFFICE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CJK SC" w:hAnsi="Noto Sans CJK SC" w:eastAsia="Noto Sans CJK SC"/>
      <w:color w:val="2632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172033"/>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SC" w:hAnsi="Noto Sans CJK SC" w:eastAsia="Noto Sans CJK SC"/>
      <w:b/>
      <w:bCs/>
      <w:color w:val="2E6BFF"/>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CJK SC" w:hAnsi="Noto Sans CJK SC" w:eastAsia="Noto Sans CJK SC"/>
      <w:b/>
      <w:bCs/>
      <w:color w:val="1E8E8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val="0"/>
      <w:i/>
      <w:iCs/>
      <w:color w:val="68758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Noto Sans CJK SC" w:hAnsi="Noto Sans CJK SC" w:eastAsia="Noto Sans CJK SC"/>
      <w:color w:val="68758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EconMind OS Season 1 Trade &amp; Foreign Affairs Minister Function Specification</dc:title>
  <dc:subject>Complete office operations, international contracts, tariffs, trade agreements, FDI and cross-border system</dc:subject>
  <dc:creator>EconMind OS</dc:creator>
  <cp:keywords>EconMind, Season 1, Trade, Foreign Affairs, World Simulation, Contract System</cp:keywords>
  <dc:description>generated by python-docx</dc:description>
  <cp:lastModifiedBy/>
  <cp:revision>1</cp:revision>
  <dcterms:created xsi:type="dcterms:W3CDTF">2013-12-23T23:15:00Z</dcterms:created>
  <dcterms:modified xsi:type="dcterms:W3CDTF">2013-12-23T23:15:00Z</dcterms:modified>
  <cp:category/>
</cp:coreProperties>
</file>