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1560"/>
        <w:jc w:val="center"/>
      </w:pPr>
      <w:r>
        <w:rPr>
          <w:rFonts w:ascii="Noto Sans CJK SC" w:hAnsi="Noto Sans CJK SC" w:eastAsia="Noto Sans CJK SC"/>
          <w:b/>
          <w:color w:val="2A7F9E"/>
          <w:sz w:val="30"/>
        </w:rPr>
        <w:t>EconMind OS · Season 1</w:t>
      </w:r>
    </w:p>
    <w:p>
      <w:pPr>
        <w:keepNext/>
        <w:spacing w:before="160" w:after="160"/>
        <w:jc w:val="center"/>
      </w:pPr>
      <w:r>
        <w:rPr>
          <w:rFonts w:ascii="Noto Sans CJK SC" w:hAnsi="Noto Sans CJK SC" w:eastAsia="Noto Sans CJK SC"/>
          <w:b/>
          <w:color w:val="0B1F33"/>
          <w:sz w:val="50"/>
        </w:rPr>
        <w:t>MINISTER OF FINANCE &amp; ECONOMY</w:t>
      </w:r>
    </w:p>
    <w:p>
      <w:pPr>
        <w:keepNext/>
        <w:jc w:val="center"/>
      </w:pPr>
      <w:r>
        <w:rPr>
          <w:rFonts w:ascii="Noto Sans CJK SC" w:hAnsi="Noto Sans CJK SC" w:eastAsia="Noto Sans CJK SC"/>
          <w:b/>
          <w:color w:val="1F4E79"/>
          <w:sz w:val="36"/>
        </w:rPr>
        <w:t>财政与经济部长完整功能与操作空间规范</w:t>
      </w:r>
    </w:p>
    <w:p>
      <w:pPr>
        <w:spacing w:before="360"/>
        <w:jc w:val="center"/>
      </w:pPr>
      <w:r>
        <w:rPr>
          <w:rFonts w:ascii="Noto Sans CJK SC" w:hAnsi="Noto Sans CJK SC" w:eastAsia="Noto Sans CJK SC"/>
          <w:color w:val="5A6772"/>
          <w:sz w:val="21"/>
        </w:rPr>
        <w:t>Treasury · Taxation · Budget · Public Debt · Project Financing · Fiscal Risk · Economic Coordination</w:t>
      </w:r>
    </w:p>
    <w:tbl>
      <w:tblPr>
        <w:tblW w:type="auto" w:w="0"/>
        <w:jc w:val="center"/>
        <w:tblLayout w:type="autofit"/>
        <w:tblLook w:firstColumn="1" w:firstRow="1" w:lastColumn="0" w:lastRow="0" w:noHBand="0" w:noVBand="1" w:val="04A0"/>
      </w:tblPr>
      <w:tblGrid>
        <w:gridCol w:w="10200"/>
      </w:tblGrid>
      <w:tr>
        <w:tc>
          <w:tcPr>
            <w:tcW w:type="dxa" w:w="10200"/>
            <w:shd w:fill="EAF2F8"/>
            <w:tcBorders>
              <w:top w:val="single" w:sz="10" w:color="2A7F9E"/>
              <w:left w:val="single" w:sz="22" w:color="2A7F9E"/>
              <w:bottom w:val="single" w:sz="10" w:color="2A7F9E"/>
              <w:right w:val="single" w:sz="10" w:color="2A7F9E"/>
            </w:tcBorders>
          </w:tcPr>
          <w:p>
            <w:pPr>
              <w:spacing w:after="40" w:before="0" w:line="259" w:lineRule="auto"/>
            </w:pPr>
            <w:r>
              <w:rPr>
                <w:rFonts w:ascii="Noto Sans CJK SC" w:hAnsi="Noto Sans CJK SC" w:eastAsia="Noto Sans CJK SC"/>
                <w:b/>
                <w:color w:val="2A7F9E"/>
                <w:sz w:val="18"/>
              </w:rPr>
              <w:t xml:space="preserve">设计原则  </w:t>
            </w:r>
            <w:r>
              <w:rPr>
                <w:rFonts w:ascii="Noto Sans CJK SC" w:hAnsi="Noto Sans CJK SC" w:eastAsia="Noto Sans CJK SC"/>
                <w:color w:val="1A1A1A"/>
                <w:sz w:val="18"/>
              </w:rPr>
              <w:t>本职位不拥有具体产业、福利、贸易或货币项目的政策所有权；其核心权力来自国库、预算、融资、债务、担保和财政承诺。任何政府资金、主权负债、政府担保、政府股权和未来财政义务，均须进入财政部体系。</w:t>
            </w:r>
          </w:p>
        </w:tc>
      </w:tr>
    </w:tbl>
    <w:p>
      <w:pPr>
        <w:spacing w:after="20"/>
      </w:pPr>
    </w:p>
    <w:p>
      <w:pPr>
        <w:spacing w:before="840"/>
        <w:jc w:val="center"/>
      </w:pPr>
      <w:r>
        <w:rPr>
          <w:rFonts w:ascii="Noto Sans CJK SC" w:hAnsi="Noto Sans CJK SC" w:eastAsia="Noto Sans CJK SC"/>
          <w:color w:val="5A6772"/>
          <w:sz w:val="17"/>
        </w:rPr>
        <w:t>Version 1.0  ·  September 2026  ·  Internal Design Document</w:t>
      </w:r>
    </w:p>
    <w:p>
      <w:r>
        <w:br w:type="page"/>
      </w:r>
    </w:p>
    <w:p>
      <w:pPr>
        <w:spacing w:before="200" w:after="100"/>
        <w:keepNext/>
        <w:pBdr>
          <w:bottom w:val="single" w:sz="10" w:space="4" w:color="2A7F9E"/>
        </w:pBdr>
      </w:pPr>
      <w:r>
        <w:rPr>
          <w:rFonts w:ascii="Noto Sans CJK SC" w:hAnsi="Noto Sans CJK SC" w:eastAsia="Noto Sans CJK SC"/>
          <w:b/>
          <w:color w:val="0B1F33"/>
          <w:sz w:val="30"/>
        </w:rPr>
        <w:t>0. 文档定位与使用方式</w:t>
      </w:r>
    </w:p>
    <w:p>
      <w:pPr>
        <w:spacing w:after="60" w:before="0" w:line="259" w:lineRule="auto"/>
      </w:pPr>
      <w:r>
        <w:rPr>
          <w:rFonts w:ascii="Noto Sans CJK SC" w:hAnsi="Noto Sans CJK SC" w:eastAsia="Noto Sans CJK SC"/>
          <w:b w:val="0"/>
          <w:color w:val="1A1A1A"/>
          <w:sz w:val="19"/>
        </w:rPr>
        <w:t>本文件是 Season 1 中 Minister of Finance &amp; Economy 的完整产品、规则、权限和计算规范。它用于产品设计、跨 Office 权限讨论、数据库建模、前端页面设计、后端交易逻辑、评分系统和 Codex 工程实现。本文列出的功能均视为该 Office 的正式操作空间；没有用“举例”替代未定义列表。</w:t>
      </w:r>
    </w:p>
    <w:p>
      <w:pPr>
        <w:spacing w:after="60" w:before="0" w:line="259" w:lineRule="auto"/>
      </w:pPr>
      <w:r>
        <w:rPr>
          <w:rFonts w:ascii="Noto Sans CJK SC" w:hAnsi="Noto Sans CJK SC" w:eastAsia="Noto Sans CJK SC"/>
          <w:b w:val="0"/>
          <w:color w:val="1A1A1A"/>
          <w:sz w:val="19"/>
        </w:rPr>
        <w:t>与现有 World Simulation 的关系：保留税收、政府支出、财政赤字、公共债务、预算、贷款担保、国企/私有化以及跨部门审批的经济学逻辑，同时将“百分比滑块式财政”重构为真实金额、真实账户、真实债券、真实付款计划和真实财政承诺。</w:t>
      </w:r>
    </w:p>
    <w:p>
      <w:pPr>
        <w:spacing w:after="20" w:before="0" w:line="259" w:lineRule="auto"/>
      </w:pPr>
      <w:r>
        <w:rPr>
          <w:rFonts w:ascii="Noto Sans CJK SC" w:hAnsi="Noto Sans CJK SC" w:eastAsia="Noto Sans CJK SC"/>
          <w:b w:val="0"/>
          <w:color w:val="5A6772"/>
          <w:sz w:val="17"/>
        </w:rPr>
        <w:t>01  角色定位与不可逾越的权力边界</w:t>
      </w:r>
    </w:p>
    <w:p>
      <w:pPr>
        <w:spacing w:after="20" w:before="0" w:line="259" w:lineRule="auto"/>
      </w:pPr>
      <w:r>
        <w:rPr>
          <w:rFonts w:ascii="Noto Sans CJK SC" w:hAnsi="Noto Sans CJK SC" w:eastAsia="Noto Sans CJK SC"/>
          <w:b w:val="0"/>
          <w:color w:val="5A6772"/>
          <w:sz w:val="17"/>
        </w:rPr>
        <w:t>02  财政权力模型：独立、资金审批、联合提案、风险披露</w:t>
      </w:r>
    </w:p>
    <w:p>
      <w:pPr>
        <w:spacing w:after="20" w:before="0" w:line="259" w:lineRule="auto"/>
      </w:pPr>
      <w:r>
        <w:rPr>
          <w:rFonts w:ascii="Noto Sans CJK SC" w:hAnsi="Noto Sans CJK SC" w:eastAsia="Noto Sans CJK SC"/>
          <w:b w:val="0"/>
          <w:color w:val="5A6772"/>
          <w:sz w:val="17"/>
        </w:rPr>
        <w:t>03  Finance Dashboard 信息架构</w:t>
      </w:r>
    </w:p>
    <w:p>
      <w:pPr>
        <w:spacing w:after="20" w:before="0" w:line="259" w:lineRule="auto"/>
      </w:pPr>
      <w:r>
        <w:rPr>
          <w:rFonts w:ascii="Noto Sans CJK SC" w:hAnsi="Noto Sans CJK SC" w:eastAsia="Noto Sans CJK SC"/>
          <w:b w:val="0"/>
          <w:color w:val="5A6772"/>
          <w:sz w:val="17"/>
        </w:rPr>
        <w:t>04  Treasury 国库与现金账户</w:t>
      </w:r>
    </w:p>
    <w:p>
      <w:pPr>
        <w:spacing w:after="20" w:before="0" w:line="259" w:lineRule="auto"/>
      </w:pPr>
      <w:r>
        <w:rPr>
          <w:rFonts w:ascii="Noto Sans CJK SC" w:hAnsi="Noto Sans CJK SC" w:eastAsia="Noto Sans CJK SC"/>
          <w:b w:val="0"/>
          <w:color w:val="5A6772"/>
          <w:sz w:val="17"/>
        </w:rPr>
        <w:t>05  Treasury 现金操作与支付优先级</w:t>
      </w:r>
    </w:p>
    <w:p>
      <w:pPr>
        <w:spacing w:after="20" w:before="0" w:line="259" w:lineRule="auto"/>
      </w:pPr>
      <w:r>
        <w:rPr>
          <w:rFonts w:ascii="Noto Sans CJK SC" w:hAnsi="Noto Sans CJK SC" w:eastAsia="Noto Sans CJK SC"/>
          <w:b w:val="0"/>
          <w:color w:val="5A6772"/>
          <w:sz w:val="17"/>
        </w:rPr>
        <w:t>06  Revenue &amp; Taxation 税收体系</w:t>
      </w:r>
    </w:p>
    <w:p>
      <w:pPr>
        <w:spacing w:after="20" w:before="0" w:line="259" w:lineRule="auto"/>
      </w:pPr>
      <w:r>
        <w:rPr>
          <w:rFonts w:ascii="Noto Sans CJK SC" w:hAnsi="Noto Sans CJK SC" w:eastAsia="Noto Sans CJK SC"/>
          <w:b w:val="0"/>
          <w:color w:val="5A6772"/>
          <w:sz w:val="17"/>
        </w:rPr>
        <w:t>07  Tax Expenditure 税式支出与税收激励</w:t>
      </w:r>
    </w:p>
    <w:p>
      <w:pPr>
        <w:spacing w:after="20" w:before="0" w:line="259" w:lineRule="auto"/>
      </w:pPr>
      <w:r>
        <w:rPr>
          <w:rFonts w:ascii="Noto Sans CJK SC" w:hAnsi="Noto Sans CJK SC" w:eastAsia="Noto Sans CJK SC"/>
          <w:b w:val="0"/>
          <w:color w:val="5A6772"/>
          <w:sz w:val="17"/>
        </w:rPr>
        <w:t>08  National Budget 国家预算架构</w:t>
      </w:r>
    </w:p>
    <w:p>
      <w:pPr>
        <w:spacing w:after="20" w:before="0" w:line="259" w:lineRule="auto"/>
      </w:pPr>
      <w:r>
        <w:rPr>
          <w:rFonts w:ascii="Noto Sans CJK SC" w:hAnsi="Noto Sans CJK SC" w:eastAsia="Noto Sans CJK SC"/>
          <w:b w:val="0"/>
          <w:color w:val="5A6772"/>
          <w:sz w:val="17"/>
        </w:rPr>
        <w:t>09  Department Funding 部门资金请求</w:t>
      </w:r>
    </w:p>
    <w:p>
      <w:pPr>
        <w:spacing w:after="20" w:before="0" w:line="259" w:lineRule="auto"/>
      </w:pPr>
      <w:r>
        <w:rPr>
          <w:rFonts w:ascii="Noto Sans CJK SC" w:hAnsi="Noto Sans CJK SC" w:eastAsia="Noto Sans CJK SC"/>
          <w:b w:val="0"/>
          <w:color w:val="5A6772"/>
          <w:sz w:val="17"/>
        </w:rPr>
        <w:t>10  预算执行、承诺与付款计划</w:t>
      </w:r>
    </w:p>
    <w:p>
      <w:pPr>
        <w:spacing w:after="20" w:before="0" w:line="259" w:lineRule="auto"/>
      </w:pPr>
      <w:r>
        <w:rPr>
          <w:rFonts w:ascii="Noto Sans CJK SC" w:hAnsi="Noto Sans CJK SC" w:eastAsia="Noto Sans CJK SC"/>
          <w:b w:val="0"/>
          <w:color w:val="5A6772"/>
          <w:sz w:val="17"/>
        </w:rPr>
        <w:t>11  Public Debt 主权债务发行</w:t>
      </w:r>
    </w:p>
    <w:p>
      <w:pPr>
        <w:spacing w:after="20" w:before="0" w:line="259" w:lineRule="auto"/>
      </w:pPr>
      <w:r>
        <w:rPr>
          <w:rFonts w:ascii="Noto Sans CJK SC" w:hAnsi="Noto Sans CJK SC" w:eastAsia="Noto Sans CJK SC"/>
          <w:b w:val="0"/>
          <w:color w:val="5A6772"/>
          <w:sz w:val="17"/>
        </w:rPr>
        <w:t>12  Debt Management 债务组合与到期管理</w:t>
      </w:r>
    </w:p>
    <w:p>
      <w:pPr>
        <w:spacing w:after="20" w:before="0" w:line="259" w:lineRule="auto"/>
      </w:pPr>
      <w:r>
        <w:rPr>
          <w:rFonts w:ascii="Noto Sans CJK SC" w:hAnsi="Noto Sans CJK SC" w:eastAsia="Noto Sans CJK SC"/>
          <w:b w:val="0"/>
          <w:color w:val="5A6772"/>
          <w:sz w:val="17"/>
        </w:rPr>
        <w:t>13  Project Financing 项目融资权</w:t>
      </w:r>
    </w:p>
    <w:p>
      <w:pPr>
        <w:spacing w:after="20" w:before="0" w:line="259" w:lineRule="auto"/>
      </w:pPr>
      <w:r>
        <w:rPr>
          <w:rFonts w:ascii="Noto Sans CJK SC" w:hAnsi="Noto Sans CJK SC" w:eastAsia="Noto Sans CJK SC"/>
          <w:b w:val="0"/>
          <w:color w:val="5A6772"/>
          <w:sz w:val="17"/>
        </w:rPr>
        <w:t>14  Joint Project Committee 跨 Office 项目委员会</w:t>
      </w:r>
    </w:p>
    <w:p>
      <w:pPr>
        <w:spacing w:after="20" w:before="0" w:line="259" w:lineRule="auto"/>
      </w:pPr>
      <w:r>
        <w:rPr>
          <w:rFonts w:ascii="Noto Sans CJK SC" w:hAnsi="Noto Sans CJK SC" w:eastAsia="Noto Sans CJK SC"/>
          <w:b w:val="0"/>
          <w:color w:val="5A6772"/>
          <w:sz w:val="17"/>
        </w:rPr>
        <w:t>15  Government Guarantees 政府担保</w:t>
      </w:r>
    </w:p>
    <w:p>
      <w:pPr>
        <w:spacing w:after="20" w:before="0" w:line="259" w:lineRule="auto"/>
      </w:pPr>
      <w:r>
        <w:rPr>
          <w:rFonts w:ascii="Noto Sans CJK SC" w:hAnsi="Noto Sans CJK SC" w:eastAsia="Noto Sans CJK SC"/>
          <w:b w:val="0"/>
          <w:color w:val="5A6772"/>
          <w:sz w:val="17"/>
        </w:rPr>
        <w:t>16  SOE 财政关系</w:t>
      </w:r>
    </w:p>
    <w:p>
      <w:pPr>
        <w:spacing w:after="20" w:before="0" w:line="259" w:lineRule="auto"/>
      </w:pPr>
      <w:r>
        <w:rPr>
          <w:rFonts w:ascii="Noto Sans CJK SC" w:hAnsi="Noto Sans CJK SC" w:eastAsia="Noto Sans CJK SC"/>
          <w:b w:val="0"/>
          <w:color w:val="5A6772"/>
          <w:sz w:val="17"/>
        </w:rPr>
        <w:t>17  Fiscal Assets &amp; Privatisation 财政资产与私有化</w:t>
      </w:r>
    </w:p>
    <w:p>
      <w:pPr>
        <w:spacing w:after="20" w:before="0" w:line="259" w:lineRule="auto"/>
      </w:pPr>
      <w:r>
        <w:rPr>
          <w:rFonts w:ascii="Noto Sans CJK SC" w:hAnsi="Noto Sans CJK SC" w:eastAsia="Noto Sans CJK SC"/>
          <w:b w:val="0"/>
          <w:color w:val="5A6772"/>
          <w:sz w:val="17"/>
        </w:rPr>
        <w:t>18  Fiscal Outlook 财政预测</w:t>
      </w:r>
    </w:p>
    <w:p>
      <w:pPr>
        <w:spacing w:after="20" w:before="0" w:line="259" w:lineRule="auto"/>
      </w:pPr>
      <w:r>
        <w:rPr>
          <w:rFonts w:ascii="Noto Sans CJK SC" w:hAnsi="Noto Sans CJK SC" w:eastAsia="Noto Sans CJK SC"/>
          <w:b w:val="0"/>
          <w:color w:val="5A6772"/>
          <w:sz w:val="17"/>
        </w:rPr>
        <w:t>19  Fiscal Rules &amp; Targets 财政规则</w:t>
      </w:r>
    </w:p>
    <w:p>
      <w:pPr>
        <w:spacing w:after="20" w:before="0" w:line="259" w:lineRule="auto"/>
      </w:pPr>
      <w:r>
        <w:rPr>
          <w:rFonts w:ascii="Noto Sans CJK SC" w:hAnsi="Noto Sans CJK SC" w:eastAsia="Noto Sans CJK SC"/>
          <w:b w:val="0"/>
          <w:color w:val="5A6772"/>
          <w:sz w:val="17"/>
        </w:rPr>
        <w:t>20  Fiscal Risk &amp; Contingent Liabilities 财政风险</w:t>
      </w:r>
    </w:p>
    <w:p>
      <w:pPr>
        <w:spacing w:after="20" w:before="0" w:line="259" w:lineRule="auto"/>
      </w:pPr>
      <w:r>
        <w:rPr>
          <w:rFonts w:ascii="Noto Sans CJK SC" w:hAnsi="Noto Sans CJK SC" w:eastAsia="Noto Sans CJK SC"/>
          <w:b w:val="0"/>
          <w:color w:val="5A6772"/>
          <w:sz w:val="17"/>
        </w:rPr>
        <w:t>21  Emergency Fiscal Tools 紧急财政工具</w:t>
      </w:r>
    </w:p>
    <w:p>
      <w:pPr>
        <w:spacing w:after="20" w:before="0" w:line="259" w:lineRule="auto"/>
      </w:pPr>
      <w:r>
        <w:rPr>
          <w:rFonts w:ascii="Noto Sans CJK SC" w:hAnsi="Noto Sans CJK SC" w:eastAsia="Noto Sans CJK SC"/>
          <w:b w:val="0"/>
          <w:color w:val="5A6772"/>
          <w:sz w:val="17"/>
        </w:rPr>
        <w:t>22  与其余五个 Office 的完整交互边界</w:t>
      </w:r>
    </w:p>
    <w:p>
      <w:pPr>
        <w:spacing w:after="20" w:before="0" w:line="259" w:lineRule="auto"/>
      </w:pPr>
      <w:r>
        <w:rPr>
          <w:rFonts w:ascii="Noto Sans CJK SC" w:hAnsi="Noto Sans CJK SC" w:eastAsia="Noto Sans CJK SC"/>
          <w:b w:val="0"/>
          <w:color w:val="5A6772"/>
          <w:sz w:val="17"/>
        </w:rPr>
        <w:t>23  审批矩阵与权限规则</w:t>
      </w:r>
    </w:p>
    <w:p>
      <w:pPr>
        <w:spacing w:after="20" w:before="0" w:line="259" w:lineRule="auto"/>
      </w:pPr>
      <w:r>
        <w:rPr>
          <w:rFonts w:ascii="Noto Sans CJK SC" w:hAnsi="Noto Sans CJK SC" w:eastAsia="Noto Sans CJK SC"/>
          <w:b w:val="0"/>
          <w:color w:val="5A6772"/>
          <w:sz w:val="17"/>
        </w:rPr>
        <w:t>24  Information Advantage 财政部专属信息</w:t>
      </w:r>
    </w:p>
    <w:p>
      <w:pPr>
        <w:spacing w:after="20" w:before="0" w:line="259" w:lineRule="auto"/>
      </w:pPr>
      <w:r>
        <w:rPr>
          <w:rFonts w:ascii="Noto Sans CJK SC" w:hAnsi="Noto Sans CJK SC" w:eastAsia="Noto Sans CJK SC"/>
          <w:b w:val="0"/>
          <w:color w:val="5A6772"/>
          <w:sz w:val="17"/>
        </w:rPr>
        <w:t>25  通知、任务、状态与审计日志</w:t>
      </w:r>
    </w:p>
    <w:p>
      <w:pPr>
        <w:spacing w:after="20" w:before="0" w:line="259" w:lineRule="auto"/>
      </w:pPr>
      <w:r>
        <w:rPr>
          <w:rFonts w:ascii="Noto Sans CJK SC" w:hAnsi="Noto Sans CJK SC" w:eastAsia="Noto Sans CJK SC"/>
          <w:b w:val="0"/>
          <w:color w:val="5A6772"/>
          <w:sz w:val="17"/>
        </w:rPr>
        <w:t>26  评分与 National Guardrails</w:t>
      </w:r>
    </w:p>
    <w:p>
      <w:pPr>
        <w:spacing w:after="20" w:before="0" w:line="259" w:lineRule="auto"/>
      </w:pPr>
      <w:r>
        <w:rPr>
          <w:rFonts w:ascii="Noto Sans CJK SC" w:hAnsi="Noto Sans CJK SC" w:eastAsia="Noto Sans CJK SC"/>
          <w:b w:val="0"/>
          <w:color w:val="5A6772"/>
          <w:sz w:val="17"/>
        </w:rPr>
        <w:t>27  数据实体与核心计算字段</w:t>
      </w:r>
    </w:p>
    <w:p>
      <w:pPr>
        <w:spacing w:after="20" w:before="0" w:line="259" w:lineRule="auto"/>
      </w:pPr>
      <w:r>
        <w:rPr>
          <w:rFonts w:ascii="Noto Sans CJK SC" w:hAnsi="Noto Sans CJK SC" w:eastAsia="Noto Sans CJK SC"/>
          <w:b w:val="0"/>
          <w:color w:val="5A6772"/>
          <w:sz w:val="17"/>
        </w:rPr>
        <w:t>28  前端页面操作控件</w:t>
      </w:r>
    </w:p>
    <w:p>
      <w:pPr>
        <w:spacing w:after="20" w:before="0" w:line="259" w:lineRule="auto"/>
      </w:pPr>
      <w:r>
        <w:rPr>
          <w:rFonts w:ascii="Noto Sans CJK SC" w:hAnsi="Noto Sans CJK SC" w:eastAsia="Noto Sans CJK SC"/>
          <w:b w:val="0"/>
          <w:color w:val="5A6772"/>
          <w:sz w:val="17"/>
        </w:rPr>
        <w:t>29  后台交易与会计事件</w:t>
      </w:r>
    </w:p>
    <w:p>
      <w:pPr>
        <w:spacing w:after="20" w:before="0" w:line="259" w:lineRule="auto"/>
      </w:pPr>
      <w:r>
        <w:rPr>
          <w:rFonts w:ascii="Noto Sans CJK SC" w:hAnsi="Noto Sans CJK SC" w:eastAsia="Noto Sans CJK SC"/>
          <w:b w:val="0"/>
          <w:color w:val="5A6772"/>
          <w:sz w:val="17"/>
        </w:rPr>
        <w:t>30  工程验收标准与旧版迁移</w:t>
      </w:r>
    </w:p>
    <w:p>
      <w:r>
        <w:br w:type="page"/>
      </w:r>
    </w:p>
    <w:p>
      <w:pPr>
        <w:spacing w:before="200" w:after="100"/>
        <w:keepNext/>
        <w:pBdr>
          <w:bottom w:val="single" w:sz="10" w:space="4" w:color="2A7F9E"/>
        </w:pBdr>
      </w:pPr>
      <w:r>
        <w:rPr>
          <w:rFonts w:ascii="Noto Sans CJK SC" w:hAnsi="Noto Sans CJK SC" w:eastAsia="Noto Sans CJK SC"/>
          <w:b/>
          <w:color w:val="0B1F33"/>
          <w:sz w:val="30"/>
        </w:rPr>
        <w:t>1. 角色定位与不可逾越的权力边界</w:t>
      </w:r>
    </w:p>
    <w:tbl>
      <w:tblPr>
        <w:tblW w:type="auto" w:w="0"/>
        <w:jc w:val="center"/>
        <w:tblLayout w:type="autofit"/>
        <w:tblLook w:firstColumn="1" w:firstRow="1" w:lastColumn="0" w:lastRow="0" w:noHBand="0" w:noVBand="1" w:val="04A0"/>
      </w:tblPr>
      <w:tblGrid>
        <w:gridCol w:w="10200"/>
      </w:tblGrid>
      <w:tr>
        <w:tc>
          <w:tcPr>
            <w:tcW w:type="dxa" w:w="10200"/>
            <w:shd w:fill="EAF2F8"/>
            <w:tcBorders>
              <w:top w:val="single" w:sz="10" w:color="1F4E79"/>
              <w:left w:val="single" w:sz="22" w:color="1F4E79"/>
              <w:bottom w:val="single" w:sz="10" w:color="1F4E79"/>
              <w:right w:val="single" w:sz="10" w:color="1F4E79"/>
            </w:tcBorders>
          </w:tcPr>
          <w:p>
            <w:pPr>
              <w:spacing w:after="40" w:before="0" w:line="259" w:lineRule="auto"/>
            </w:pPr>
            <w:r>
              <w:rPr>
                <w:rFonts w:ascii="Noto Sans CJK SC" w:hAnsi="Noto Sans CJK SC" w:eastAsia="Noto Sans CJK SC"/>
                <w:b/>
                <w:color w:val="1F4E79"/>
                <w:sz w:val="18"/>
              </w:rPr>
              <w:t xml:space="preserve">正式使命  </w:t>
            </w:r>
            <w:r>
              <w:rPr>
                <w:rFonts w:ascii="Noto Sans CJK SC" w:hAnsi="Noto Sans CJK SC" w:eastAsia="Noto Sans CJK SC"/>
                <w:color w:val="1A1A1A"/>
                <w:sz w:val="18"/>
              </w:rPr>
              <w:t>财政部长负责把国家战略、部门政策与具体项目转化为可支付、可融资、可持续且可追踪的财政承诺；同时维护国库现金、税收收入、预算约束、主权债务、政府担保、政府股权和财政风险。</w:t>
            </w:r>
          </w:p>
        </w:tc>
      </w:tr>
    </w:tbl>
    <w:p>
      <w:pPr>
        <w:spacing w:after="20"/>
      </w:pPr>
    </w:p>
    <w:p>
      <w:pPr>
        <w:spacing w:after="80" w:before="40" w:line="259" w:lineRule="auto"/>
        <w:jc w:val="center"/>
      </w:pPr>
      <w:r>
        <w:rPr>
          <w:rFonts w:ascii="Noto Sans CJK SC" w:hAnsi="Noto Sans CJK SC" w:eastAsia="Noto Sans CJK SC"/>
          <w:b/>
          <w:color w:val="1F4E79"/>
          <w:sz w:val="20"/>
        </w:rPr>
        <w:t>Finance = Treasury + Taxation + Budget + Public Debt + Project Financing + Fiscal Risk + Economic Coordination</w:t>
      </w:r>
    </w:p>
    <w:p>
      <w:pPr>
        <w:keepNext/>
        <w:spacing w:before="140" w:after="60"/>
      </w:pPr>
      <w:r>
        <w:rPr>
          <w:rFonts w:ascii="Noto Sans CJK SC" w:hAnsi="Noto Sans CJK SC" w:eastAsia="Noto Sans CJK SC"/>
          <w:b/>
          <w:color w:val="1F4E79"/>
          <w:sz w:val="23"/>
        </w:rPr>
        <w:t>1.1 财政部长直接拥有的领域</w:t>
      </w:r>
    </w:p>
    <w:p>
      <w:pPr>
        <w:pStyle w:val="ListBullet"/>
        <w:spacing w:after="36" w:before="0" w:line="259" w:lineRule="auto"/>
      </w:pPr>
      <w:r>
        <w:rPr>
          <w:rFonts w:ascii="Noto Sans CJK SC" w:hAnsi="Noto Sans CJK SC" w:eastAsia="Noto Sans CJK SC"/>
          <w:color w:val="1A1A1A"/>
          <w:sz w:val="18"/>
        </w:rPr>
        <w:t>国库现金与支付管理</w:t>
      </w:r>
    </w:p>
    <w:p>
      <w:pPr>
        <w:pStyle w:val="ListBullet"/>
        <w:spacing w:after="36" w:before="0" w:line="259" w:lineRule="auto"/>
      </w:pPr>
      <w:r>
        <w:rPr>
          <w:rFonts w:ascii="Noto Sans CJK SC" w:hAnsi="Noto Sans CJK SC" w:eastAsia="Noto Sans CJK SC"/>
          <w:color w:val="1A1A1A"/>
          <w:sz w:val="18"/>
        </w:rPr>
        <w:t>税制参数与税收征管政策</w:t>
      </w:r>
    </w:p>
    <w:p>
      <w:pPr>
        <w:pStyle w:val="ListBullet"/>
        <w:spacing w:after="36" w:before="0" w:line="259" w:lineRule="auto"/>
      </w:pPr>
      <w:r>
        <w:rPr>
          <w:rFonts w:ascii="Noto Sans CJK SC" w:hAnsi="Noto Sans CJK SC" w:eastAsia="Noto Sans CJK SC"/>
          <w:color w:val="1A1A1A"/>
          <w:sz w:val="18"/>
        </w:rPr>
        <w:t>国家预算总盘子与部门预算上限</w:t>
      </w:r>
    </w:p>
    <w:p>
      <w:pPr>
        <w:pStyle w:val="ListBullet"/>
        <w:spacing w:after="36" w:before="0" w:line="259" w:lineRule="auto"/>
      </w:pPr>
      <w:r>
        <w:rPr>
          <w:rFonts w:ascii="Noto Sans CJK SC" w:hAnsi="Noto Sans CJK SC" w:eastAsia="Noto Sans CJK SC"/>
          <w:color w:val="1A1A1A"/>
          <w:sz w:val="18"/>
        </w:rPr>
        <w:t>预算拨款、预算调整与财政储备</w:t>
      </w:r>
    </w:p>
    <w:p>
      <w:pPr>
        <w:pStyle w:val="ListBullet"/>
        <w:spacing w:after="36" w:before="0" w:line="259" w:lineRule="auto"/>
      </w:pPr>
      <w:r>
        <w:rPr>
          <w:rFonts w:ascii="Noto Sans CJK SC" w:hAnsi="Noto Sans CJK SC" w:eastAsia="Noto Sans CJK SC"/>
          <w:color w:val="1A1A1A"/>
          <w:sz w:val="18"/>
        </w:rPr>
        <w:t>国内主权债务发行与债务组合管理</w:t>
      </w:r>
    </w:p>
    <w:p>
      <w:pPr>
        <w:pStyle w:val="ListBullet"/>
        <w:spacing w:after="36" w:before="0" w:line="259" w:lineRule="auto"/>
      </w:pPr>
      <w:r>
        <w:rPr>
          <w:rFonts w:ascii="Noto Sans CJK SC" w:hAnsi="Noto Sans CJK SC" w:eastAsia="Noto Sans CJK SC"/>
          <w:color w:val="1A1A1A"/>
          <w:sz w:val="18"/>
        </w:rPr>
        <w:t>外币主权债务发行的财政端决策</w:t>
      </w:r>
    </w:p>
    <w:p>
      <w:pPr>
        <w:pStyle w:val="ListBullet"/>
        <w:spacing w:after="36" w:before="0" w:line="259" w:lineRule="auto"/>
      </w:pPr>
      <w:r>
        <w:rPr>
          <w:rFonts w:ascii="Noto Sans CJK SC" w:hAnsi="Noto Sans CJK SC" w:eastAsia="Noto Sans CJK SC"/>
          <w:color w:val="1A1A1A"/>
          <w:sz w:val="18"/>
        </w:rPr>
        <w:t>项目融资结构与政府资金参与方式</w:t>
      </w:r>
    </w:p>
    <w:p>
      <w:pPr>
        <w:pStyle w:val="ListBullet"/>
        <w:spacing w:after="36" w:before="0" w:line="259" w:lineRule="auto"/>
      </w:pPr>
      <w:r>
        <w:rPr>
          <w:rFonts w:ascii="Noto Sans CJK SC" w:hAnsi="Noto Sans CJK SC" w:eastAsia="Noto Sans CJK SC"/>
          <w:color w:val="1A1A1A"/>
          <w:sz w:val="18"/>
        </w:rPr>
        <w:t>政府贷款担保与担保组合</w:t>
      </w:r>
    </w:p>
    <w:p>
      <w:pPr>
        <w:pStyle w:val="ListBullet"/>
        <w:spacing w:after="36" w:before="0" w:line="259" w:lineRule="auto"/>
      </w:pPr>
      <w:r>
        <w:rPr>
          <w:rFonts w:ascii="Noto Sans CJK SC" w:hAnsi="Noto Sans CJK SC" w:eastAsia="Noto Sans CJK SC"/>
          <w:color w:val="1A1A1A"/>
          <w:sz w:val="18"/>
        </w:rPr>
        <w:t>政府对国企的股权、分红、注资与财政风险</w:t>
      </w:r>
    </w:p>
    <w:p>
      <w:pPr>
        <w:pStyle w:val="ListBullet"/>
        <w:spacing w:after="36" w:before="0" w:line="259" w:lineRule="auto"/>
      </w:pPr>
      <w:r>
        <w:rPr>
          <w:rFonts w:ascii="Noto Sans CJK SC" w:hAnsi="Noto Sans CJK SC" w:eastAsia="Noto Sans CJK SC"/>
          <w:color w:val="1A1A1A"/>
          <w:sz w:val="18"/>
        </w:rPr>
        <w:t>非战略财政资产处置与政府持股出售</w:t>
      </w:r>
    </w:p>
    <w:p>
      <w:pPr>
        <w:pStyle w:val="ListBullet"/>
        <w:spacing w:after="36" w:before="0" w:line="259" w:lineRule="auto"/>
      </w:pPr>
      <w:r>
        <w:rPr>
          <w:rFonts w:ascii="Noto Sans CJK SC" w:hAnsi="Noto Sans CJK SC" w:eastAsia="Noto Sans CJK SC"/>
          <w:color w:val="1A1A1A"/>
          <w:sz w:val="18"/>
        </w:rPr>
        <w:t>财政规则、财政目标与财政预测</w:t>
      </w:r>
    </w:p>
    <w:p>
      <w:pPr>
        <w:pStyle w:val="ListBullet"/>
        <w:spacing w:after="36" w:before="0" w:line="259" w:lineRule="auto"/>
      </w:pPr>
      <w:r>
        <w:rPr>
          <w:rFonts w:ascii="Noto Sans CJK SC" w:hAnsi="Noto Sans CJK SC" w:eastAsia="Noto Sans CJK SC"/>
          <w:color w:val="1A1A1A"/>
          <w:sz w:val="18"/>
        </w:rPr>
        <w:t>财政紧急措施与债务危机财政方案</w:t>
      </w:r>
    </w:p>
    <w:p>
      <w:pPr>
        <w:keepNext/>
        <w:spacing w:before="140" w:after="60"/>
      </w:pPr>
      <w:r>
        <w:rPr>
          <w:rFonts w:ascii="Noto Sans CJK SC" w:hAnsi="Noto Sans CJK SC" w:eastAsia="Noto Sans CJK SC"/>
          <w:b/>
          <w:color w:val="1F4E79"/>
          <w:sz w:val="23"/>
        </w:rPr>
        <w:t>1.2 财政部长明确不拥有的领域</w:t>
      </w:r>
    </w:p>
    <w:p>
      <w:pPr>
        <w:pStyle w:val="ListBullet"/>
        <w:spacing w:after="36" w:before="0" w:line="259" w:lineRule="auto"/>
      </w:pPr>
      <w:r>
        <w:rPr>
          <w:rFonts w:ascii="Noto Sans CJK SC" w:hAnsi="Noto Sans CJK SC" w:eastAsia="Noto Sans CJK SC"/>
          <w:color w:val="1A1A1A"/>
          <w:sz w:val="18"/>
        </w:rPr>
        <w:t>国家发展战略和 Cabinet Agenda：由 Country Captain / Head of Government 所有。</w:t>
      </w:r>
    </w:p>
    <w:p>
      <w:pPr>
        <w:pStyle w:val="ListBullet"/>
        <w:spacing w:after="36" w:before="0" w:line="259" w:lineRule="auto"/>
      </w:pPr>
      <w:r>
        <w:rPr>
          <w:rFonts w:ascii="Noto Sans CJK SC" w:hAnsi="Noto Sans CJK SC" w:eastAsia="Noto Sans CJK SC"/>
          <w:color w:val="1A1A1A"/>
          <w:sz w:val="18"/>
        </w:rPr>
        <w:t>政策利率、准备金、OMO、央行外储干预和银行监管：由 Central Bank Governor 所有。</w:t>
      </w:r>
    </w:p>
    <w:p>
      <w:pPr>
        <w:pStyle w:val="ListBullet"/>
        <w:spacing w:after="36" w:before="0" w:line="259" w:lineRule="auto"/>
      </w:pPr>
      <w:r>
        <w:rPr>
          <w:rFonts w:ascii="Noto Sans CJK SC" w:hAnsi="Noto Sans CJK SC" w:eastAsia="Noto Sans CJK SC"/>
          <w:color w:val="1A1A1A"/>
          <w:sz w:val="18"/>
        </w:rPr>
        <w:t>具体产业路线、技术树、资源开发、能源建设和产业项目设计：由 Industry, Technology &amp; Resources Office 所有。</w:t>
      </w:r>
    </w:p>
    <w:p>
      <w:pPr>
        <w:pStyle w:val="ListBullet"/>
        <w:spacing w:after="36" w:before="0" w:line="259" w:lineRule="auto"/>
      </w:pPr>
      <w:r>
        <w:rPr>
          <w:rFonts w:ascii="Noto Sans CJK SC" w:hAnsi="Noto Sans CJK SC" w:eastAsia="Noto Sans CJK SC"/>
          <w:color w:val="1A1A1A"/>
          <w:sz w:val="18"/>
        </w:rPr>
        <w:t>贸易对象、商品合同、关税之外的贸易政策、FDI 谈判、国际商业合同和经济外交：由 Trade &amp; Foreign Affairs Office 所有。</w:t>
      </w:r>
    </w:p>
    <w:p>
      <w:pPr>
        <w:pStyle w:val="ListBullet"/>
        <w:spacing w:after="36" w:before="0" w:line="259" w:lineRule="auto"/>
      </w:pPr>
      <w:r>
        <w:rPr>
          <w:rFonts w:ascii="Noto Sans CJK SC" w:hAnsi="Noto Sans CJK SC" w:eastAsia="Noto Sans CJK SC"/>
          <w:color w:val="1A1A1A"/>
          <w:sz w:val="18"/>
        </w:rPr>
        <w:t>福利制度结构、劳动力制度、最低工资、失业保障、住房支持、培训制度、移民和社会分配政策：由 Labour &amp; Social Development Office 所有。</w:t>
      </w:r>
    </w:p>
    <w:p>
      <w:pPr>
        <w:pStyle w:val="ListBullet"/>
        <w:spacing w:after="36" w:before="0" w:line="259" w:lineRule="auto"/>
      </w:pPr>
      <w:r>
        <w:rPr>
          <w:rFonts w:ascii="Noto Sans CJK SC" w:hAnsi="Noto Sans CJK SC" w:eastAsia="Noto Sans CJK SC"/>
          <w:color w:val="1A1A1A"/>
          <w:sz w:val="18"/>
        </w:rPr>
        <w:t>Finance 不得通过“拒绝财政支持”自动删除其他 Office 的政策。拒绝财政支持只意味着该政策不能使用 Treasury Funding、Sovereign Debt、Government Guarantee、Government Equity 或其他政府财政承诺。</w:t>
      </w:r>
    </w:p>
    <w:p>
      <w:pPr>
        <w:keepNext/>
        <w:spacing w:before="140" w:after="60"/>
      </w:pPr>
      <w:r>
        <w:rPr>
          <w:rFonts w:ascii="Noto Sans CJK SC" w:hAnsi="Noto Sans CJK SC" w:eastAsia="Noto Sans CJK SC"/>
          <w:b/>
          <w:color w:val="1F4E79"/>
          <w:sz w:val="23"/>
        </w:rPr>
        <w:t>1.3 最高财政原则</w:t>
      </w:r>
    </w:p>
    <w:p>
      <w:pPr>
        <w:spacing w:after="80" w:before="40" w:line="259" w:lineRule="auto"/>
        <w:jc w:val="center"/>
      </w:pPr>
      <w:r>
        <w:rPr>
          <w:rFonts w:ascii="Noto Sans CJK SC" w:hAnsi="Noto Sans CJK SC" w:eastAsia="Noto Sans CJK SC"/>
          <w:b/>
          <w:color w:val="1F4E79"/>
          <w:sz w:val="20"/>
        </w:rPr>
        <w:t>No Treasury Money / Sovereign Liability / Government Guarantee / Government Equity without Finance Approval</w:t>
      </w:r>
    </w:p>
    <w:p>
      <w:pPr>
        <w:spacing w:after="60" w:before="0" w:line="259" w:lineRule="auto"/>
      </w:pPr>
      <w:r>
        <w:rPr>
          <w:rFonts w:ascii="Noto Sans CJK SC" w:hAnsi="Noto Sans CJK SC" w:eastAsia="Noto Sans CJK SC"/>
          <w:b w:val="0"/>
          <w:color w:val="1A1A1A"/>
          <w:sz w:val="18"/>
        </w:rPr>
        <w:t>任何需要政府现金支付、形成未来财政付款义务、增加主权债务、提供政府担保、注入政府股权、出售政府资产或承担可量化财政风险的行动，必须进入 Finance 审批或联合审批流程。</w:t>
      </w:r>
    </w:p>
    <w:p>
      <w:pPr>
        <w:spacing w:before="200" w:after="100"/>
        <w:keepNext/>
        <w:pBdr>
          <w:bottom w:val="single" w:sz="10" w:space="4" w:color="2A7F9E"/>
        </w:pBdr>
      </w:pPr>
      <w:r>
        <w:rPr>
          <w:rFonts w:ascii="Noto Sans CJK SC" w:hAnsi="Noto Sans CJK SC" w:eastAsia="Noto Sans CJK SC"/>
          <w:b/>
          <w:color w:val="0B1F33"/>
          <w:sz w:val="30"/>
        </w:rPr>
        <w:t>2. 财政权力模型：独立、资金审批、联合提案、风险披露</w:t>
      </w:r>
    </w:p>
    <w:tbl>
      <w:tblPr>
        <w:tblStyle w:val="TableGrid"/>
        <w:tblW w:type="auto" w:w="0"/>
        <w:jc w:val="center"/>
        <w:tblLayout w:type="autofit"/>
        <w:tblLook w:firstColumn="1" w:firstRow="1" w:lastColumn="0" w:lastRow="0" w:noHBand="0" w:noVBand="1" w:val="04A0"/>
      </w:tblPr>
      <w:tblGrid>
        <w:gridCol w:w="3400"/>
        <w:gridCol w:w="3400"/>
        <w:gridCol w:w="3400"/>
      </w:tblGrid>
      <w:tr>
        <w:trPr>
          <w:trHeight w:hRule="atLeast"/>
          <w:tblHeader w:val="true"/>
        </w:trPr>
        <w:tc>
          <w:tcPr>
            <w:tcW w:type="dxa" w:w="1814"/>
            <w:shd w:fill="0B1F33"/>
            <w:vAlign w:val="center"/>
          </w:tcPr>
          <w:p>
            <w:pPr>
              <w:spacing w:after="0" w:before="0" w:line="259" w:lineRule="auto"/>
              <w:jc w:val="center"/>
            </w:pPr>
            <w:r>
              <w:rPr>
                <w:rFonts w:ascii="Noto Sans CJK SC" w:hAnsi="Noto Sans CJK SC" w:eastAsia="Noto Sans CJK SC"/>
                <w:b/>
                <w:color w:val="FFFFFF"/>
                <w:sz w:val="16"/>
              </w:rPr>
              <w:t>权力类型</w:t>
            </w:r>
          </w:p>
        </w:tc>
        <w:tc>
          <w:tcPr>
            <w:tcW w:type="dxa" w:w="2381"/>
            <w:shd w:fill="0B1F33"/>
            <w:vAlign w:val="center"/>
          </w:tcPr>
          <w:p>
            <w:pPr>
              <w:spacing w:after="0" w:before="0" w:line="259" w:lineRule="auto"/>
              <w:jc w:val="center"/>
            </w:pPr>
            <w:r>
              <w:rPr>
                <w:rFonts w:ascii="Noto Sans CJK SC" w:hAnsi="Noto Sans CJK SC" w:eastAsia="Noto Sans CJK SC"/>
                <w:b/>
                <w:color w:val="FFFFFF"/>
                <w:sz w:val="16"/>
              </w:rPr>
              <w:t>操作方式</w:t>
            </w:r>
          </w:p>
        </w:tc>
        <w:tc>
          <w:tcPr>
            <w:tcW w:type="dxa" w:w="5102"/>
            <w:shd w:fill="0B1F33"/>
            <w:vAlign w:val="center"/>
          </w:tcPr>
          <w:p>
            <w:pPr>
              <w:spacing w:after="0" w:before="0" w:line="259" w:lineRule="auto"/>
              <w:jc w:val="center"/>
            </w:pPr>
            <w:r>
              <w:rPr>
                <w:rFonts w:ascii="Noto Sans CJK SC" w:hAnsi="Noto Sans CJK SC" w:eastAsia="Noto Sans CJK SC"/>
                <w:b/>
                <w:color w:val="FFFFFF"/>
                <w:sz w:val="16"/>
              </w:rPr>
              <w:t>完整范围</w:t>
            </w:r>
          </w:p>
        </w:tc>
      </w:tr>
      <w:tr>
        <w:trPr>
          <w:trHeight w:hRule="atLeast"/>
        </w:trPr>
        <w:tc>
          <w:tcPr>
            <w:tcW w:type="dxa" w:w="1814"/>
            <w:vAlign w:val="top"/>
          </w:tcPr>
          <w:p>
            <w:pPr>
              <w:spacing w:after="0" w:before="0" w:line="240" w:lineRule="auto"/>
            </w:pPr>
            <w:r>
              <w:rPr>
                <w:rFonts w:ascii="Noto Sans CJK SC" w:hAnsi="Noto Sans CJK SC" w:eastAsia="Noto Sans CJK SC"/>
                <w:color w:val="1A1A1A"/>
                <w:sz w:val="16"/>
              </w:rPr>
              <w:t>A. 独立决策权</w:t>
            </w:r>
          </w:p>
        </w:tc>
        <w:tc>
          <w:tcPr>
            <w:tcW w:type="dxa" w:w="2381"/>
            <w:vAlign w:val="top"/>
          </w:tcPr>
          <w:p>
            <w:pPr>
              <w:spacing w:after="0" w:before="0" w:line="240" w:lineRule="auto"/>
            </w:pPr>
            <w:r>
              <w:rPr>
                <w:rFonts w:ascii="Noto Sans CJK SC" w:hAnsi="Noto Sans CJK SC" w:eastAsia="Noto Sans CJK SC"/>
                <w:color w:val="1A1A1A"/>
                <w:sz w:val="16"/>
              </w:rPr>
              <w:t>Finance 独立发起并发布</w:t>
            </w:r>
          </w:p>
        </w:tc>
        <w:tc>
          <w:tcPr>
            <w:tcW w:type="dxa" w:w="5102"/>
            <w:vAlign w:val="top"/>
          </w:tcPr>
          <w:p>
            <w:pPr>
              <w:spacing w:after="0" w:before="0" w:line="240" w:lineRule="auto"/>
            </w:pPr>
            <w:r>
              <w:rPr>
                <w:rFonts w:ascii="Noto Sans CJK SC" w:hAnsi="Noto Sans CJK SC" w:eastAsia="Noto Sans CJK SC"/>
                <w:color w:val="1A1A1A"/>
                <w:sz w:val="16"/>
              </w:rPr>
              <w:t>税制参数、国库现金管理、普通债券发行、债务再融资、部门预算上限、财政储备、非战略资产处置、普通担保定价与限额、财政规则。</w:t>
            </w:r>
          </w:p>
        </w:tc>
      </w:tr>
      <w:tr>
        <w:trPr>
          <w:trHeight w:hRule="atLeast"/>
        </w:trPr>
        <w:tc>
          <w:tcPr>
            <w:tcW w:type="dxa" w:w="1814"/>
            <w:vAlign w:val="top"/>
            <w:shd w:fill="F4F7FA"/>
          </w:tcPr>
          <w:p>
            <w:pPr>
              <w:spacing w:after="0" w:before="0" w:line="240" w:lineRule="auto"/>
            </w:pPr>
            <w:r>
              <w:rPr>
                <w:rFonts w:ascii="Noto Sans CJK SC" w:hAnsi="Noto Sans CJK SC" w:eastAsia="Noto Sans CJK SC"/>
                <w:color w:val="1A1A1A"/>
                <w:sz w:val="16"/>
              </w:rPr>
              <w:t>B. 资金审批权</w:t>
            </w:r>
          </w:p>
        </w:tc>
        <w:tc>
          <w:tcPr>
            <w:tcW w:type="dxa" w:w="2381"/>
            <w:vAlign w:val="top"/>
            <w:shd w:fill="F4F7FA"/>
          </w:tcPr>
          <w:p>
            <w:pPr>
              <w:spacing w:after="0" w:before="0" w:line="240" w:lineRule="auto"/>
            </w:pPr>
            <w:r>
              <w:rPr>
                <w:rFonts w:ascii="Noto Sans CJK SC" w:hAnsi="Noto Sans CJK SC" w:eastAsia="Noto Sans CJK SC"/>
                <w:color w:val="1A1A1A"/>
                <w:sz w:val="16"/>
              </w:rPr>
              <w:t>其他 Office 发起，Finance 决定财政参与</w:t>
            </w:r>
          </w:p>
        </w:tc>
        <w:tc>
          <w:tcPr>
            <w:tcW w:type="dxa" w:w="5102"/>
            <w:vAlign w:val="top"/>
            <w:shd w:fill="F4F7FA"/>
          </w:tcPr>
          <w:p>
            <w:pPr>
              <w:spacing w:after="0" w:before="0" w:line="240" w:lineRule="auto"/>
            </w:pPr>
            <w:r>
              <w:rPr>
                <w:rFonts w:ascii="Noto Sans CJK SC" w:hAnsi="Noto Sans CJK SC" w:eastAsia="Noto Sans CJK SC"/>
                <w:color w:val="1A1A1A"/>
                <w:sz w:val="16"/>
              </w:rPr>
              <w:t>预算拨款、项目 Treasury Funding、匹配资金、政府担保、政府股权、项目债务融资、未来财政承诺。</w:t>
            </w:r>
          </w:p>
        </w:tc>
      </w:tr>
      <w:tr>
        <w:trPr>
          <w:trHeight w:hRule="atLeast"/>
        </w:trPr>
        <w:tc>
          <w:tcPr>
            <w:tcW w:type="dxa" w:w="1814"/>
            <w:vAlign w:val="top"/>
          </w:tcPr>
          <w:p>
            <w:pPr>
              <w:spacing w:after="0" w:before="0" w:line="240" w:lineRule="auto"/>
            </w:pPr>
            <w:r>
              <w:rPr>
                <w:rFonts w:ascii="Noto Sans CJK SC" w:hAnsi="Noto Sans CJK SC" w:eastAsia="Noto Sans CJK SC"/>
                <w:color w:val="1A1A1A"/>
                <w:sz w:val="16"/>
              </w:rPr>
              <w:t>C. 联合提案权</w:t>
            </w:r>
          </w:p>
        </w:tc>
        <w:tc>
          <w:tcPr>
            <w:tcW w:type="dxa" w:w="2381"/>
            <w:vAlign w:val="top"/>
          </w:tcPr>
          <w:p>
            <w:pPr>
              <w:spacing w:after="0" w:before="0" w:line="240" w:lineRule="auto"/>
            </w:pPr>
            <w:r>
              <w:rPr>
                <w:rFonts w:ascii="Noto Sans CJK SC" w:hAnsi="Noto Sans CJK SC" w:eastAsia="Noto Sans CJK SC"/>
                <w:color w:val="1A1A1A"/>
                <w:sz w:val="16"/>
              </w:rPr>
              <w:t>Finance 与政策 Owner 共同构造方案</w:t>
            </w:r>
          </w:p>
        </w:tc>
        <w:tc>
          <w:tcPr>
            <w:tcW w:type="dxa" w:w="5102"/>
            <w:vAlign w:val="top"/>
          </w:tcPr>
          <w:p>
            <w:pPr>
              <w:spacing w:after="0" w:before="0" w:line="240" w:lineRule="auto"/>
            </w:pPr>
            <w:r>
              <w:rPr>
                <w:rFonts w:ascii="Noto Sans CJK SC" w:hAnsi="Noto Sans CJK SC" w:eastAsia="Noto Sans CJK SC"/>
                <w:color w:val="1A1A1A"/>
                <w:sz w:val="16"/>
              </w:rPr>
              <w:t>大型基础设施、国家产业计划、重大福利扩张、住房计划、R&amp;D 计划、主权贷款、银行注资、货币融资、债务重组。</w:t>
            </w:r>
          </w:p>
        </w:tc>
      </w:tr>
      <w:tr>
        <w:trPr>
          <w:trHeight w:hRule="atLeast"/>
        </w:trPr>
        <w:tc>
          <w:tcPr>
            <w:tcW w:type="dxa" w:w="1814"/>
            <w:vAlign w:val="top"/>
            <w:shd w:fill="F4F7FA"/>
          </w:tcPr>
          <w:p>
            <w:pPr>
              <w:spacing w:after="0" w:before="0" w:line="240" w:lineRule="auto"/>
            </w:pPr>
            <w:r>
              <w:rPr>
                <w:rFonts w:ascii="Noto Sans CJK SC" w:hAnsi="Noto Sans CJK SC" w:eastAsia="Noto Sans CJK SC"/>
                <w:color w:val="1A1A1A"/>
                <w:sz w:val="16"/>
              </w:rPr>
              <w:t>D. 财政风险披露权</w:t>
            </w:r>
          </w:p>
        </w:tc>
        <w:tc>
          <w:tcPr>
            <w:tcW w:type="dxa" w:w="2381"/>
            <w:vAlign w:val="top"/>
            <w:shd w:fill="F4F7FA"/>
          </w:tcPr>
          <w:p>
            <w:pPr>
              <w:spacing w:after="0" w:before="0" w:line="240" w:lineRule="auto"/>
            </w:pPr>
            <w:r>
              <w:rPr>
                <w:rFonts w:ascii="Noto Sans CJK SC" w:hAnsi="Noto Sans CJK SC" w:eastAsia="Noto Sans CJK SC"/>
                <w:color w:val="1A1A1A"/>
                <w:sz w:val="16"/>
              </w:rPr>
              <w:t>Finance 可独立发布正式 Fiscal Warning</w:t>
            </w:r>
          </w:p>
        </w:tc>
        <w:tc>
          <w:tcPr>
            <w:tcW w:type="dxa" w:w="5102"/>
            <w:vAlign w:val="top"/>
            <w:shd w:fill="F4F7FA"/>
          </w:tcPr>
          <w:p>
            <w:pPr>
              <w:spacing w:after="0" w:before="0" w:line="240" w:lineRule="auto"/>
            </w:pPr>
            <w:r>
              <w:rPr>
                <w:rFonts w:ascii="Noto Sans CJK SC" w:hAnsi="Noto Sans CJK SC" w:eastAsia="Noto Sans CJK SC"/>
                <w:color w:val="1A1A1A"/>
                <w:sz w:val="16"/>
              </w:rPr>
              <w:t>现金缺口、债务集中到期、担保风险、SOE 隐性负债、项目付款高峰、外币债务暴露、预算不可持续。</w:t>
            </w:r>
          </w:p>
        </w:tc>
      </w:tr>
    </w:tbl>
    <w:p>
      <w:pPr>
        <w:spacing w:after="20"/>
      </w:pPr>
    </w:p>
    <w:p>
      <w:pPr>
        <w:spacing w:before="200" w:after="100"/>
        <w:keepNext/>
        <w:pBdr>
          <w:bottom w:val="single" w:sz="10" w:space="4" w:color="2A7F9E"/>
        </w:pBdr>
      </w:pPr>
      <w:r>
        <w:rPr>
          <w:rFonts w:ascii="Noto Sans CJK SC" w:hAnsi="Noto Sans CJK SC" w:eastAsia="Noto Sans CJK SC"/>
          <w:b/>
          <w:color w:val="0B1F33"/>
          <w:sz w:val="30"/>
        </w:rPr>
        <w:t>3. Finance Dashboard 信息架构</w:t>
      </w:r>
    </w:p>
    <w:p>
      <w:pPr>
        <w:spacing w:after="60" w:before="0" w:line="259" w:lineRule="auto"/>
      </w:pPr>
      <w:r>
        <w:rPr>
          <w:rFonts w:ascii="Noto Sans CJK SC" w:hAnsi="Noto Sans CJK SC" w:eastAsia="Noto Sans CJK SC"/>
          <w:b w:val="0"/>
          <w:color w:val="1A1A1A"/>
          <w:sz w:val="18"/>
        </w:rPr>
        <w:t>Finance 前端固定为八个一级工作区；每个工作区均使用真实金额、期限、税基、债券余额、付款计划和合同状态，不使用 Fiscal Space 0–100、Debt Stress 0–100 或 Funding Strength 等人造程度值作为底层变量。</w:t>
      </w:r>
    </w:p>
    <w:tbl>
      <w:tblPr>
        <w:tblStyle w:val="TableGrid"/>
        <w:tblW w:type="auto" w:w="0"/>
        <w:jc w:val="center"/>
        <w:tblLayout w:type="autofit"/>
        <w:tblLook w:firstColumn="1" w:firstRow="1" w:lastColumn="0" w:lastRow="0" w:noHBand="0" w:noVBand="1" w:val="04A0"/>
      </w:tblPr>
      <w:tblGrid>
        <w:gridCol w:w="5100"/>
        <w:gridCol w:w="5100"/>
      </w:tblGrid>
      <w:tr>
        <w:trPr>
          <w:trHeight w:hRule="atLeast"/>
          <w:tblHeader w:val="true"/>
        </w:trPr>
        <w:tc>
          <w:tcPr>
            <w:tcW w:type="dxa" w:w="2154"/>
            <w:shd w:fill="0B1F33"/>
            <w:vAlign w:val="center"/>
          </w:tcPr>
          <w:p>
            <w:pPr>
              <w:spacing w:after="0" w:before="0" w:line="259" w:lineRule="auto"/>
              <w:jc w:val="center"/>
            </w:pPr>
            <w:r>
              <w:rPr>
                <w:rFonts w:ascii="Noto Sans CJK SC" w:hAnsi="Noto Sans CJK SC" w:eastAsia="Noto Sans CJK SC"/>
                <w:b/>
                <w:color w:val="FFFFFF"/>
                <w:sz w:val="16"/>
              </w:rPr>
              <w:t>工作区</w:t>
            </w:r>
          </w:p>
        </w:tc>
        <w:tc>
          <w:tcPr>
            <w:tcW w:type="dxa" w:w="7143"/>
            <w:shd w:fill="0B1F33"/>
            <w:vAlign w:val="center"/>
          </w:tcPr>
          <w:p>
            <w:pPr>
              <w:spacing w:after="0" w:before="0" w:line="259" w:lineRule="auto"/>
              <w:jc w:val="center"/>
            </w:pPr>
            <w:r>
              <w:rPr>
                <w:rFonts w:ascii="Noto Sans CJK SC" w:hAnsi="Noto Sans CJK SC" w:eastAsia="Noto Sans CJK SC"/>
                <w:b/>
                <w:color w:val="FFFFFF"/>
                <w:sz w:val="16"/>
              </w:rPr>
              <w:t>必须包含的功能</w:t>
            </w:r>
          </w:p>
        </w:tc>
      </w:tr>
      <w:tr>
        <w:trPr>
          <w:trHeight w:hRule="atLeast"/>
        </w:trPr>
        <w:tc>
          <w:tcPr>
            <w:tcW w:type="dxa" w:w="2154"/>
            <w:vAlign w:val="top"/>
          </w:tcPr>
          <w:p>
            <w:pPr>
              <w:spacing w:after="0" w:before="0" w:line="240" w:lineRule="auto"/>
            </w:pPr>
            <w:r>
              <w:rPr>
                <w:rFonts w:ascii="Noto Sans CJK SC" w:hAnsi="Noto Sans CJK SC" w:eastAsia="Noto Sans CJK SC"/>
                <w:color w:val="1A1A1A"/>
                <w:sz w:val="16"/>
              </w:rPr>
              <w:t>01 Treasury</w:t>
            </w:r>
          </w:p>
        </w:tc>
        <w:tc>
          <w:tcPr>
            <w:tcW w:type="dxa" w:w="7143"/>
            <w:vAlign w:val="top"/>
          </w:tcPr>
          <w:p>
            <w:pPr>
              <w:spacing w:after="0" w:before="0" w:line="240" w:lineRule="auto"/>
            </w:pPr>
            <w:r>
              <w:rPr>
                <w:rFonts w:ascii="Noto Sans CJK SC" w:hAnsi="Noto Sans CJK SC" w:eastAsia="Noto Sans CJK SC"/>
                <w:color w:val="1A1A1A"/>
                <w:sz w:val="16"/>
              </w:rPr>
              <w:t>国库账户、未来现金流、应收、应付、最低现金缓冲、融资缺口、付款队列</w:t>
            </w:r>
          </w:p>
        </w:tc>
      </w:tr>
      <w:tr>
        <w:trPr>
          <w:trHeight w:hRule="atLeast"/>
        </w:trPr>
        <w:tc>
          <w:tcPr>
            <w:tcW w:type="dxa" w:w="2154"/>
            <w:vAlign w:val="top"/>
            <w:shd w:fill="F4F7FA"/>
          </w:tcPr>
          <w:p>
            <w:pPr>
              <w:spacing w:after="0" w:before="0" w:line="240" w:lineRule="auto"/>
            </w:pPr>
            <w:r>
              <w:rPr>
                <w:rFonts w:ascii="Noto Sans CJK SC" w:hAnsi="Noto Sans CJK SC" w:eastAsia="Noto Sans CJK SC"/>
                <w:color w:val="1A1A1A"/>
                <w:sz w:val="16"/>
              </w:rPr>
              <w:t>02 Revenue &amp; Taxation</w:t>
            </w:r>
          </w:p>
        </w:tc>
        <w:tc>
          <w:tcPr>
            <w:tcW w:type="dxa" w:w="7143"/>
            <w:vAlign w:val="top"/>
            <w:shd w:fill="F4F7FA"/>
          </w:tcPr>
          <w:p>
            <w:pPr>
              <w:spacing w:after="0" w:before="0" w:line="240" w:lineRule="auto"/>
            </w:pPr>
            <w:r>
              <w:rPr>
                <w:rFonts w:ascii="Noto Sans CJK SC" w:hAnsi="Noto Sans CJK SC" w:eastAsia="Noto Sans CJK SC"/>
                <w:color w:val="1A1A1A"/>
                <w:sz w:val="16"/>
              </w:rPr>
              <w:t>VAT、PIT、CIT、Payroll Tax、Tax Credits、税基、应纳税额、实收、欠税、税收缺口</w:t>
            </w:r>
          </w:p>
        </w:tc>
      </w:tr>
      <w:tr>
        <w:trPr>
          <w:trHeight w:hRule="atLeast"/>
        </w:trPr>
        <w:tc>
          <w:tcPr>
            <w:tcW w:type="dxa" w:w="2154"/>
            <w:vAlign w:val="top"/>
          </w:tcPr>
          <w:p>
            <w:pPr>
              <w:spacing w:after="0" w:before="0" w:line="240" w:lineRule="auto"/>
            </w:pPr>
            <w:r>
              <w:rPr>
                <w:rFonts w:ascii="Noto Sans CJK SC" w:hAnsi="Noto Sans CJK SC" w:eastAsia="Noto Sans CJK SC"/>
                <w:color w:val="1A1A1A"/>
                <w:sz w:val="16"/>
              </w:rPr>
              <w:t>03 National Budget</w:t>
            </w:r>
          </w:p>
        </w:tc>
        <w:tc>
          <w:tcPr>
            <w:tcW w:type="dxa" w:w="7143"/>
            <w:vAlign w:val="top"/>
          </w:tcPr>
          <w:p>
            <w:pPr>
              <w:spacing w:after="0" w:before="0" w:line="240" w:lineRule="auto"/>
            </w:pPr>
            <w:r>
              <w:rPr>
                <w:rFonts w:ascii="Noto Sans CJK SC" w:hAnsi="Noto Sans CJK SC" w:eastAsia="Noto Sans CJK SC"/>
                <w:color w:val="1A1A1A"/>
                <w:sz w:val="16"/>
              </w:rPr>
              <w:t>强制支出、部门预算、资本预算、经常预算、中央财政基金、预算余额</w:t>
            </w:r>
          </w:p>
        </w:tc>
      </w:tr>
      <w:tr>
        <w:trPr>
          <w:trHeight w:hRule="atLeast"/>
        </w:trPr>
        <w:tc>
          <w:tcPr>
            <w:tcW w:type="dxa" w:w="2154"/>
            <w:vAlign w:val="top"/>
            <w:shd w:fill="F4F7FA"/>
          </w:tcPr>
          <w:p>
            <w:pPr>
              <w:spacing w:after="0" w:before="0" w:line="240" w:lineRule="auto"/>
            </w:pPr>
            <w:r>
              <w:rPr>
                <w:rFonts w:ascii="Noto Sans CJK SC" w:hAnsi="Noto Sans CJK SC" w:eastAsia="Noto Sans CJK SC"/>
                <w:color w:val="1A1A1A"/>
                <w:sz w:val="16"/>
              </w:rPr>
              <w:t>04 Department Funding</w:t>
            </w:r>
          </w:p>
        </w:tc>
        <w:tc>
          <w:tcPr>
            <w:tcW w:type="dxa" w:w="7143"/>
            <w:vAlign w:val="top"/>
            <w:shd w:fill="F4F7FA"/>
          </w:tcPr>
          <w:p>
            <w:pPr>
              <w:spacing w:after="0" w:before="0" w:line="240" w:lineRule="auto"/>
            </w:pPr>
            <w:r>
              <w:rPr>
                <w:rFonts w:ascii="Noto Sans CJK SC" w:hAnsi="Noto Sans CJK SC" w:eastAsia="Noto Sans CJK SC"/>
                <w:color w:val="1A1A1A"/>
                <w:sz w:val="16"/>
              </w:rPr>
              <w:t>所有部门 Funding Request、审批、部分拨款、匹配资金、延期、退回修改</w:t>
            </w:r>
          </w:p>
        </w:tc>
      </w:tr>
      <w:tr>
        <w:trPr>
          <w:trHeight w:hRule="atLeast"/>
        </w:trPr>
        <w:tc>
          <w:tcPr>
            <w:tcW w:type="dxa" w:w="2154"/>
            <w:vAlign w:val="top"/>
          </w:tcPr>
          <w:p>
            <w:pPr>
              <w:spacing w:after="0" w:before="0" w:line="240" w:lineRule="auto"/>
            </w:pPr>
            <w:r>
              <w:rPr>
                <w:rFonts w:ascii="Noto Sans CJK SC" w:hAnsi="Noto Sans CJK SC" w:eastAsia="Noto Sans CJK SC"/>
                <w:color w:val="1A1A1A"/>
                <w:sz w:val="16"/>
              </w:rPr>
              <w:t>05 Public Debt</w:t>
            </w:r>
          </w:p>
        </w:tc>
        <w:tc>
          <w:tcPr>
            <w:tcW w:type="dxa" w:w="7143"/>
            <w:vAlign w:val="top"/>
          </w:tcPr>
          <w:p>
            <w:pPr>
              <w:spacing w:after="0" w:before="0" w:line="240" w:lineRule="auto"/>
            </w:pPr>
            <w:r>
              <w:rPr>
                <w:rFonts w:ascii="Noto Sans CJK SC" w:hAnsi="Noto Sans CJK SC" w:eastAsia="Noto Sans CJK SC"/>
                <w:color w:val="1A1A1A"/>
                <w:sz w:val="16"/>
              </w:rPr>
              <w:t>发行、拍卖、到期结构、票息、收益率、币种、持有人、再融资、回购、置换</w:t>
            </w:r>
          </w:p>
        </w:tc>
      </w:tr>
      <w:tr>
        <w:trPr>
          <w:trHeight w:hRule="atLeast"/>
        </w:trPr>
        <w:tc>
          <w:tcPr>
            <w:tcW w:type="dxa" w:w="2154"/>
            <w:vAlign w:val="top"/>
            <w:shd w:fill="F4F7FA"/>
          </w:tcPr>
          <w:p>
            <w:pPr>
              <w:spacing w:after="0" w:before="0" w:line="240" w:lineRule="auto"/>
            </w:pPr>
            <w:r>
              <w:rPr>
                <w:rFonts w:ascii="Noto Sans CJK SC" w:hAnsi="Noto Sans CJK SC" w:eastAsia="Noto Sans CJK SC"/>
                <w:color w:val="1A1A1A"/>
                <w:sz w:val="16"/>
              </w:rPr>
              <w:t>06 Project Financing</w:t>
            </w:r>
          </w:p>
        </w:tc>
        <w:tc>
          <w:tcPr>
            <w:tcW w:type="dxa" w:w="7143"/>
            <w:vAlign w:val="top"/>
            <w:shd w:fill="F4F7FA"/>
          </w:tcPr>
          <w:p>
            <w:pPr>
              <w:spacing w:after="0" w:before="0" w:line="240" w:lineRule="auto"/>
            </w:pPr>
            <w:r>
              <w:rPr>
                <w:rFonts w:ascii="Noto Sans CJK SC" w:hAnsi="Noto Sans CJK SC" w:eastAsia="Noto Sans CJK SC"/>
                <w:color w:val="1A1A1A"/>
                <w:sz w:val="16"/>
              </w:rPr>
              <w:t>所有跨 Office 项目的资金结构、政府资金、债务、担保、SOE、私人、外国资金</w:t>
            </w:r>
          </w:p>
        </w:tc>
      </w:tr>
      <w:tr>
        <w:trPr>
          <w:trHeight w:hRule="atLeast"/>
        </w:trPr>
        <w:tc>
          <w:tcPr>
            <w:tcW w:type="dxa" w:w="2154"/>
            <w:vAlign w:val="top"/>
          </w:tcPr>
          <w:p>
            <w:pPr>
              <w:spacing w:after="0" w:before="0" w:line="240" w:lineRule="auto"/>
            </w:pPr>
            <w:r>
              <w:rPr>
                <w:rFonts w:ascii="Noto Sans CJK SC" w:hAnsi="Noto Sans CJK SC" w:eastAsia="Noto Sans CJK SC"/>
                <w:color w:val="1A1A1A"/>
                <w:sz w:val="16"/>
              </w:rPr>
              <w:t>07 Guarantees, SOEs &amp; Fiscal Assets</w:t>
            </w:r>
          </w:p>
        </w:tc>
        <w:tc>
          <w:tcPr>
            <w:tcW w:type="dxa" w:w="7143"/>
            <w:vAlign w:val="top"/>
          </w:tcPr>
          <w:p>
            <w:pPr>
              <w:spacing w:after="0" w:before="0" w:line="240" w:lineRule="auto"/>
            </w:pPr>
            <w:r>
              <w:rPr>
                <w:rFonts w:ascii="Noto Sans CJK SC" w:hAnsi="Noto Sans CJK SC" w:eastAsia="Noto Sans CJK SC"/>
                <w:color w:val="1A1A1A"/>
                <w:sz w:val="16"/>
              </w:rPr>
              <w:t>担保组合、最大暴露、担保触发、SOE 注资/分红/持股、资产出售</w:t>
            </w:r>
          </w:p>
        </w:tc>
      </w:tr>
      <w:tr>
        <w:trPr>
          <w:trHeight w:hRule="atLeast"/>
        </w:trPr>
        <w:tc>
          <w:tcPr>
            <w:tcW w:type="dxa" w:w="2154"/>
            <w:vAlign w:val="top"/>
            <w:shd w:fill="F4F7FA"/>
          </w:tcPr>
          <w:p>
            <w:pPr>
              <w:spacing w:after="0" w:before="0" w:line="240" w:lineRule="auto"/>
            </w:pPr>
            <w:r>
              <w:rPr>
                <w:rFonts w:ascii="Noto Sans CJK SC" w:hAnsi="Noto Sans CJK SC" w:eastAsia="Noto Sans CJK SC"/>
                <w:color w:val="1A1A1A"/>
                <w:sz w:val="16"/>
              </w:rPr>
              <w:t>08 Fiscal Outlook &amp; Risk</w:t>
            </w:r>
          </w:p>
        </w:tc>
        <w:tc>
          <w:tcPr>
            <w:tcW w:type="dxa" w:w="7143"/>
            <w:vAlign w:val="top"/>
            <w:shd w:fill="F4F7FA"/>
          </w:tcPr>
          <w:p>
            <w:pPr>
              <w:spacing w:after="0" w:before="0" w:line="240" w:lineRule="auto"/>
            </w:pPr>
            <w:r>
              <w:rPr>
                <w:rFonts w:ascii="Noto Sans CJK SC" w:hAnsi="Noto Sans CJK SC" w:eastAsia="Noto Sans CJK SC"/>
                <w:color w:val="1A1A1A"/>
                <w:sz w:val="16"/>
              </w:rPr>
              <w:t>收入预测、支出预测、主余额、总余额、债务、现金、或有负债、压力情景</w:t>
            </w:r>
          </w:p>
        </w:tc>
      </w:tr>
    </w:tbl>
    <w:p>
      <w:pPr>
        <w:spacing w:after="20"/>
      </w:pPr>
    </w:p>
    <w:p>
      <w:pPr>
        <w:spacing w:before="200" w:after="100"/>
        <w:keepNext/>
        <w:pBdr>
          <w:bottom w:val="single" w:sz="10" w:space="4" w:color="2A7F9E"/>
        </w:pBdr>
      </w:pPr>
      <w:r>
        <w:rPr>
          <w:rFonts w:ascii="Noto Sans CJK SC" w:hAnsi="Noto Sans CJK SC" w:eastAsia="Noto Sans CJK SC"/>
          <w:b/>
          <w:color w:val="0B1F33"/>
          <w:sz w:val="30"/>
        </w:rPr>
        <w:t>4. Treasury 国库与现金账户</w:t>
      </w:r>
    </w:p>
    <w:p>
      <w:pPr>
        <w:keepNext/>
        <w:spacing w:before="140" w:after="60"/>
      </w:pPr>
      <w:r>
        <w:rPr>
          <w:rFonts w:ascii="Noto Sans CJK SC" w:hAnsi="Noto Sans CJK SC" w:eastAsia="Noto Sans CJK SC"/>
          <w:b/>
          <w:color w:val="1F4E79"/>
          <w:sz w:val="23"/>
        </w:rPr>
        <w:t>4.1 Treasury General Account</w:t>
      </w:r>
    </w:p>
    <w:p>
      <w:pPr>
        <w:spacing w:after="60" w:before="0" w:line="259" w:lineRule="auto"/>
      </w:pPr>
      <w:r>
        <w:rPr>
          <w:rFonts w:ascii="Noto Sans CJK SC" w:hAnsi="Noto Sans CJK SC" w:eastAsia="Noto Sans CJK SC"/>
          <w:b w:val="0"/>
          <w:color w:val="1A1A1A"/>
          <w:sz w:val="18"/>
        </w:rPr>
        <w:t>政府在中央银行持有唯一的 Treasury General Account（TGA）。所有政府现金收入和现金支付最终必须落入该账户或与该账户对应的受控财政子账户。TGA Balance 是精确的本币金额。</w:t>
      </w:r>
    </w:p>
    <w:p>
      <w:pPr>
        <w:spacing w:after="80" w:before="40" w:line="259" w:lineRule="auto"/>
        <w:jc w:val="center"/>
      </w:pPr>
      <w:r>
        <w:rPr>
          <w:rFonts w:ascii="Noto Sans CJK SC" w:hAnsi="Noto Sans CJK SC" w:eastAsia="Noto Sans CJK SC"/>
          <w:b/>
          <w:color w:val="1F4E79"/>
          <w:sz w:val="20"/>
        </w:rPr>
        <w:t>Closing TGA = Opening TGA + Cash Receipts - Cash Payments</w:t>
      </w:r>
    </w:p>
    <w:p>
      <w:pPr>
        <w:keepNext/>
        <w:spacing w:before="140" w:after="60"/>
      </w:pPr>
      <w:r>
        <w:rPr>
          <w:rFonts w:ascii="Noto Sans CJK SC" w:hAnsi="Noto Sans CJK SC" w:eastAsia="Noto Sans CJK SC"/>
          <w:b/>
          <w:color w:val="1F4E79"/>
          <w:sz w:val="23"/>
        </w:rPr>
        <w:t>4.2 Treasury 余额分类</w:t>
      </w:r>
    </w:p>
    <w:tbl>
      <w:tblPr>
        <w:tblStyle w:val="TableGrid"/>
        <w:tblW w:type="auto" w:w="0"/>
        <w:jc w:val="center"/>
        <w:tblLayout w:type="autofit"/>
        <w:tblLook w:firstColumn="1" w:firstRow="1" w:lastColumn="0" w:lastRow="0" w:noHBand="0" w:noVBand="1" w:val="04A0"/>
      </w:tblPr>
      <w:tblGrid>
        <w:gridCol w:w="5100"/>
        <w:gridCol w:w="5100"/>
      </w:tblGrid>
      <w:tr>
        <w:trPr>
          <w:trHeight w:hRule="atLeast"/>
          <w:tblHeader w:val="true"/>
        </w:trPr>
        <w:tc>
          <w:tcPr>
            <w:tcW w:type="dxa" w:w="2948"/>
            <w:shd w:fill="0B1F33"/>
            <w:vAlign w:val="center"/>
          </w:tcPr>
          <w:p>
            <w:pPr>
              <w:spacing w:after="0" w:before="0" w:line="259" w:lineRule="auto"/>
              <w:jc w:val="center"/>
            </w:pPr>
            <w:r>
              <w:rPr>
                <w:rFonts w:ascii="Noto Sans CJK SC" w:hAnsi="Noto Sans CJK SC" w:eastAsia="Noto Sans CJK SC"/>
                <w:b/>
                <w:color w:val="FFFFFF"/>
                <w:sz w:val="16"/>
              </w:rPr>
              <w:t>余额项目</w:t>
            </w:r>
          </w:p>
        </w:tc>
        <w:tc>
          <w:tcPr>
            <w:tcW w:type="dxa" w:w="6350"/>
            <w:shd w:fill="0B1F33"/>
            <w:vAlign w:val="center"/>
          </w:tcPr>
          <w:p>
            <w:pPr>
              <w:spacing w:after="0" w:before="0" w:line="259" w:lineRule="auto"/>
              <w:jc w:val="center"/>
            </w:pPr>
            <w:r>
              <w:rPr>
                <w:rFonts w:ascii="Noto Sans CJK SC" w:hAnsi="Noto Sans CJK SC" w:eastAsia="Noto Sans CJK SC"/>
                <w:b/>
                <w:color w:val="FFFFFF"/>
                <w:sz w:val="16"/>
              </w:rPr>
              <w:t>定义</w:t>
            </w:r>
          </w:p>
        </w:tc>
      </w:tr>
      <w:tr>
        <w:trPr>
          <w:trHeight w:hRule="atLeast"/>
        </w:trPr>
        <w:tc>
          <w:tcPr>
            <w:tcW w:type="dxa" w:w="2948"/>
            <w:vAlign w:val="top"/>
          </w:tcPr>
          <w:p>
            <w:pPr>
              <w:spacing w:after="0" w:before="0" w:line="240" w:lineRule="auto"/>
            </w:pPr>
            <w:r>
              <w:rPr>
                <w:rFonts w:ascii="Noto Sans CJK SC" w:hAnsi="Noto Sans CJK SC" w:eastAsia="Noto Sans CJK SC"/>
                <w:color w:val="1A1A1A"/>
                <w:sz w:val="16"/>
              </w:rPr>
              <w:t>Current Cash Balance</w:t>
            </w:r>
          </w:p>
        </w:tc>
        <w:tc>
          <w:tcPr>
            <w:tcW w:type="dxa" w:w="6350"/>
            <w:vAlign w:val="top"/>
          </w:tcPr>
          <w:p>
            <w:pPr>
              <w:spacing w:after="0" w:before="0" w:line="240" w:lineRule="auto"/>
            </w:pPr>
            <w:r>
              <w:rPr>
                <w:rFonts w:ascii="Noto Sans CJK SC" w:hAnsi="Noto Sans CJK SC" w:eastAsia="Noto Sans CJK SC"/>
                <w:color w:val="1A1A1A"/>
                <w:sz w:val="16"/>
              </w:rPr>
              <w:t>当前已经到账且尚未支付的国库现金。</w:t>
            </w:r>
          </w:p>
        </w:tc>
      </w:tr>
      <w:tr>
        <w:trPr>
          <w:trHeight w:hRule="atLeast"/>
        </w:trPr>
        <w:tc>
          <w:tcPr>
            <w:tcW w:type="dxa" w:w="2948"/>
            <w:vAlign w:val="top"/>
            <w:shd w:fill="F4F7FA"/>
          </w:tcPr>
          <w:p>
            <w:pPr>
              <w:spacing w:after="0" w:before="0" w:line="240" w:lineRule="auto"/>
            </w:pPr>
            <w:r>
              <w:rPr>
                <w:rFonts w:ascii="Noto Sans CJK SC" w:hAnsi="Noto Sans CJK SC" w:eastAsia="Noto Sans CJK SC"/>
                <w:color w:val="1A1A1A"/>
                <w:sz w:val="16"/>
              </w:rPr>
              <w:t>Restricted Cash</w:t>
            </w:r>
          </w:p>
        </w:tc>
        <w:tc>
          <w:tcPr>
            <w:tcW w:type="dxa" w:w="6350"/>
            <w:vAlign w:val="top"/>
            <w:shd w:fill="F4F7FA"/>
          </w:tcPr>
          <w:p>
            <w:pPr>
              <w:spacing w:after="0" w:before="0" w:line="240" w:lineRule="auto"/>
            </w:pPr>
            <w:r>
              <w:rPr>
                <w:rFonts w:ascii="Noto Sans CJK SC" w:hAnsi="Noto Sans CJK SC" w:eastAsia="Noto Sans CJK SC"/>
                <w:color w:val="1A1A1A"/>
                <w:sz w:val="16"/>
              </w:rPr>
              <w:t>依法、合同或项目条件限制用途的现金。</w:t>
            </w:r>
          </w:p>
        </w:tc>
      </w:tr>
      <w:tr>
        <w:trPr>
          <w:trHeight w:hRule="atLeast"/>
        </w:trPr>
        <w:tc>
          <w:tcPr>
            <w:tcW w:type="dxa" w:w="2948"/>
            <w:vAlign w:val="top"/>
          </w:tcPr>
          <w:p>
            <w:pPr>
              <w:spacing w:after="0" w:before="0" w:line="240" w:lineRule="auto"/>
            </w:pPr>
            <w:r>
              <w:rPr>
                <w:rFonts w:ascii="Noto Sans CJK SC" w:hAnsi="Noto Sans CJK SC" w:eastAsia="Noto Sans CJK SC"/>
                <w:color w:val="1A1A1A"/>
                <w:sz w:val="16"/>
              </w:rPr>
              <w:t>Emergency Reserve Cash</w:t>
            </w:r>
          </w:p>
        </w:tc>
        <w:tc>
          <w:tcPr>
            <w:tcW w:type="dxa" w:w="6350"/>
            <w:vAlign w:val="top"/>
          </w:tcPr>
          <w:p>
            <w:pPr>
              <w:spacing w:after="0" w:before="0" w:line="240" w:lineRule="auto"/>
            </w:pPr>
            <w:r>
              <w:rPr>
                <w:rFonts w:ascii="Noto Sans CJK SC" w:hAnsi="Noto Sans CJK SC" w:eastAsia="Noto Sans CJK SC"/>
                <w:color w:val="1A1A1A"/>
                <w:sz w:val="16"/>
              </w:rPr>
              <w:t>财政紧急储备账户中的可调用现金。</w:t>
            </w:r>
          </w:p>
        </w:tc>
      </w:tr>
      <w:tr>
        <w:trPr>
          <w:trHeight w:hRule="atLeast"/>
        </w:trPr>
        <w:tc>
          <w:tcPr>
            <w:tcW w:type="dxa" w:w="2948"/>
            <w:vAlign w:val="top"/>
            <w:shd w:fill="F4F7FA"/>
          </w:tcPr>
          <w:p>
            <w:pPr>
              <w:spacing w:after="0" w:before="0" w:line="240" w:lineRule="auto"/>
            </w:pPr>
            <w:r>
              <w:rPr>
                <w:rFonts w:ascii="Noto Sans CJK SC" w:hAnsi="Noto Sans CJK SC" w:eastAsia="Noto Sans CJK SC"/>
                <w:color w:val="1A1A1A"/>
                <w:sz w:val="16"/>
              </w:rPr>
              <w:t>Debt Service Reserve</w:t>
            </w:r>
          </w:p>
        </w:tc>
        <w:tc>
          <w:tcPr>
            <w:tcW w:type="dxa" w:w="6350"/>
            <w:vAlign w:val="top"/>
            <w:shd w:fill="F4F7FA"/>
          </w:tcPr>
          <w:p>
            <w:pPr>
              <w:spacing w:after="0" w:before="0" w:line="240" w:lineRule="auto"/>
            </w:pPr>
            <w:r>
              <w:rPr>
                <w:rFonts w:ascii="Noto Sans CJK SC" w:hAnsi="Noto Sans CJK SC" w:eastAsia="Noto Sans CJK SC"/>
                <w:color w:val="1A1A1A"/>
                <w:sz w:val="16"/>
              </w:rPr>
              <w:t>专门用于债务本息支付的准备现金。</w:t>
            </w:r>
          </w:p>
        </w:tc>
      </w:tr>
      <w:tr>
        <w:trPr>
          <w:trHeight w:hRule="atLeast"/>
        </w:trPr>
        <w:tc>
          <w:tcPr>
            <w:tcW w:type="dxa" w:w="2948"/>
            <w:vAlign w:val="top"/>
          </w:tcPr>
          <w:p>
            <w:pPr>
              <w:spacing w:after="0" w:before="0" w:line="240" w:lineRule="auto"/>
            </w:pPr>
            <w:r>
              <w:rPr>
                <w:rFonts w:ascii="Noto Sans CJK SC" w:hAnsi="Noto Sans CJK SC" w:eastAsia="Noto Sans CJK SC"/>
                <w:color w:val="1A1A1A"/>
                <w:sz w:val="16"/>
              </w:rPr>
              <w:t>Unrestricted Cash</w:t>
            </w:r>
          </w:p>
        </w:tc>
        <w:tc>
          <w:tcPr>
            <w:tcW w:type="dxa" w:w="6350"/>
            <w:vAlign w:val="top"/>
          </w:tcPr>
          <w:p>
            <w:pPr>
              <w:spacing w:after="0" w:before="0" w:line="240" w:lineRule="auto"/>
            </w:pPr>
            <w:r>
              <w:rPr>
                <w:rFonts w:ascii="Noto Sans CJK SC" w:hAnsi="Noto Sans CJK SC" w:eastAsia="Noto Sans CJK SC"/>
                <w:color w:val="1A1A1A"/>
                <w:sz w:val="16"/>
              </w:rPr>
              <w:t>没有被用途限制的现金。</w:t>
            </w:r>
          </w:p>
        </w:tc>
      </w:tr>
      <w:tr>
        <w:trPr>
          <w:trHeight w:hRule="atLeast"/>
        </w:trPr>
        <w:tc>
          <w:tcPr>
            <w:tcW w:type="dxa" w:w="2948"/>
            <w:vAlign w:val="top"/>
            <w:shd w:fill="F4F7FA"/>
          </w:tcPr>
          <w:p>
            <w:pPr>
              <w:spacing w:after="0" w:before="0" w:line="240" w:lineRule="auto"/>
            </w:pPr>
            <w:r>
              <w:rPr>
                <w:rFonts w:ascii="Noto Sans CJK SC" w:hAnsi="Noto Sans CJK SC" w:eastAsia="Noto Sans CJK SC"/>
                <w:color w:val="1A1A1A"/>
                <w:sz w:val="16"/>
              </w:rPr>
              <w:t>Committed Cash</w:t>
            </w:r>
          </w:p>
        </w:tc>
        <w:tc>
          <w:tcPr>
            <w:tcW w:type="dxa" w:w="6350"/>
            <w:vAlign w:val="top"/>
            <w:shd w:fill="F4F7FA"/>
          </w:tcPr>
          <w:p>
            <w:pPr>
              <w:spacing w:after="0" w:before="0" w:line="240" w:lineRule="auto"/>
            </w:pPr>
            <w:r>
              <w:rPr>
                <w:rFonts w:ascii="Noto Sans CJK SC" w:hAnsi="Noto Sans CJK SC" w:eastAsia="Noto Sans CJK SC"/>
                <w:color w:val="1A1A1A"/>
                <w:sz w:val="16"/>
              </w:rPr>
              <w:t>已存在确定付款义务但尚未支付的现金需求。</w:t>
            </w:r>
          </w:p>
        </w:tc>
      </w:tr>
      <w:tr>
        <w:trPr>
          <w:trHeight w:hRule="atLeast"/>
        </w:trPr>
        <w:tc>
          <w:tcPr>
            <w:tcW w:type="dxa" w:w="2948"/>
            <w:vAlign w:val="top"/>
          </w:tcPr>
          <w:p>
            <w:pPr>
              <w:spacing w:after="0" w:before="0" w:line="240" w:lineRule="auto"/>
            </w:pPr>
            <w:r>
              <w:rPr>
                <w:rFonts w:ascii="Noto Sans CJK SC" w:hAnsi="Noto Sans CJK SC" w:eastAsia="Noto Sans CJK SC"/>
                <w:color w:val="1A1A1A"/>
                <w:sz w:val="16"/>
              </w:rPr>
              <w:t>Free Cash</w:t>
            </w:r>
          </w:p>
        </w:tc>
        <w:tc>
          <w:tcPr>
            <w:tcW w:type="dxa" w:w="6350"/>
            <w:vAlign w:val="top"/>
          </w:tcPr>
          <w:p>
            <w:pPr>
              <w:spacing w:after="0" w:before="0" w:line="240" w:lineRule="auto"/>
            </w:pPr>
            <w:r>
              <w:rPr>
                <w:rFonts w:ascii="Noto Sans CJK SC" w:hAnsi="Noto Sans CJK SC" w:eastAsia="Noto Sans CJK SC"/>
                <w:color w:val="1A1A1A"/>
                <w:sz w:val="16"/>
              </w:rPr>
              <w:t>扣除受限资金、已承诺支出和最低现金缓冲后的可自由配置现金。</w:t>
            </w:r>
          </w:p>
        </w:tc>
      </w:tr>
    </w:tbl>
    <w:p>
      <w:pPr>
        <w:spacing w:after="20"/>
      </w:pPr>
    </w:p>
    <w:p>
      <w:pPr>
        <w:spacing w:after="80" w:before="40" w:line="259" w:lineRule="auto"/>
        <w:jc w:val="center"/>
      </w:pPr>
      <w:r>
        <w:rPr>
          <w:rFonts w:ascii="Noto Sans CJK SC" w:hAnsi="Noto Sans CJK SC" w:eastAsia="Noto Sans CJK SC"/>
          <w:b/>
          <w:color w:val="1F4E79"/>
          <w:sz w:val="20"/>
        </w:rPr>
        <w:t>Free Cash = TGA Cash - Restricted Cash - Near-term Committed Payments - Minimum Cash Buffer</w:t>
      </w:r>
    </w:p>
    <w:p>
      <w:pPr>
        <w:keepNext/>
        <w:spacing w:before="140" w:after="60"/>
      </w:pPr>
      <w:r>
        <w:rPr>
          <w:rFonts w:ascii="Noto Sans CJK SC" w:hAnsi="Noto Sans CJK SC" w:eastAsia="Noto Sans CJK SC"/>
          <w:b/>
          <w:color w:val="1F4E79"/>
          <w:sz w:val="23"/>
        </w:rPr>
        <w:t>4.3 Treasury 应收项目</w:t>
      </w:r>
    </w:p>
    <w:p>
      <w:pPr>
        <w:pStyle w:val="ListBullet"/>
        <w:spacing w:after="36" w:before="0" w:line="259" w:lineRule="auto"/>
      </w:pPr>
      <w:r>
        <w:rPr>
          <w:rFonts w:ascii="Noto Sans CJK SC" w:hAnsi="Noto Sans CJK SC" w:eastAsia="Noto Sans CJK SC"/>
          <w:color w:val="1A1A1A"/>
          <w:sz w:val="18"/>
        </w:rPr>
        <w:t>VAT Receivables</w:t>
      </w:r>
    </w:p>
    <w:p>
      <w:pPr>
        <w:pStyle w:val="ListBullet"/>
        <w:spacing w:after="36" w:before="0" w:line="259" w:lineRule="auto"/>
      </w:pPr>
      <w:r>
        <w:rPr>
          <w:rFonts w:ascii="Noto Sans CJK SC" w:hAnsi="Noto Sans CJK SC" w:eastAsia="Noto Sans CJK SC"/>
          <w:color w:val="1A1A1A"/>
          <w:sz w:val="18"/>
        </w:rPr>
        <w:t>Personal Income Tax Receivables</w:t>
      </w:r>
    </w:p>
    <w:p>
      <w:pPr>
        <w:pStyle w:val="ListBullet"/>
        <w:spacing w:after="36" w:before="0" w:line="259" w:lineRule="auto"/>
      </w:pPr>
      <w:r>
        <w:rPr>
          <w:rFonts w:ascii="Noto Sans CJK SC" w:hAnsi="Noto Sans CJK SC" w:eastAsia="Noto Sans CJK SC"/>
          <w:color w:val="1A1A1A"/>
          <w:sz w:val="18"/>
        </w:rPr>
        <w:t>Corporate Income Tax Receivables</w:t>
      </w:r>
    </w:p>
    <w:p>
      <w:pPr>
        <w:pStyle w:val="ListBullet"/>
        <w:spacing w:after="36" w:before="0" w:line="259" w:lineRule="auto"/>
      </w:pPr>
      <w:r>
        <w:rPr>
          <w:rFonts w:ascii="Noto Sans CJK SC" w:hAnsi="Noto Sans CJK SC" w:eastAsia="Noto Sans CJK SC"/>
          <w:color w:val="1A1A1A"/>
          <w:sz w:val="18"/>
        </w:rPr>
        <w:t>Payroll Tax Receivables</w:t>
      </w:r>
    </w:p>
    <w:p>
      <w:pPr>
        <w:pStyle w:val="ListBullet"/>
        <w:spacing w:after="36" w:before="0" w:line="259" w:lineRule="auto"/>
      </w:pPr>
      <w:r>
        <w:rPr>
          <w:rFonts w:ascii="Noto Sans CJK SC" w:hAnsi="Noto Sans CJK SC" w:eastAsia="Noto Sans CJK SC"/>
          <w:color w:val="1A1A1A"/>
          <w:sz w:val="18"/>
        </w:rPr>
        <w:t>Tariff / Customs Revenue Receivables</w:t>
      </w:r>
    </w:p>
    <w:p>
      <w:pPr>
        <w:pStyle w:val="ListBullet"/>
        <w:spacing w:after="36" w:before="0" w:line="259" w:lineRule="auto"/>
      </w:pPr>
      <w:r>
        <w:rPr>
          <w:rFonts w:ascii="Noto Sans CJK SC" w:hAnsi="Noto Sans CJK SC" w:eastAsia="Noto Sans CJK SC"/>
          <w:color w:val="1A1A1A"/>
          <w:sz w:val="18"/>
        </w:rPr>
        <w:t>SOE Dividend Receivables</w:t>
      </w:r>
    </w:p>
    <w:p>
      <w:pPr>
        <w:pStyle w:val="ListBullet"/>
        <w:spacing w:after="36" w:before="0" w:line="259" w:lineRule="auto"/>
      </w:pPr>
      <w:r>
        <w:rPr>
          <w:rFonts w:ascii="Noto Sans CJK SC" w:hAnsi="Noto Sans CJK SC" w:eastAsia="Noto Sans CJK SC"/>
          <w:color w:val="1A1A1A"/>
          <w:sz w:val="18"/>
        </w:rPr>
        <w:t>Asset Sale Receivables</w:t>
      </w:r>
    </w:p>
    <w:p>
      <w:pPr>
        <w:pStyle w:val="ListBullet"/>
        <w:spacing w:after="36" w:before="0" w:line="259" w:lineRule="auto"/>
      </w:pPr>
      <w:r>
        <w:rPr>
          <w:rFonts w:ascii="Noto Sans CJK SC" w:hAnsi="Noto Sans CJK SC" w:eastAsia="Noto Sans CJK SC"/>
          <w:color w:val="1A1A1A"/>
          <w:sz w:val="18"/>
        </w:rPr>
        <w:t>Guarantee Fee Receivables</w:t>
      </w:r>
    </w:p>
    <w:p>
      <w:pPr>
        <w:pStyle w:val="ListBullet"/>
        <w:spacing w:after="36" w:before="0" w:line="259" w:lineRule="auto"/>
      </w:pPr>
      <w:r>
        <w:rPr>
          <w:rFonts w:ascii="Noto Sans CJK SC" w:hAnsi="Noto Sans CJK SC" w:eastAsia="Noto Sans CJK SC"/>
          <w:color w:val="1A1A1A"/>
          <w:sz w:val="18"/>
        </w:rPr>
        <w:t>Domestic Borrowing Proceeds Receivable</w:t>
      </w:r>
    </w:p>
    <w:p>
      <w:pPr>
        <w:pStyle w:val="ListBullet"/>
        <w:spacing w:after="36" w:before="0" w:line="259" w:lineRule="auto"/>
      </w:pPr>
      <w:r>
        <w:rPr>
          <w:rFonts w:ascii="Noto Sans CJK SC" w:hAnsi="Noto Sans CJK SC" w:eastAsia="Noto Sans CJK SC"/>
          <w:color w:val="1A1A1A"/>
          <w:sz w:val="18"/>
        </w:rPr>
        <w:t>Foreign Borrowing Proceeds Receivable</w:t>
      </w:r>
    </w:p>
    <w:p>
      <w:pPr>
        <w:pStyle w:val="ListBullet"/>
        <w:spacing w:after="36" w:before="0" w:line="259" w:lineRule="auto"/>
      </w:pPr>
      <w:r>
        <w:rPr>
          <w:rFonts w:ascii="Noto Sans CJK SC" w:hAnsi="Noto Sans CJK SC" w:eastAsia="Noto Sans CJK SC"/>
          <w:color w:val="1A1A1A"/>
          <w:sz w:val="18"/>
        </w:rPr>
        <w:t>Intergovernmental / International Grant Receivables</w:t>
      </w:r>
    </w:p>
    <w:p>
      <w:pPr>
        <w:pStyle w:val="ListBullet"/>
        <w:spacing w:after="36" w:before="0" w:line="259" w:lineRule="auto"/>
      </w:pPr>
      <w:r>
        <w:rPr>
          <w:rFonts w:ascii="Noto Sans CJK SC" w:hAnsi="Noto Sans CJK SC" w:eastAsia="Noto Sans CJK SC"/>
          <w:color w:val="1A1A1A"/>
          <w:sz w:val="18"/>
        </w:rPr>
        <w:t>Loan Repayment Receivables from Public Entities</w:t>
      </w:r>
    </w:p>
    <w:p>
      <w:pPr>
        <w:pStyle w:val="ListBullet"/>
        <w:spacing w:after="36" w:before="0" w:line="259" w:lineRule="auto"/>
      </w:pPr>
      <w:r>
        <w:rPr>
          <w:rFonts w:ascii="Noto Sans CJK SC" w:hAnsi="Noto Sans CJK SC" w:eastAsia="Noto Sans CJK SC"/>
          <w:color w:val="1A1A1A"/>
          <w:sz w:val="18"/>
        </w:rPr>
        <w:t>Other Legally Defined Non-tax Receivables</w:t>
      </w:r>
    </w:p>
    <w:p>
      <w:pPr>
        <w:keepNext/>
        <w:spacing w:before="140" w:after="60"/>
      </w:pPr>
      <w:r>
        <w:rPr>
          <w:rFonts w:ascii="Noto Sans CJK SC" w:hAnsi="Noto Sans CJK SC" w:eastAsia="Noto Sans CJK SC"/>
          <w:b/>
          <w:color w:val="1F4E79"/>
          <w:sz w:val="23"/>
        </w:rPr>
        <w:t>4.4 Treasury 应付项目</w:t>
      </w:r>
    </w:p>
    <w:p>
      <w:pPr>
        <w:pStyle w:val="ListBullet"/>
        <w:spacing w:after="36" w:before="0" w:line="259" w:lineRule="auto"/>
      </w:pPr>
      <w:r>
        <w:rPr>
          <w:rFonts w:ascii="Noto Sans CJK SC" w:hAnsi="Noto Sans CJK SC" w:eastAsia="Noto Sans CJK SC"/>
          <w:color w:val="1A1A1A"/>
          <w:sz w:val="18"/>
        </w:rPr>
        <w:t>Public Payroll</w:t>
      </w:r>
    </w:p>
    <w:p>
      <w:pPr>
        <w:pStyle w:val="ListBullet"/>
        <w:spacing w:after="36" w:before="0" w:line="259" w:lineRule="auto"/>
      </w:pPr>
      <w:r>
        <w:rPr>
          <w:rFonts w:ascii="Noto Sans CJK SC" w:hAnsi="Noto Sans CJK SC" w:eastAsia="Noto Sans CJK SC"/>
          <w:color w:val="1A1A1A"/>
          <w:sz w:val="18"/>
        </w:rPr>
        <w:t>Existing Pension Payments</w:t>
      </w:r>
    </w:p>
    <w:p>
      <w:pPr>
        <w:pStyle w:val="ListBullet"/>
        <w:spacing w:after="36" w:before="0" w:line="259" w:lineRule="auto"/>
      </w:pPr>
      <w:r>
        <w:rPr>
          <w:rFonts w:ascii="Noto Sans CJK SC" w:hAnsi="Noto Sans CJK SC" w:eastAsia="Noto Sans CJK SC"/>
          <w:color w:val="1A1A1A"/>
          <w:sz w:val="18"/>
        </w:rPr>
        <w:t>Existing Welfare Payments</w:t>
      </w:r>
    </w:p>
    <w:p>
      <w:pPr>
        <w:pStyle w:val="ListBullet"/>
        <w:spacing w:after="36" w:before="0" w:line="259" w:lineRule="auto"/>
      </w:pPr>
      <w:r>
        <w:rPr>
          <w:rFonts w:ascii="Noto Sans CJK SC" w:hAnsi="Noto Sans CJK SC" w:eastAsia="Noto Sans CJK SC"/>
          <w:color w:val="1A1A1A"/>
          <w:sz w:val="18"/>
        </w:rPr>
        <w:t>Departmental Operating Payments</w:t>
      </w:r>
    </w:p>
    <w:p>
      <w:pPr>
        <w:pStyle w:val="ListBullet"/>
        <w:spacing w:after="36" w:before="0" w:line="259" w:lineRule="auto"/>
      </w:pPr>
      <w:r>
        <w:rPr>
          <w:rFonts w:ascii="Noto Sans CJK SC" w:hAnsi="Noto Sans CJK SC" w:eastAsia="Noto Sans CJK SC"/>
          <w:color w:val="1A1A1A"/>
          <w:sz w:val="18"/>
        </w:rPr>
        <w:t>Project Milestone Payments</w:t>
      </w:r>
    </w:p>
    <w:p>
      <w:pPr>
        <w:pStyle w:val="ListBullet"/>
        <w:spacing w:after="36" w:before="0" w:line="259" w:lineRule="auto"/>
      </w:pPr>
      <w:r>
        <w:rPr>
          <w:rFonts w:ascii="Noto Sans CJK SC" w:hAnsi="Noto Sans CJK SC" w:eastAsia="Noto Sans CJK SC"/>
          <w:color w:val="1A1A1A"/>
          <w:sz w:val="18"/>
        </w:rPr>
        <w:t>Procurement Contract Payments</w:t>
      </w:r>
    </w:p>
    <w:p>
      <w:pPr>
        <w:pStyle w:val="ListBullet"/>
        <w:spacing w:after="36" w:before="0" w:line="259" w:lineRule="auto"/>
      </w:pPr>
      <w:r>
        <w:rPr>
          <w:rFonts w:ascii="Noto Sans CJK SC" w:hAnsi="Noto Sans CJK SC" w:eastAsia="Noto Sans CJK SC"/>
          <w:color w:val="1A1A1A"/>
          <w:sz w:val="18"/>
        </w:rPr>
        <w:t>Debt Interest</w:t>
      </w:r>
    </w:p>
    <w:p>
      <w:pPr>
        <w:pStyle w:val="ListBullet"/>
        <w:spacing w:after="36" w:before="0" w:line="259" w:lineRule="auto"/>
      </w:pPr>
      <w:r>
        <w:rPr>
          <w:rFonts w:ascii="Noto Sans CJK SC" w:hAnsi="Noto Sans CJK SC" w:eastAsia="Noto Sans CJK SC"/>
          <w:color w:val="1A1A1A"/>
          <w:sz w:val="18"/>
        </w:rPr>
        <w:t>Debt Principal Redemption</w:t>
      </w:r>
    </w:p>
    <w:p>
      <w:pPr>
        <w:pStyle w:val="ListBullet"/>
        <w:spacing w:after="36" w:before="0" w:line="259" w:lineRule="auto"/>
      </w:pPr>
      <w:r>
        <w:rPr>
          <w:rFonts w:ascii="Noto Sans CJK SC" w:hAnsi="Noto Sans CJK SC" w:eastAsia="Noto Sans CJK SC"/>
          <w:color w:val="1A1A1A"/>
          <w:sz w:val="18"/>
        </w:rPr>
        <w:t>Government Guarantee Calls</w:t>
      </w:r>
    </w:p>
    <w:p>
      <w:pPr>
        <w:pStyle w:val="ListBullet"/>
        <w:spacing w:after="36" w:before="0" w:line="259" w:lineRule="auto"/>
      </w:pPr>
      <w:r>
        <w:rPr>
          <w:rFonts w:ascii="Noto Sans CJK SC" w:hAnsi="Noto Sans CJK SC" w:eastAsia="Noto Sans CJK SC"/>
          <w:color w:val="1A1A1A"/>
          <w:sz w:val="18"/>
        </w:rPr>
        <w:t>SOE Equity Injection Commitments</w:t>
      </w:r>
    </w:p>
    <w:p>
      <w:pPr>
        <w:pStyle w:val="ListBullet"/>
        <w:spacing w:after="36" w:before="0" w:line="259" w:lineRule="auto"/>
      </w:pPr>
      <w:r>
        <w:rPr>
          <w:rFonts w:ascii="Noto Sans CJK SC" w:hAnsi="Noto Sans CJK SC" w:eastAsia="Noto Sans CJK SC"/>
          <w:color w:val="1A1A1A"/>
          <w:sz w:val="18"/>
        </w:rPr>
        <w:t>Capital Contribution to Public Projects</w:t>
      </w:r>
    </w:p>
    <w:p>
      <w:pPr>
        <w:pStyle w:val="ListBullet"/>
        <w:spacing w:after="36" w:before="0" w:line="259" w:lineRule="auto"/>
      </w:pPr>
      <w:r>
        <w:rPr>
          <w:rFonts w:ascii="Noto Sans CJK SC" w:hAnsi="Noto Sans CJK SC" w:eastAsia="Noto Sans CJK SC"/>
          <w:color w:val="1A1A1A"/>
          <w:sz w:val="18"/>
        </w:rPr>
        <w:t>International Government Obligations</w:t>
      </w:r>
    </w:p>
    <w:p>
      <w:pPr>
        <w:pStyle w:val="ListBullet"/>
        <w:spacing w:after="36" w:before="0" w:line="259" w:lineRule="auto"/>
      </w:pPr>
      <w:r>
        <w:rPr>
          <w:rFonts w:ascii="Noto Sans CJK SC" w:hAnsi="Noto Sans CJK SC" w:eastAsia="Noto Sans CJK SC"/>
          <w:color w:val="1A1A1A"/>
          <w:sz w:val="18"/>
        </w:rPr>
        <w:t>Sovereign Loan Repayment</w:t>
      </w:r>
    </w:p>
    <w:p>
      <w:pPr>
        <w:pStyle w:val="ListBullet"/>
        <w:spacing w:after="36" w:before="0" w:line="259" w:lineRule="auto"/>
      </w:pPr>
      <w:r>
        <w:rPr>
          <w:rFonts w:ascii="Noto Sans CJK SC" w:hAnsi="Noto Sans CJK SC" w:eastAsia="Noto Sans CJK SC"/>
          <w:color w:val="1A1A1A"/>
          <w:sz w:val="18"/>
        </w:rPr>
        <w:t>Court / Settlement Obligations if enabled</w:t>
      </w:r>
    </w:p>
    <w:p>
      <w:pPr>
        <w:pStyle w:val="ListBullet"/>
        <w:spacing w:after="36" w:before="0" w:line="259" w:lineRule="auto"/>
      </w:pPr>
      <w:r>
        <w:rPr>
          <w:rFonts w:ascii="Noto Sans CJK SC" w:hAnsi="Noto Sans CJK SC" w:eastAsia="Noto Sans CJK SC"/>
          <w:color w:val="1A1A1A"/>
          <w:sz w:val="18"/>
        </w:rPr>
        <w:t>Emergency Programme Payments</w:t>
      </w:r>
    </w:p>
    <w:p>
      <w:pPr>
        <w:spacing w:before="200" w:after="100"/>
        <w:keepNext/>
        <w:pBdr>
          <w:bottom w:val="single" w:sz="10" w:space="4" w:color="2A7F9E"/>
        </w:pBdr>
      </w:pPr>
      <w:r>
        <w:rPr>
          <w:rFonts w:ascii="Noto Sans CJK SC" w:hAnsi="Noto Sans CJK SC" w:eastAsia="Noto Sans CJK SC"/>
          <w:b/>
          <w:color w:val="0B1F33"/>
          <w:sz w:val="30"/>
        </w:rPr>
        <w:t>5. Treasury 现金操作与支付优先级</w:t>
      </w:r>
    </w:p>
    <w:p>
      <w:pPr>
        <w:keepNext/>
        <w:spacing w:before="140" w:after="60"/>
      </w:pPr>
      <w:r>
        <w:rPr>
          <w:rFonts w:ascii="Noto Sans CJK SC" w:hAnsi="Noto Sans CJK SC" w:eastAsia="Noto Sans CJK SC"/>
          <w:b/>
          <w:color w:val="1F4E79"/>
          <w:sz w:val="23"/>
        </w:rPr>
        <w:t>5.1 Finance 可执行的现金动作</w:t>
      </w:r>
    </w:p>
    <w:tbl>
      <w:tblPr>
        <w:tblStyle w:val="TableGrid"/>
        <w:tblW w:type="auto" w:w="0"/>
        <w:jc w:val="center"/>
        <w:tblLayout w:type="autofit"/>
        <w:tblLook w:firstColumn="1" w:firstRow="1" w:lastColumn="0" w:lastRow="0" w:noHBand="0" w:noVBand="1" w:val="04A0"/>
      </w:tblPr>
      <w:tblGrid>
        <w:gridCol w:w="5100"/>
        <w:gridCol w:w="5100"/>
      </w:tblGrid>
      <w:tr>
        <w:trPr>
          <w:trHeight w:hRule="atLeast"/>
          <w:tblHeader w:val="true"/>
        </w:trPr>
        <w:tc>
          <w:tcPr>
            <w:tcW w:type="dxa" w:w="3061"/>
            <w:shd w:fill="0B1F33"/>
            <w:vAlign w:val="center"/>
          </w:tcPr>
          <w:p>
            <w:pPr>
              <w:spacing w:after="0" w:before="0" w:line="259" w:lineRule="auto"/>
              <w:jc w:val="center"/>
            </w:pPr>
            <w:r>
              <w:rPr>
                <w:rFonts w:ascii="Noto Sans CJK SC" w:hAnsi="Noto Sans CJK SC" w:eastAsia="Noto Sans CJK SC"/>
                <w:b/>
                <w:color w:val="FFFFFF"/>
                <w:sz w:val="16"/>
              </w:rPr>
              <w:t>动作</w:t>
            </w:r>
          </w:p>
        </w:tc>
        <w:tc>
          <w:tcPr>
            <w:tcW w:type="dxa" w:w="6236"/>
            <w:shd w:fill="0B1F33"/>
            <w:vAlign w:val="center"/>
          </w:tcPr>
          <w:p>
            <w:pPr>
              <w:spacing w:after="0" w:before="0" w:line="259" w:lineRule="auto"/>
              <w:jc w:val="center"/>
            </w:pPr>
            <w:r>
              <w:rPr>
                <w:rFonts w:ascii="Noto Sans CJK SC" w:hAnsi="Noto Sans CJK SC" w:eastAsia="Noto Sans CJK SC"/>
                <w:b/>
                <w:color w:val="FFFFFF"/>
                <w:sz w:val="16"/>
              </w:rPr>
              <w:t>系统行为</w:t>
            </w:r>
          </w:p>
        </w:tc>
      </w:tr>
      <w:tr>
        <w:trPr>
          <w:trHeight w:hRule="atLeast"/>
        </w:trPr>
        <w:tc>
          <w:tcPr>
            <w:tcW w:type="dxa" w:w="3061"/>
            <w:vAlign w:val="top"/>
          </w:tcPr>
          <w:p>
            <w:pPr>
              <w:spacing w:after="0" w:before="0" w:line="240" w:lineRule="auto"/>
            </w:pPr>
            <w:r>
              <w:rPr>
                <w:rFonts w:ascii="Noto Sans CJK SC" w:hAnsi="Noto Sans CJK SC" w:eastAsia="Noto Sans CJK SC"/>
                <w:color w:val="1A1A1A"/>
                <w:sz w:val="16"/>
              </w:rPr>
              <w:t>Pay Now</w:t>
            </w:r>
          </w:p>
        </w:tc>
        <w:tc>
          <w:tcPr>
            <w:tcW w:type="dxa" w:w="6236"/>
            <w:vAlign w:val="top"/>
          </w:tcPr>
          <w:p>
            <w:pPr>
              <w:spacing w:after="0" w:before="0" w:line="240" w:lineRule="auto"/>
            </w:pPr>
            <w:r>
              <w:rPr>
                <w:rFonts w:ascii="Noto Sans CJK SC" w:hAnsi="Noto Sans CJK SC" w:eastAsia="Noto Sans CJK SC"/>
                <w:color w:val="1A1A1A"/>
                <w:sz w:val="16"/>
              </w:rPr>
              <w:t>立即执行已到期且合法的付款。</w:t>
            </w:r>
          </w:p>
        </w:tc>
      </w:tr>
      <w:tr>
        <w:trPr>
          <w:trHeight w:hRule="atLeast"/>
        </w:trPr>
        <w:tc>
          <w:tcPr>
            <w:tcW w:type="dxa" w:w="3061"/>
            <w:vAlign w:val="top"/>
            <w:shd w:fill="F4F7FA"/>
          </w:tcPr>
          <w:p>
            <w:pPr>
              <w:spacing w:after="0" w:before="0" w:line="240" w:lineRule="auto"/>
            </w:pPr>
            <w:r>
              <w:rPr>
                <w:rFonts w:ascii="Noto Sans CJK SC" w:hAnsi="Noto Sans CJK SC" w:eastAsia="Noto Sans CJK SC"/>
                <w:color w:val="1A1A1A"/>
                <w:sz w:val="16"/>
              </w:rPr>
              <w:t>Schedule Payment</w:t>
            </w:r>
          </w:p>
        </w:tc>
        <w:tc>
          <w:tcPr>
            <w:tcW w:type="dxa" w:w="6236"/>
            <w:vAlign w:val="top"/>
            <w:shd w:fill="F4F7FA"/>
          </w:tcPr>
          <w:p>
            <w:pPr>
              <w:spacing w:after="0" w:before="0" w:line="240" w:lineRule="auto"/>
            </w:pPr>
            <w:r>
              <w:rPr>
                <w:rFonts w:ascii="Noto Sans CJK SC" w:hAnsi="Noto Sans CJK SC" w:eastAsia="Noto Sans CJK SC"/>
                <w:color w:val="1A1A1A"/>
                <w:sz w:val="16"/>
              </w:rPr>
              <w:t>为已批准义务设定未来执行日期。</w:t>
            </w:r>
          </w:p>
        </w:tc>
      </w:tr>
      <w:tr>
        <w:trPr>
          <w:trHeight w:hRule="atLeast"/>
        </w:trPr>
        <w:tc>
          <w:tcPr>
            <w:tcW w:type="dxa" w:w="3061"/>
            <w:vAlign w:val="top"/>
          </w:tcPr>
          <w:p>
            <w:pPr>
              <w:spacing w:after="0" w:before="0" w:line="240" w:lineRule="auto"/>
            </w:pPr>
            <w:r>
              <w:rPr>
                <w:rFonts w:ascii="Noto Sans CJK SC" w:hAnsi="Noto Sans CJK SC" w:eastAsia="Noto Sans CJK SC"/>
                <w:color w:val="1A1A1A"/>
                <w:sz w:val="16"/>
              </w:rPr>
              <w:t>Prioritise Payment</w:t>
            </w:r>
          </w:p>
        </w:tc>
        <w:tc>
          <w:tcPr>
            <w:tcW w:type="dxa" w:w="6236"/>
            <w:vAlign w:val="top"/>
          </w:tcPr>
          <w:p>
            <w:pPr>
              <w:spacing w:after="0" w:before="0" w:line="240" w:lineRule="auto"/>
            </w:pPr>
            <w:r>
              <w:rPr>
                <w:rFonts w:ascii="Noto Sans CJK SC" w:hAnsi="Noto Sans CJK SC" w:eastAsia="Noto Sans CJK SC"/>
                <w:color w:val="1A1A1A"/>
                <w:sz w:val="16"/>
              </w:rPr>
              <w:t>提高付款在 Treasury 队列中的优先级。</w:t>
            </w:r>
          </w:p>
        </w:tc>
      </w:tr>
      <w:tr>
        <w:trPr>
          <w:trHeight w:hRule="atLeast"/>
        </w:trPr>
        <w:tc>
          <w:tcPr>
            <w:tcW w:type="dxa" w:w="3061"/>
            <w:vAlign w:val="top"/>
            <w:shd w:fill="F4F7FA"/>
          </w:tcPr>
          <w:p>
            <w:pPr>
              <w:spacing w:after="0" w:before="0" w:line="240" w:lineRule="auto"/>
            </w:pPr>
            <w:r>
              <w:rPr>
                <w:rFonts w:ascii="Noto Sans CJK SC" w:hAnsi="Noto Sans CJK SC" w:eastAsia="Noto Sans CJK SC"/>
                <w:color w:val="1A1A1A"/>
                <w:sz w:val="16"/>
              </w:rPr>
              <w:t>Delay Eligible Payment</w:t>
            </w:r>
          </w:p>
        </w:tc>
        <w:tc>
          <w:tcPr>
            <w:tcW w:type="dxa" w:w="6236"/>
            <w:vAlign w:val="top"/>
            <w:shd w:fill="F4F7FA"/>
          </w:tcPr>
          <w:p>
            <w:pPr>
              <w:spacing w:after="0" w:before="0" w:line="240" w:lineRule="auto"/>
            </w:pPr>
            <w:r>
              <w:rPr>
                <w:rFonts w:ascii="Noto Sans CJK SC" w:hAnsi="Noto Sans CJK SC" w:eastAsia="Noto Sans CJK SC"/>
                <w:color w:val="1A1A1A"/>
                <w:sz w:val="16"/>
              </w:rPr>
              <w:t>仅对允许延期的义务更改付款日期并记录延期成本。</w:t>
            </w:r>
          </w:p>
        </w:tc>
      </w:tr>
      <w:tr>
        <w:trPr>
          <w:trHeight w:hRule="atLeast"/>
        </w:trPr>
        <w:tc>
          <w:tcPr>
            <w:tcW w:type="dxa" w:w="3061"/>
            <w:vAlign w:val="top"/>
          </w:tcPr>
          <w:p>
            <w:pPr>
              <w:spacing w:after="0" w:before="0" w:line="240" w:lineRule="auto"/>
            </w:pPr>
            <w:r>
              <w:rPr>
                <w:rFonts w:ascii="Noto Sans CJK SC" w:hAnsi="Noto Sans CJK SC" w:eastAsia="Noto Sans CJK SC"/>
                <w:color w:val="1A1A1A"/>
                <w:sz w:val="16"/>
              </w:rPr>
              <w:t>Split Payment</w:t>
            </w:r>
          </w:p>
        </w:tc>
        <w:tc>
          <w:tcPr>
            <w:tcW w:type="dxa" w:w="6236"/>
            <w:vAlign w:val="top"/>
          </w:tcPr>
          <w:p>
            <w:pPr>
              <w:spacing w:after="0" w:before="0" w:line="240" w:lineRule="auto"/>
            </w:pPr>
            <w:r>
              <w:rPr>
                <w:rFonts w:ascii="Noto Sans CJK SC" w:hAnsi="Noto Sans CJK SC" w:eastAsia="Noto Sans CJK SC"/>
                <w:color w:val="1A1A1A"/>
                <w:sz w:val="16"/>
              </w:rPr>
              <w:t>将允许分期的付款拆分为多个金额与日期。</w:t>
            </w:r>
          </w:p>
        </w:tc>
      </w:tr>
      <w:tr>
        <w:trPr>
          <w:trHeight w:hRule="atLeast"/>
        </w:trPr>
        <w:tc>
          <w:tcPr>
            <w:tcW w:type="dxa" w:w="3061"/>
            <w:vAlign w:val="top"/>
            <w:shd w:fill="F4F7FA"/>
          </w:tcPr>
          <w:p>
            <w:pPr>
              <w:spacing w:after="0" w:before="0" w:line="240" w:lineRule="auto"/>
            </w:pPr>
            <w:r>
              <w:rPr>
                <w:rFonts w:ascii="Noto Sans CJK SC" w:hAnsi="Noto Sans CJK SC" w:eastAsia="Noto Sans CJK SC"/>
                <w:color w:val="1A1A1A"/>
                <w:sz w:val="16"/>
              </w:rPr>
              <w:t>Draw Emergency Reserve</w:t>
            </w:r>
          </w:p>
        </w:tc>
        <w:tc>
          <w:tcPr>
            <w:tcW w:type="dxa" w:w="6236"/>
            <w:vAlign w:val="top"/>
            <w:shd w:fill="F4F7FA"/>
          </w:tcPr>
          <w:p>
            <w:pPr>
              <w:spacing w:after="0" w:before="0" w:line="240" w:lineRule="auto"/>
            </w:pPr>
            <w:r>
              <w:rPr>
                <w:rFonts w:ascii="Noto Sans CJK SC" w:hAnsi="Noto Sans CJK SC" w:eastAsia="Noto Sans CJK SC"/>
                <w:color w:val="1A1A1A"/>
                <w:sz w:val="16"/>
              </w:rPr>
              <w:t>将 Emergency Reserve 转入可支付现金。</w:t>
            </w:r>
          </w:p>
        </w:tc>
      </w:tr>
      <w:tr>
        <w:trPr>
          <w:trHeight w:hRule="atLeast"/>
        </w:trPr>
        <w:tc>
          <w:tcPr>
            <w:tcW w:type="dxa" w:w="3061"/>
            <w:vAlign w:val="top"/>
          </w:tcPr>
          <w:p>
            <w:pPr>
              <w:spacing w:after="0" w:before="0" w:line="240" w:lineRule="auto"/>
            </w:pPr>
            <w:r>
              <w:rPr>
                <w:rFonts w:ascii="Noto Sans CJK SC" w:hAnsi="Noto Sans CJK SC" w:eastAsia="Noto Sans CJK SC"/>
                <w:color w:val="1A1A1A"/>
                <w:sz w:val="16"/>
              </w:rPr>
              <w:t>Transfer Between Fiscal Subaccounts</w:t>
            </w:r>
          </w:p>
        </w:tc>
        <w:tc>
          <w:tcPr>
            <w:tcW w:type="dxa" w:w="6236"/>
            <w:vAlign w:val="top"/>
          </w:tcPr>
          <w:p>
            <w:pPr>
              <w:spacing w:after="0" w:before="0" w:line="240" w:lineRule="auto"/>
            </w:pPr>
            <w:r>
              <w:rPr>
                <w:rFonts w:ascii="Noto Sans CJK SC" w:hAnsi="Noto Sans CJK SC" w:eastAsia="Noto Sans CJK SC"/>
                <w:color w:val="1A1A1A"/>
                <w:sz w:val="16"/>
              </w:rPr>
              <w:t>在用途允许的财政子账户之间划转。</w:t>
            </w:r>
          </w:p>
        </w:tc>
      </w:tr>
      <w:tr>
        <w:trPr>
          <w:trHeight w:hRule="atLeast"/>
        </w:trPr>
        <w:tc>
          <w:tcPr>
            <w:tcW w:type="dxa" w:w="3061"/>
            <w:vAlign w:val="top"/>
            <w:shd w:fill="F4F7FA"/>
          </w:tcPr>
          <w:p>
            <w:pPr>
              <w:spacing w:after="0" w:before="0" w:line="240" w:lineRule="auto"/>
            </w:pPr>
            <w:r>
              <w:rPr>
                <w:rFonts w:ascii="Noto Sans CJK SC" w:hAnsi="Noto Sans CJK SC" w:eastAsia="Noto Sans CJK SC"/>
                <w:color w:val="1A1A1A"/>
                <w:sz w:val="16"/>
              </w:rPr>
              <w:t>Freeze Discretionary Payment</w:t>
            </w:r>
          </w:p>
        </w:tc>
        <w:tc>
          <w:tcPr>
            <w:tcW w:type="dxa" w:w="6236"/>
            <w:vAlign w:val="top"/>
            <w:shd w:fill="F4F7FA"/>
          </w:tcPr>
          <w:p>
            <w:pPr>
              <w:spacing w:after="0" w:before="0" w:line="240" w:lineRule="auto"/>
            </w:pPr>
            <w:r>
              <w:rPr>
                <w:rFonts w:ascii="Noto Sans CJK SC" w:hAnsi="Noto Sans CJK SC" w:eastAsia="Noto Sans CJK SC"/>
                <w:color w:val="1A1A1A"/>
                <w:sz w:val="16"/>
              </w:rPr>
              <w:t>冻结尚未形成法定义务的可选支出。</w:t>
            </w:r>
          </w:p>
        </w:tc>
      </w:tr>
      <w:tr>
        <w:trPr>
          <w:trHeight w:hRule="atLeast"/>
        </w:trPr>
        <w:tc>
          <w:tcPr>
            <w:tcW w:type="dxa" w:w="3061"/>
            <w:vAlign w:val="top"/>
          </w:tcPr>
          <w:p>
            <w:pPr>
              <w:spacing w:after="0" w:before="0" w:line="240" w:lineRule="auto"/>
            </w:pPr>
            <w:r>
              <w:rPr>
                <w:rFonts w:ascii="Noto Sans CJK SC" w:hAnsi="Noto Sans CJK SC" w:eastAsia="Noto Sans CJK SC"/>
                <w:color w:val="1A1A1A"/>
                <w:sz w:val="16"/>
              </w:rPr>
              <w:t>Release Frozen Payment</w:t>
            </w:r>
          </w:p>
        </w:tc>
        <w:tc>
          <w:tcPr>
            <w:tcW w:type="dxa" w:w="6236"/>
            <w:vAlign w:val="top"/>
          </w:tcPr>
          <w:p>
            <w:pPr>
              <w:spacing w:after="0" w:before="0" w:line="240" w:lineRule="auto"/>
            </w:pPr>
            <w:r>
              <w:rPr>
                <w:rFonts w:ascii="Noto Sans CJK SC" w:hAnsi="Noto Sans CJK SC" w:eastAsia="Noto Sans CJK SC"/>
                <w:color w:val="1A1A1A"/>
                <w:sz w:val="16"/>
              </w:rPr>
              <w:t>解除已冻结支出。</w:t>
            </w:r>
          </w:p>
        </w:tc>
      </w:tr>
    </w:tbl>
    <w:p>
      <w:pPr>
        <w:spacing w:after="20"/>
      </w:pPr>
    </w:p>
    <w:p>
      <w:pPr>
        <w:keepNext/>
        <w:spacing w:before="140" w:after="60"/>
      </w:pPr>
      <w:r>
        <w:rPr>
          <w:rFonts w:ascii="Noto Sans CJK SC" w:hAnsi="Noto Sans CJK SC" w:eastAsia="Noto Sans CJK SC"/>
          <w:b/>
          <w:color w:val="1F4E79"/>
          <w:sz w:val="23"/>
        </w:rPr>
        <w:t>5.2 不允许由 Finance 任意延期的支付</w:t>
      </w:r>
    </w:p>
    <w:p>
      <w:pPr>
        <w:pStyle w:val="ListBullet"/>
        <w:spacing w:after="36" w:before="0" w:line="259" w:lineRule="auto"/>
      </w:pPr>
      <w:r>
        <w:rPr>
          <w:rFonts w:ascii="Noto Sans CJK SC" w:hAnsi="Noto Sans CJK SC" w:eastAsia="Noto Sans CJK SC"/>
          <w:color w:val="1A1A1A"/>
          <w:sz w:val="18"/>
        </w:rPr>
        <w:t>已到期主权债务本金，除非进入正式债务重组或违约流程。</w:t>
      </w:r>
    </w:p>
    <w:p>
      <w:pPr>
        <w:pStyle w:val="ListBullet"/>
        <w:spacing w:after="36" w:before="0" w:line="259" w:lineRule="auto"/>
      </w:pPr>
      <w:r>
        <w:rPr>
          <w:rFonts w:ascii="Noto Sans CJK SC" w:hAnsi="Noto Sans CJK SC" w:eastAsia="Noto Sans CJK SC"/>
          <w:color w:val="1A1A1A"/>
          <w:sz w:val="18"/>
        </w:rPr>
        <w:t>已到期主权债务利息，除非进入正式债务重组或违约流程。</w:t>
      </w:r>
    </w:p>
    <w:p>
      <w:pPr>
        <w:pStyle w:val="ListBullet"/>
        <w:spacing w:after="36" w:before="0" w:line="259" w:lineRule="auto"/>
      </w:pPr>
      <w:r>
        <w:rPr>
          <w:rFonts w:ascii="Noto Sans CJK SC" w:hAnsi="Noto Sans CJK SC" w:eastAsia="Noto Sans CJK SC"/>
          <w:color w:val="1A1A1A"/>
          <w:sz w:val="18"/>
        </w:rPr>
        <w:t>法律/规则定义为强制支付的既有养老金和福利。</w:t>
      </w:r>
    </w:p>
    <w:p>
      <w:pPr>
        <w:pStyle w:val="ListBullet"/>
        <w:spacing w:after="36" w:before="0" w:line="259" w:lineRule="auto"/>
      </w:pPr>
      <w:r>
        <w:rPr>
          <w:rFonts w:ascii="Noto Sans CJK SC" w:hAnsi="Noto Sans CJK SC" w:eastAsia="Noto Sans CJK SC"/>
          <w:color w:val="1A1A1A"/>
          <w:sz w:val="18"/>
        </w:rPr>
        <w:t>已经触发且具有法律支付义务的政府担保。</w:t>
      </w:r>
    </w:p>
    <w:p>
      <w:pPr>
        <w:pStyle w:val="ListBullet"/>
        <w:spacing w:after="36" w:before="0" w:line="259" w:lineRule="auto"/>
      </w:pPr>
      <w:r>
        <w:rPr>
          <w:rFonts w:ascii="Noto Sans CJK SC" w:hAnsi="Noto Sans CJK SC" w:eastAsia="Noto Sans CJK SC"/>
          <w:color w:val="1A1A1A"/>
          <w:sz w:val="18"/>
        </w:rPr>
        <w:t>合同明确禁止延迟且没有重新谈判条款的政府付款。</w:t>
      </w:r>
    </w:p>
    <w:p>
      <w:pPr>
        <w:pStyle w:val="ListBullet"/>
        <w:spacing w:after="36" w:before="0" w:line="259" w:lineRule="auto"/>
      </w:pPr>
      <w:r>
        <w:rPr>
          <w:rFonts w:ascii="Noto Sans CJK SC" w:hAnsi="Noto Sans CJK SC" w:eastAsia="Noto Sans CJK SC"/>
          <w:color w:val="1A1A1A"/>
          <w:sz w:val="18"/>
        </w:rPr>
        <w:t>系统设定为 protected essential public-service payment 的最低支付。</w:t>
      </w:r>
    </w:p>
    <w:p>
      <w:pPr>
        <w:keepNext/>
        <w:spacing w:before="140" w:after="60"/>
      </w:pPr>
      <w:r>
        <w:rPr>
          <w:rFonts w:ascii="Noto Sans CJK SC" w:hAnsi="Noto Sans CJK SC" w:eastAsia="Noto Sans CJK SC"/>
          <w:b/>
          <w:color w:val="1F4E79"/>
          <w:sz w:val="23"/>
        </w:rPr>
        <w:t>5.3 Treasury Cash Forecast</w:t>
      </w:r>
    </w:p>
    <w:p>
      <w:pPr>
        <w:pStyle w:val="ListBullet"/>
        <w:spacing w:after="36" w:before="0" w:line="259" w:lineRule="auto"/>
      </w:pPr>
      <w:r>
        <w:rPr>
          <w:rFonts w:ascii="Noto Sans CJK SC" w:hAnsi="Noto Sans CJK SC" w:eastAsia="Noto Sans CJK SC"/>
          <w:color w:val="1A1A1A"/>
          <w:sz w:val="18"/>
        </w:rPr>
        <w:t>预测区间：1 simulation day</w:t>
      </w:r>
    </w:p>
    <w:p>
      <w:pPr>
        <w:pStyle w:val="ListBullet"/>
        <w:spacing w:after="36" w:before="0" w:line="259" w:lineRule="auto"/>
      </w:pPr>
      <w:r>
        <w:rPr>
          <w:rFonts w:ascii="Noto Sans CJK SC" w:hAnsi="Noto Sans CJK SC" w:eastAsia="Noto Sans CJK SC"/>
          <w:color w:val="1A1A1A"/>
          <w:sz w:val="18"/>
        </w:rPr>
        <w:t>预测区间：7 simulation days</w:t>
      </w:r>
    </w:p>
    <w:p>
      <w:pPr>
        <w:pStyle w:val="ListBullet"/>
        <w:spacing w:after="36" w:before="0" w:line="259" w:lineRule="auto"/>
      </w:pPr>
      <w:r>
        <w:rPr>
          <w:rFonts w:ascii="Noto Sans CJK SC" w:hAnsi="Noto Sans CJK SC" w:eastAsia="Noto Sans CJK SC"/>
          <w:color w:val="1A1A1A"/>
          <w:sz w:val="18"/>
        </w:rPr>
        <w:t>预测区间：14 simulation days</w:t>
      </w:r>
    </w:p>
    <w:p>
      <w:pPr>
        <w:pStyle w:val="ListBullet"/>
        <w:spacing w:after="36" w:before="0" w:line="259" w:lineRule="auto"/>
      </w:pPr>
      <w:r>
        <w:rPr>
          <w:rFonts w:ascii="Noto Sans CJK SC" w:hAnsi="Noto Sans CJK SC" w:eastAsia="Noto Sans CJK SC"/>
          <w:color w:val="1A1A1A"/>
          <w:sz w:val="18"/>
        </w:rPr>
        <w:t>预测区间：30 simulation days</w:t>
      </w:r>
    </w:p>
    <w:p>
      <w:pPr>
        <w:pStyle w:val="ListBullet"/>
        <w:spacing w:after="36" w:before="0" w:line="259" w:lineRule="auto"/>
      </w:pPr>
      <w:r>
        <w:rPr>
          <w:rFonts w:ascii="Noto Sans CJK SC" w:hAnsi="Noto Sans CJK SC" w:eastAsia="Noto Sans CJK SC"/>
          <w:color w:val="1A1A1A"/>
          <w:sz w:val="18"/>
        </w:rPr>
        <w:t>预测区间：60 simulation days / remaining season horizon</w:t>
      </w:r>
    </w:p>
    <w:p>
      <w:pPr>
        <w:spacing w:after="60" w:before="0" w:line="259" w:lineRule="auto"/>
      </w:pPr>
      <w:r>
        <w:rPr>
          <w:rFonts w:ascii="Noto Sans CJK SC" w:hAnsi="Noto Sans CJK SC" w:eastAsia="Noto Sans CJK SC"/>
          <w:b w:val="0"/>
          <w:color w:val="1A1A1A"/>
          <w:sz w:val="18"/>
        </w:rPr>
        <w:t>每个预测区间必须展示 Opening Cash、Expected Receipts、Mandatory Payments、Committed Discretionary Payments、Debt Service、Projected Closing Cash、Minimum Cash Buffer、Projected Financing Gap。</w:t>
      </w:r>
    </w:p>
    <w:p>
      <w:pPr>
        <w:spacing w:after="80" w:before="40" w:line="259" w:lineRule="auto"/>
        <w:jc w:val="center"/>
      </w:pPr>
      <w:r>
        <w:rPr>
          <w:rFonts w:ascii="Noto Sans CJK SC" w:hAnsi="Noto Sans CJK SC" w:eastAsia="Noto Sans CJK SC"/>
          <w:b/>
          <w:color w:val="1F4E79"/>
          <w:sz w:val="20"/>
        </w:rPr>
        <w:t>Financing Gap = Required Payments + Minimum Cash Buffer - (Opening Cash + Expected Cash Receipts)</w:t>
      </w:r>
    </w:p>
    <w:p>
      <w:pPr>
        <w:spacing w:before="200" w:after="100"/>
        <w:keepNext/>
        <w:pBdr>
          <w:bottom w:val="single" w:sz="10" w:space="4" w:color="2A7F9E"/>
        </w:pBdr>
      </w:pPr>
      <w:r>
        <w:rPr>
          <w:rFonts w:ascii="Noto Sans CJK SC" w:hAnsi="Noto Sans CJK SC" w:eastAsia="Noto Sans CJK SC"/>
          <w:b/>
          <w:color w:val="0B1F33"/>
          <w:sz w:val="30"/>
        </w:rPr>
        <w:t>6. Revenue &amp; Taxation 税收体系</w:t>
      </w:r>
    </w:p>
    <w:p>
      <w:pPr>
        <w:spacing w:after="60" w:before="0" w:line="259" w:lineRule="auto"/>
      </w:pPr>
      <w:r>
        <w:rPr>
          <w:rFonts w:ascii="Noto Sans CJK SC" w:hAnsi="Noto Sans CJK SC" w:eastAsia="Noto Sans CJK SC"/>
          <w:b w:val="0"/>
          <w:color w:val="1A1A1A"/>
          <w:sz w:val="18"/>
        </w:rPr>
        <w:t>Finance 通过税制参数影响实际税收收入。所有收入由税基 × 法定/有效税率 × 征管/合规率计算；系统同时保存应纳税额、实收、欠税和税收缺口。</w:t>
      </w:r>
    </w:p>
    <w:p>
      <w:pPr>
        <w:keepNext/>
        <w:spacing w:before="140" w:after="60"/>
      </w:pPr>
      <w:r>
        <w:rPr>
          <w:rFonts w:ascii="Noto Sans CJK SC" w:hAnsi="Noto Sans CJK SC" w:eastAsia="Noto Sans CJK SC"/>
          <w:b/>
          <w:color w:val="1F4E79"/>
          <w:sz w:val="23"/>
        </w:rPr>
        <w:t>6.1 VAT</w:t>
      </w:r>
    </w:p>
    <w:p>
      <w:pPr>
        <w:pStyle w:val="ListBullet"/>
        <w:spacing w:after="36" w:before="0" w:line="259" w:lineRule="auto"/>
      </w:pPr>
      <w:r>
        <w:rPr>
          <w:rFonts w:ascii="Noto Sans CJK SC" w:hAnsi="Noto Sans CJK SC" w:eastAsia="Noto Sans CJK SC"/>
          <w:color w:val="1A1A1A"/>
          <w:sz w:val="18"/>
        </w:rPr>
        <w:t>Standard VAT Rate</w:t>
      </w:r>
    </w:p>
    <w:p>
      <w:pPr>
        <w:pStyle w:val="ListBullet"/>
        <w:spacing w:after="36" w:before="0" w:line="259" w:lineRule="auto"/>
      </w:pPr>
      <w:r>
        <w:rPr>
          <w:rFonts w:ascii="Noto Sans CJK SC" w:hAnsi="Noto Sans CJK SC" w:eastAsia="Noto Sans CJK SC"/>
          <w:color w:val="1A1A1A"/>
          <w:sz w:val="18"/>
        </w:rPr>
        <w:t>Reduced VAT Rate</w:t>
      </w:r>
    </w:p>
    <w:p>
      <w:pPr>
        <w:pStyle w:val="ListBullet"/>
        <w:spacing w:after="36" w:before="0" w:line="259" w:lineRule="auto"/>
      </w:pPr>
      <w:r>
        <w:rPr>
          <w:rFonts w:ascii="Noto Sans CJK SC" w:hAnsi="Noto Sans CJK SC" w:eastAsia="Noto Sans CJK SC"/>
          <w:color w:val="1A1A1A"/>
          <w:sz w:val="18"/>
        </w:rPr>
        <w:t>Zero-rated Categories</w:t>
      </w:r>
    </w:p>
    <w:p>
      <w:pPr>
        <w:pStyle w:val="ListBullet"/>
        <w:spacing w:after="36" w:before="0" w:line="259" w:lineRule="auto"/>
      </w:pPr>
      <w:r>
        <w:rPr>
          <w:rFonts w:ascii="Noto Sans CJK SC" w:hAnsi="Noto Sans CJK SC" w:eastAsia="Noto Sans CJK SC"/>
          <w:color w:val="1A1A1A"/>
          <w:sz w:val="18"/>
        </w:rPr>
        <w:t>Exempt Categories</w:t>
      </w:r>
    </w:p>
    <w:p>
      <w:pPr>
        <w:pStyle w:val="ListBullet"/>
        <w:spacing w:after="36" w:before="0" w:line="259" w:lineRule="auto"/>
      </w:pPr>
      <w:r>
        <w:rPr>
          <w:rFonts w:ascii="Noto Sans CJK SC" w:hAnsi="Noto Sans CJK SC" w:eastAsia="Noto Sans CJK SC"/>
          <w:color w:val="1A1A1A"/>
          <w:sz w:val="18"/>
        </w:rPr>
        <w:t>Gross Consumption Base</w:t>
      </w:r>
    </w:p>
    <w:p>
      <w:pPr>
        <w:pStyle w:val="ListBullet"/>
        <w:spacing w:after="36" w:before="0" w:line="259" w:lineRule="auto"/>
      </w:pPr>
      <w:r>
        <w:rPr>
          <w:rFonts w:ascii="Noto Sans CJK SC" w:hAnsi="Noto Sans CJK SC" w:eastAsia="Noto Sans CJK SC"/>
          <w:color w:val="1A1A1A"/>
          <w:sz w:val="18"/>
        </w:rPr>
        <w:t>Exempt Consumption Base</w:t>
      </w:r>
    </w:p>
    <w:p>
      <w:pPr>
        <w:pStyle w:val="ListBullet"/>
        <w:spacing w:after="36" w:before="0" w:line="259" w:lineRule="auto"/>
      </w:pPr>
      <w:r>
        <w:rPr>
          <w:rFonts w:ascii="Noto Sans CJK SC" w:hAnsi="Noto Sans CJK SC" w:eastAsia="Noto Sans CJK SC"/>
          <w:color w:val="1A1A1A"/>
          <w:sz w:val="18"/>
        </w:rPr>
        <w:t>Zero-rated Consumption Base</w:t>
      </w:r>
    </w:p>
    <w:p>
      <w:pPr>
        <w:pStyle w:val="ListBullet"/>
        <w:spacing w:after="36" w:before="0" w:line="259" w:lineRule="auto"/>
      </w:pPr>
      <w:r>
        <w:rPr>
          <w:rFonts w:ascii="Noto Sans CJK SC" w:hAnsi="Noto Sans CJK SC" w:eastAsia="Noto Sans CJK SC"/>
          <w:color w:val="1A1A1A"/>
          <w:sz w:val="18"/>
        </w:rPr>
        <w:t>Taxable Standard-rate Base</w:t>
      </w:r>
    </w:p>
    <w:p>
      <w:pPr>
        <w:pStyle w:val="ListBullet"/>
        <w:spacing w:after="36" w:before="0" w:line="259" w:lineRule="auto"/>
      </w:pPr>
      <w:r>
        <w:rPr>
          <w:rFonts w:ascii="Noto Sans CJK SC" w:hAnsi="Noto Sans CJK SC" w:eastAsia="Noto Sans CJK SC"/>
          <w:color w:val="1A1A1A"/>
          <w:sz w:val="18"/>
        </w:rPr>
        <w:t>Taxable Reduced-rate Base</w:t>
      </w:r>
    </w:p>
    <w:p>
      <w:pPr>
        <w:pStyle w:val="ListBullet"/>
        <w:spacing w:after="36" w:before="0" w:line="259" w:lineRule="auto"/>
      </w:pPr>
      <w:r>
        <w:rPr>
          <w:rFonts w:ascii="Noto Sans CJK SC" w:hAnsi="Noto Sans CJK SC" w:eastAsia="Noto Sans CJK SC"/>
          <w:color w:val="1A1A1A"/>
          <w:sz w:val="18"/>
        </w:rPr>
        <w:t>Compliance Rate</w:t>
      </w:r>
    </w:p>
    <w:p>
      <w:pPr>
        <w:pStyle w:val="ListBullet"/>
        <w:spacing w:after="36" w:before="0" w:line="259" w:lineRule="auto"/>
      </w:pPr>
      <w:r>
        <w:rPr>
          <w:rFonts w:ascii="Noto Sans CJK SC" w:hAnsi="Noto Sans CJK SC" w:eastAsia="Noto Sans CJK SC"/>
          <w:color w:val="1A1A1A"/>
          <w:sz w:val="18"/>
        </w:rPr>
        <w:t>VAT Liability</w:t>
      </w:r>
    </w:p>
    <w:p>
      <w:pPr>
        <w:pStyle w:val="ListBullet"/>
        <w:spacing w:after="36" w:before="0" w:line="259" w:lineRule="auto"/>
      </w:pPr>
      <w:r>
        <w:rPr>
          <w:rFonts w:ascii="Noto Sans CJK SC" w:hAnsi="Noto Sans CJK SC" w:eastAsia="Noto Sans CJK SC"/>
          <w:color w:val="1A1A1A"/>
          <w:sz w:val="18"/>
        </w:rPr>
        <w:t>VAT Collected</w:t>
      </w:r>
    </w:p>
    <w:p>
      <w:pPr>
        <w:pStyle w:val="ListBullet"/>
        <w:spacing w:after="36" w:before="0" w:line="259" w:lineRule="auto"/>
      </w:pPr>
      <w:r>
        <w:rPr>
          <w:rFonts w:ascii="Noto Sans CJK SC" w:hAnsi="Noto Sans CJK SC" w:eastAsia="Noto Sans CJK SC"/>
          <w:color w:val="1A1A1A"/>
          <w:sz w:val="18"/>
        </w:rPr>
        <w:t>VAT Arrears</w:t>
      </w:r>
    </w:p>
    <w:p>
      <w:pPr>
        <w:pStyle w:val="ListBullet"/>
        <w:spacing w:after="36" w:before="0" w:line="259" w:lineRule="auto"/>
      </w:pPr>
      <w:r>
        <w:rPr>
          <w:rFonts w:ascii="Noto Sans CJK SC" w:hAnsi="Noto Sans CJK SC" w:eastAsia="Noto Sans CJK SC"/>
          <w:color w:val="1A1A1A"/>
          <w:sz w:val="18"/>
        </w:rPr>
        <w:t>VAT Gap</w:t>
      </w:r>
    </w:p>
    <w:p>
      <w:pPr>
        <w:spacing w:after="80" w:before="40" w:line="259" w:lineRule="auto"/>
        <w:jc w:val="center"/>
      </w:pPr>
      <w:r>
        <w:rPr>
          <w:rFonts w:ascii="Noto Sans CJK SC" w:hAnsi="Noto Sans CJK SC" w:eastAsia="Noto Sans CJK SC"/>
          <w:b/>
          <w:color w:val="1F4E79"/>
          <w:sz w:val="20"/>
        </w:rPr>
        <w:t>VAT Liability = Σ(Taxable Base_k × VAT Rate_k)</w:t>
      </w:r>
    </w:p>
    <w:p>
      <w:pPr>
        <w:spacing w:after="80" w:before="40" w:line="259" w:lineRule="auto"/>
        <w:jc w:val="center"/>
      </w:pPr>
      <w:r>
        <w:rPr>
          <w:rFonts w:ascii="Noto Sans CJK SC" w:hAnsi="Noto Sans CJK SC" w:eastAsia="Noto Sans CJK SC"/>
          <w:b/>
          <w:color w:val="1F4E79"/>
          <w:sz w:val="20"/>
        </w:rPr>
        <w:t>VAT Collected = VAT Liability × Collection / Compliance Rate</w:t>
      </w:r>
    </w:p>
    <w:p>
      <w:pPr>
        <w:keepNext/>
        <w:spacing w:before="140" w:after="60"/>
      </w:pPr>
      <w:r>
        <w:rPr>
          <w:rFonts w:ascii="Noto Sans CJK SC" w:hAnsi="Noto Sans CJK SC" w:eastAsia="Noto Sans CJK SC"/>
          <w:b/>
          <w:color w:val="1F4E79"/>
          <w:sz w:val="23"/>
        </w:rPr>
        <w:t>6.2 Personal Income Tax</w:t>
      </w:r>
    </w:p>
    <w:p>
      <w:pPr>
        <w:pStyle w:val="ListBullet"/>
        <w:spacing w:after="36" w:before="0" w:line="259" w:lineRule="auto"/>
      </w:pPr>
      <w:r>
        <w:rPr>
          <w:rFonts w:ascii="Noto Sans CJK SC" w:hAnsi="Noto Sans CJK SC" w:eastAsia="Noto Sans CJK SC"/>
          <w:color w:val="1A1A1A"/>
          <w:sz w:val="18"/>
        </w:rPr>
        <w:t>Low Income Bracket: threshold, marginal rate, taxable income, liability, collected revenue</w:t>
      </w:r>
    </w:p>
    <w:p>
      <w:pPr>
        <w:pStyle w:val="ListBullet"/>
        <w:spacing w:after="36" w:before="0" w:line="259" w:lineRule="auto"/>
      </w:pPr>
      <w:r>
        <w:rPr>
          <w:rFonts w:ascii="Noto Sans CJK SC" w:hAnsi="Noto Sans CJK SC" w:eastAsia="Noto Sans CJK SC"/>
          <w:color w:val="1A1A1A"/>
          <w:sz w:val="18"/>
        </w:rPr>
        <w:t>Middle Income Bracket: threshold, marginal rate, taxable income, liability, collected revenue</w:t>
      </w:r>
    </w:p>
    <w:p>
      <w:pPr>
        <w:pStyle w:val="ListBullet"/>
        <w:spacing w:after="36" w:before="0" w:line="259" w:lineRule="auto"/>
      </w:pPr>
      <w:r>
        <w:rPr>
          <w:rFonts w:ascii="Noto Sans CJK SC" w:hAnsi="Noto Sans CJK SC" w:eastAsia="Noto Sans CJK SC"/>
          <w:color w:val="1A1A1A"/>
          <w:sz w:val="18"/>
        </w:rPr>
        <w:t>High Income Bracket: threshold, marginal rate, taxable income, liability, collected revenue</w:t>
      </w:r>
    </w:p>
    <w:p>
      <w:pPr>
        <w:pStyle w:val="ListBullet"/>
        <w:spacing w:after="36" w:before="0" w:line="259" w:lineRule="auto"/>
      </w:pPr>
      <w:r>
        <w:rPr>
          <w:rFonts w:ascii="Noto Sans CJK SC" w:hAnsi="Noto Sans CJK SC" w:eastAsia="Noto Sans CJK SC"/>
          <w:color w:val="1A1A1A"/>
          <w:sz w:val="18"/>
        </w:rPr>
        <w:t>Top Income Bracket: threshold, marginal rate, taxable income, liability, collected revenue</w:t>
      </w:r>
    </w:p>
    <w:p>
      <w:pPr>
        <w:pStyle w:val="ListBullet"/>
        <w:spacing w:after="36" w:before="0" w:line="259" w:lineRule="auto"/>
      </w:pPr>
      <w:r>
        <w:rPr>
          <w:rFonts w:ascii="Noto Sans CJK SC" w:hAnsi="Noto Sans CJK SC" w:eastAsia="Noto Sans CJK SC"/>
          <w:color w:val="1A1A1A"/>
          <w:sz w:val="18"/>
        </w:rPr>
        <w:t>Basic Allowance / Personal Allowance</w:t>
      </w:r>
    </w:p>
    <w:p>
      <w:pPr>
        <w:pStyle w:val="ListBullet"/>
        <w:spacing w:after="36" w:before="0" w:line="259" w:lineRule="auto"/>
      </w:pPr>
      <w:r>
        <w:rPr>
          <w:rFonts w:ascii="Noto Sans CJK SC" w:hAnsi="Noto Sans CJK SC" w:eastAsia="Noto Sans CJK SC"/>
          <w:color w:val="1A1A1A"/>
          <w:sz w:val="18"/>
        </w:rPr>
        <w:t>Taxable Labour Income</w:t>
      </w:r>
    </w:p>
    <w:p>
      <w:pPr>
        <w:pStyle w:val="ListBullet"/>
        <w:spacing w:after="36" w:before="0" w:line="259" w:lineRule="auto"/>
      </w:pPr>
      <w:r>
        <w:rPr>
          <w:rFonts w:ascii="Noto Sans CJK SC" w:hAnsi="Noto Sans CJK SC" w:eastAsia="Noto Sans CJK SC"/>
          <w:color w:val="1A1A1A"/>
          <w:sz w:val="18"/>
        </w:rPr>
        <w:t>Taxable Non-labour Personal Income if enabled</w:t>
      </w:r>
    </w:p>
    <w:p>
      <w:pPr>
        <w:pStyle w:val="ListBullet"/>
        <w:spacing w:after="36" w:before="0" w:line="259" w:lineRule="auto"/>
      </w:pPr>
      <w:r>
        <w:rPr>
          <w:rFonts w:ascii="Noto Sans CJK SC" w:hAnsi="Noto Sans CJK SC" w:eastAsia="Noto Sans CJK SC"/>
          <w:color w:val="1A1A1A"/>
          <w:sz w:val="18"/>
        </w:rPr>
        <w:t>PIT Compliance Rate</w:t>
      </w:r>
    </w:p>
    <w:p>
      <w:pPr>
        <w:pStyle w:val="ListBullet"/>
        <w:spacing w:after="36" w:before="0" w:line="259" w:lineRule="auto"/>
      </w:pPr>
      <w:r>
        <w:rPr>
          <w:rFonts w:ascii="Noto Sans CJK SC" w:hAnsi="Noto Sans CJK SC" w:eastAsia="Noto Sans CJK SC"/>
          <w:color w:val="1A1A1A"/>
          <w:sz w:val="18"/>
        </w:rPr>
        <w:t>PIT Arrears</w:t>
      </w:r>
    </w:p>
    <w:p>
      <w:pPr>
        <w:pStyle w:val="ListBullet"/>
        <w:spacing w:after="36" w:before="0" w:line="259" w:lineRule="auto"/>
      </w:pPr>
      <w:r>
        <w:rPr>
          <w:rFonts w:ascii="Noto Sans CJK SC" w:hAnsi="Noto Sans CJK SC" w:eastAsia="Noto Sans CJK SC"/>
          <w:color w:val="1A1A1A"/>
          <w:sz w:val="18"/>
        </w:rPr>
        <w:t>PIT Revenue Gap</w:t>
      </w:r>
    </w:p>
    <w:p>
      <w:pPr>
        <w:keepNext/>
        <w:spacing w:before="140" w:after="60"/>
      </w:pPr>
      <w:r>
        <w:rPr>
          <w:rFonts w:ascii="Noto Sans CJK SC" w:hAnsi="Noto Sans CJK SC" w:eastAsia="Noto Sans CJK SC"/>
          <w:b/>
          <w:color w:val="1F4E79"/>
          <w:sz w:val="23"/>
        </w:rPr>
        <w:t>6.3 Corporate Income Tax</w:t>
      </w:r>
    </w:p>
    <w:p>
      <w:pPr>
        <w:pStyle w:val="ListBullet"/>
        <w:spacing w:after="36" w:before="0" w:line="259" w:lineRule="auto"/>
      </w:pPr>
      <w:r>
        <w:rPr>
          <w:rFonts w:ascii="Noto Sans CJK SC" w:hAnsi="Noto Sans CJK SC" w:eastAsia="Noto Sans CJK SC"/>
          <w:color w:val="1A1A1A"/>
          <w:sz w:val="18"/>
        </w:rPr>
        <w:t>Standard Corporate Tax Rate</w:t>
      </w:r>
    </w:p>
    <w:p>
      <w:pPr>
        <w:pStyle w:val="ListBullet"/>
        <w:spacing w:after="36" w:before="0" w:line="259" w:lineRule="auto"/>
      </w:pPr>
      <w:r>
        <w:rPr>
          <w:rFonts w:ascii="Noto Sans CJK SC" w:hAnsi="Noto Sans CJK SC" w:eastAsia="Noto Sans CJK SC"/>
          <w:color w:val="1A1A1A"/>
          <w:sz w:val="18"/>
        </w:rPr>
        <w:t>SME Corporate Tax Rate</w:t>
      </w:r>
    </w:p>
    <w:p>
      <w:pPr>
        <w:pStyle w:val="ListBullet"/>
        <w:spacing w:after="36" w:before="0" w:line="259" w:lineRule="auto"/>
      </w:pPr>
      <w:r>
        <w:rPr>
          <w:rFonts w:ascii="Noto Sans CJK SC" w:hAnsi="Noto Sans CJK SC" w:eastAsia="Noto Sans CJK SC"/>
          <w:color w:val="1A1A1A"/>
          <w:sz w:val="18"/>
        </w:rPr>
        <w:t>Investment Allowance</w:t>
      </w:r>
    </w:p>
    <w:p>
      <w:pPr>
        <w:pStyle w:val="ListBullet"/>
        <w:spacing w:after="36" w:before="0" w:line="259" w:lineRule="auto"/>
      </w:pPr>
      <w:r>
        <w:rPr>
          <w:rFonts w:ascii="Noto Sans CJK SC" w:hAnsi="Noto Sans CJK SC" w:eastAsia="Noto Sans CJK SC"/>
          <w:color w:val="1A1A1A"/>
          <w:sz w:val="18"/>
        </w:rPr>
        <w:t>Eligible Deduction Base</w:t>
      </w:r>
    </w:p>
    <w:p>
      <w:pPr>
        <w:pStyle w:val="ListBullet"/>
        <w:spacing w:after="36" w:before="0" w:line="259" w:lineRule="auto"/>
      </w:pPr>
      <w:r>
        <w:rPr>
          <w:rFonts w:ascii="Noto Sans CJK SC" w:hAnsi="Noto Sans CJK SC" w:eastAsia="Noto Sans CJK SC"/>
          <w:color w:val="1A1A1A"/>
          <w:sz w:val="18"/>
        </w:rPr>
        <w:t>Taxable Corporate Profit</w:t>
      </w:r>
    </w:p>
    <w:p>
      <w:pPr>
        <w:pStyle w:val="ListBullet"/>
        <w:spacing w:after="36" w:before="0" w:line="259" w:lineRule="auto"/>
      </w:pPr>
      <w:r>
        <w:rPr>
          <w:rFonts w:ascii="Noto Sans CJK SC" w:hAnsi="Noto Sans CJK SC" w:eastAsia="Noto Sans CJK SC"/>
          <w:color w:val="1A1A1A"/>
          <w:sz w:val="18"/>
        </w:rPr>
        <w:t>Loss Offset / Carryforward if enabled</w:t>
      </w:r>
    </w:p>
    <w:p>
      <w:pPr>
        <w:pStyle w:val="ListBullet"/>
        <w:spacing w:after="36" w:before="0" w:line="259" w:lineRule="auto"/>
      </w:pPr>
      <w:r>
        <w:rPr>
          <w:rFonts w:ascii="Noto Sans CJK SC" w:hAnsi="Noto Sans CJK SC" w:eastAsia="Noto Sans CJK SC"/>
          <w:color w:val="1A1A1A"/>
          <w:sz w:val="18"/>
        </w:rPr>
        <w:t>Corporate Tax Liability</w:t>
      </w:r>
    </w:p>
    <w:p>
      <w:pPr>
        <w:pStyle w:val="ListBullet"/>
        <w:spacing w:after="36" w:before="0" w:line="259" w:lineRule="auto"/>
      </w:pPr>
      <w:r>
        <w:rPr>
          <w:rFonts w:ascii="Noto Sans CJK SC" w:hAnsi="Noto Sans CJK SC" w:eastAsia="Noto Sans CJK SC"/>
          <w:color w:val="1A1A1A"/>
          <w:sz w:val="18"/>
        </w:rPr>
        <w:t>Corporate Tax Collected</w:t>
      </w:r>
    </w:p>
    <w:p>
      <w:pPr>
        <w:pStyle w:val="ListBullet"/>
        <w:spacing w:after="36" w:before="0" w:line="259" w:lineRule="auto"/>
      </w:pPr>
      <w:r>
        <w:rPr>
          <w:rFonts w:ascii="Noto Sans CJK SC" w:hAnsi="Noto Sans CJK SC" w:eastAsia="Noto Sans CJK SC"/>
          <w:color w:val="1A1A1A"/>
          <w:sz w:val="18"/>
        </w:rPr>
        <w:t>Corporate Tax Arrears</w:t>
      </w:r>
    </w:p>
    <w:p>
      <w:pPr>
        <w:pStyle w:val="ListBullet"/>
        <w:spacing w:after="36" w:before="0" w:line="259" w:lineRule="auto"/>
      </w:pPr>
      <w:r>
        <w:rPr>
          <w:rFonts w:ascii="Noto Sans CJK SC" w:hAnsi="Noto Sans CJK SC" w:eastAsia="Noto Sans CJK SC"/>
          <w:color w:val="1A1A1A"/>
          <w:sz w:val="18"/>
        </w:rPr>
        <w:t>Corporate Tax Gap</w:t>
      </w:r>
    </w:p>
    <w:p>
      <w:pPr>
        <w:pStyle w:val="ListBullet"/>
        <w:spacing w:after="36" w:before="0" w:line="259" w:lineRule="auto"/>
      </w:pPr>
      <w:r>
        <w:rPr>
          <w:rFonts w:ascii="Noto Sans CJK SC" w:hAnsi="Noto Sans CJK SC" w:eastAsia="Noto Sans CJK SC"/>
          <w:color w:val="1A1A1A"/>
          <w:sz w:val="18"/>
        </w:rPr>
        <w:t>Effective Corporate Tax Rate</w:t>
      </w:r>
    </w:p>
    <w:p>
      <w:pPr>
        <w:keepNext/>
        <w:spacing w:before="140" w:after="60"/>
      </w:pPr>
      <w:r>
        <w:rPr>
          <w:rFonts w:ascii="Noto Sans CJK SC" w:hAnsi="Noto Sans CJK SC" w:eastAsia="Noto Sans CJK SC"/>
          <w:b/>
          <w:color w:val="1F4E79"/>
          <w:sz w:val="23"/>
        </w:rPr>
        <w:t>6.4 Payroll Tax</w:t>
      </w:r>
    </w:p>
    <w:p>
      <w:pPr>
        <w:pStyle w:val="ListBullet"/>
        <w:spacing w:after="36" w:before="0" w:line="259" w:lineRule="auto"/>
      </w:pPr>
      <w:r>
        <w:rPr>
          <w:rFonts w:ascii="Noto Sans CJK SC" w:hAnsi="Noto Sans CJK SC" w:eastAsia="Noto Sans CJK SC"/>
          <w:color w:val="1A1A1A"/>
          <w:sz w:val="18"/>
        </w:rPr>
        <w:t>Employer Payroll Tax Rate</w:t>
      </w:r>
    </w:p>
    <w:p>
      <w:pPr>
        <w:pStyle w:val="ListBullet"/>
        <w:spacing w:after="36" w:before="0" w:line="259" w:lineRule="auto"/>
      </w:pPr>
      <w:r>
        <w:rPr>
          <w:rFonts w:ascii="Noto Sans CJK SC" w:hAnsi="Noto Sans CJK SC" w:eastAsia="Noto Sans CJK SC"/>
          <w:color w:val="1A1A1A"/>
          <w:sz w:val="18"/>
        </w:rPr>
        <w:t>Employee Payroll Tax Rate</w:t>
      </w:r>
    </w:p>
    <w:p>
      <w:pPr>
        <w:pStyle w:val="ListBullet"/>
        <w:spacing w:after="36" w:before="0" w:line="259" w:lineRule="auto"/>
      </w:pPr>
      <w:r>
        <w:rPr>
          <w:rFonts w:ascii="Noto Sans CJK SC" w:hAnsi="Noto Sans CJK SC" w:eastAsia="Noto Sans CJK SC"/>
          <w:color w:val="1A1A1A"/>
          <w:sz w:val="18"/>
        </w:rPr>
        <w:t>Formal Payroll Base</w:t>
      </w:r>
    </w:p>
    <w:p>
      <w:pPr>
        <w:pStyle w:val="ListBullet"/>
        <w:spacing w:after="36" w:before="0" w:line="259" w:lineRule="auto"/>
      </w:pPr>
      <w:r>
        <w:rPr>
          <w:rFonts w:ascii="Noto Sans CJK SC" w:hAnsi="Noto Sans CJK SC" w:eastAsia="Noto Sans CJK SC"/>
          <w:color w:val="1A1A1A"/>
          <w:sz w:val="18"/>
        </w:rPr>
        <w:t>Exempt Payroll</w:t>
      </w:r>
    </w:p>
    <w:p>
      <w:pPr>
        <w:pStyle w:val="ListBullet"/>
        <w:spacing w:after="36" w:before="0" w:line="259" w:lineRule="auto"/>
      </w:pPr>
      <w:r>
        <w:rPr>
          <w:rFonts w:ascii="Noto Sans CJK SC" w:hAnsi="Noto Sans CJK SC" w:eastAsia="Noto Sans CJK SC"/>
          <w:color w:val="1A1A1A"/>
          <w:sz w:val="18"/>
        </w:rPr>
        <w:t>Employer Payroll Tax Liability</w:t>
      </w:r>
    </w:p>
    <w:p>
      <w:pPr>
        <w:pStyle w:val="ListBullet"/>
        <w:spacing w:after="36" w:before="0" w:line="259" w:lineRule="auto"/>
      </w:pPr>
      <w:r>
        <w:rPr>
          <w:rFonts w:ascii="Noto Sans CJK SC" w:hAnsi="Noto Sans CJK SC" w:eastAsia="Noto Sans CJK SC"/>
          <w:color w:val="1A1A1A"/>
          <w:sz w:val="18"/>
        </w:rPr>
        <w:t>Employee Payroll Tax Liability</w:t>
      </w:r>
    </w:p>
    <w:p>
      <w:pPr>
        <w:pStyle w:val="ListBullet"/>
        <w:spacing w:after="36" w:before="0" w:line="259" w:lineRule="auto"/>
      </w:pPr>
      <w:r>
        <w:rPr>
          <w:rFonts w:ascii="Noto Sans CJK SC" w:hAnsi="Noto Sans CJK SC" w:eastAsia="Noto Sans CJK SC"/>
          <w:color w:val="1A1A1A"/>
          <w:sz w:val="18"/>
        </w:rPr>
        <w:t>Collected Payroll Tax</w:t>
      </w:r>
    </w:p>
    <w:p>
      <w:pPr>
        <w:pStyle w:val="ListBullet"/>
        <w:spacing w:after="36" w:before="0" w:line="259" w:lineRule="auto"/>
      </w:pPr>
      <w:r>
        <w:rPr>
          <w:rFonts w:ascii="Noto Sans CJK SC" w:hAnsi="Noto Sans CJK SC" w:eastAsia="Noto Sans CJK SC"/>
          <w:color w:val="1A1A1A"/>
          <w:sz w:val="18"/>
        </w:rPr>
        <w:t>Payroll Tax Arrears</w:t>
      </w:r>
    </w:p>
    <w:p>
      <w:pPr>
        <w:spacing w:after="80" w:before="40" w:line="259" w:lineRule="auto"/>
        <w:jc w:val="center"/>
      </w:pPr>
      <w:r>
        <w:rPr>
          <w:rFonts w:ascii="Noto Sans CJK SC" w:hAnsi="Noto Sans CJK SC" w:eastAsia="Noto Sans CJK SC"/>
          <w:b/>
          <w:color w:val="1F4E79"/>
          <w:sz w:val="20"/>
        </w:rPr>
        <w:t>Payroll Tax Liability = Taxable Payroll × Applicable Payroll Tax Rate</w:t>
      </w:r>
    </w:p>
    <w:p>
      <w:pPr>
        <w:keepNext/>
        <w:spacing w:before="140" w:after="60"/>
      </w:pPr>
      <w:r>
        <w:rPr>
          <w:rFonts w:ascii="Noto Sans CJK SC" w:hAnsi="Noto Sans CJK SC" w:eastAsia="Noto Sans CJK SC"/>
          <w:b/>
          <w:color w:val="1F4E79"/>
          <w:sz w:val="23"/>
        </w:rPr>
        <w:t>6.5 Tax Administration Readouts</w:t>
      </w:r>
    </w:p>
    <w:p>
      <w:pPr>
        <w:pStyle w:val="ListBullet"/>
        <w:spacing w:after="36" w:before="0" w:line="259" w:lineRule="auto"/>
      </w:pPr>
      <w:r>
        <w:rPr>
          <w:rFonts w:ascii="Noto Sans CJK SC" w:hAnsi="Noto Sans CJK SC" w:eastAsia="Noto Sans CJK SC"/>
          <w:color w:val="1A1A1A"/>
          <w:sz w:val="18"/>
        </w:rPr>
        <w:t>Estimated Tax Liability</w:t>
      </w:r>
    </w:p>
    <w:p>
      <w:pPr>
        <w:pStyle w:val="ListBullet"/>
        <w:spacing w:after="36" w:before="0" w:line="259" w:lineRule="auto"/>
      </w:pPr>
      <w:r>
        <w:rPr>
          <w:rFonts w:ascii="Noto Sans CJK SC" w:hAnsi="Noto Sans CJK SC" w:eastAsia="Noto Sans CJK SC"/>
          <w:color w:val="1A1A1A"/>
          <w:sz w:val="18"/>
        </w:rPr>
        <w:t>Declared Liability</w:t>
      </w:r>
    </w:p>
    <w:p>
      <w:pPr>
        <w:pStyle w:val="ListBullet"/>
        <w:spacing w:after="36" w:before="0" w:line="259" w:lineRule="auto"/>
      </w:pPr>
      <w:r>
        <w:rPr>
          <w:rFonts w:ascii="Noto Sans CJK SC" w:hAnsi="Noto Sans CJK SC" w:eastAsia="Noto Sans CJK SC"/>
          <w:color w:val="1A1A1A"/>
          <w:sz w:val="18"/>
        </w:rPr>
        <w:t>Collected Revenue</w:t>
      </w:r>
    </w:p>
    <w:p>
      <w:pPr>
        <w:pStyle w:val="ListBullet"/>
        <w:spacing w:after="36" w:before="0" w:line="259" w:lineRule="auto"/>
      </w:pPr>
      <w:r>
        <w:rPr>
          <w:rFonts w:ascii="Noto Sans CJK SC" w:hAnsi="Noto Sans CJK SC" w:eastAsia="Noto Sans CJK SC"/>
          <w:color w:val="1A1A1A"/>
          <w:sz w:val="18"/>
        </w:rPr>
        <w:t>Outstanding Arrears</w:t>
      </w:r>
    </w:p>
    <w:p>
      <w:pPr>
        <w:pStyle w:val="ListBullet"/>
        <w:spacing w:after="36" w:before="0" w:line="259" w:lineRule="auto"/>
      </w:pPr>
      <w:r>
        <w:rPr>
          <w:rFonts w:ascii="Noto Sans CJK SC" w:hAnsi="Noto Sans CJK SC" w:eastAsia="Noto Sans CJK SC"/>
          <w:color w:val="1A1A1A"/>
          <w:sz w:val="18"/>
        </w:rPr>
        <w:t>Collection Rate</w:t>
      </w:r>
    </w:p>
    <w:p>
      <w:pPr>
        <w:pStyle w:val="ListBullet"/>
        <w:spacing w:after="36" w:before="0" w:line="259" w:lineRule="auto"/>
      </w:pPr>
      <w:r>
        <w:rPr>
          <w:rFonts w:ascii="Noto Sans CJK SC" w:hAnsi="Noto Sans CJK SC" w:eastAsia="Noto Sans CJK SC"/>
          <w:color w:val="1A1A1A"/>
          <w:sz w:val="18"/>
        </w:rPr>
        <w:t>Tax Gap Amount</w:t>
      </w:r>
    </w:p>
    <w:p>
      <w:pPr>
        <w:pStyle w:val="ListBullet"/>
        <w:spacing w:after="36" w:before="0" w:line="259" w:lineRule="auto"/>
      </w:pPr>
      <w:r>
        <w:rPr>
          <w:rFonts w:ascii="Noto Sans CJK SC" w:hAnsi="Noto Sans CJK SC" w:eastAsia="Noto Sans CJK SC"/>
          <w:color w:val="1A1A1A"/>
          <w:sz w:val="18"/>
        </w:rPr>
        <w:t>Tax Gap Rate</w:t>
      </w:r>
    </w:p>
    <w:p>
      <w:pPr>
        <w:pStyle w:val="ListBullet"/>
        <w:spacing w:after="36" w:before="0" w:line="259" w:lineRule="auto"/>
      </w:pPr>
      <w:r>
        <w:rPr>
          <w:rFonts w:ascii="Noto Sans CJK SC" w:hAnsi="Noto Sans CJK SC" w:eastAsia="Noto Sans CJK SC"/>
          <w:color w:val="1A1A1A"/>
          <w:sz w:val="18"/>
        </w:rPr>
        <w:t>Refunds Payable</w:t>
      </w:r>
    </w:p>
    <w:p>
      <w:pPr>
        <w:pStyle w:val="ListBullet"/>
        <w:spacing w:after="36" w:before="0" w:line="259" w:lineRule="auto"/>
      </w:pPr>
      <w:r>
        <w:rPr>
          <w:rFonts w:ascii="Noto Sans CJK SC" w:hAnsi="Noto Sans CJK SC" w:eastAsia="Noto Sans CJK SC"/>
          <w:color w:val="1A1A1A"/>
          <w:sz w:val="18"/>
        </w:rPr>
        <w:t>Enforcement / Administration Cost where modelled</w:t>
      </w:r>
    </w:p>
    <w:p>
      <w:pPr>
        <w:spacing w:before="200" w:after="100"/>
        <w:keepNext/>
        <w:pBdr>
          <w:bottom w:val="single" w:sz="10" w:space="4" w:color="2A7F9E"/>
        </w:pBdr>
      </w:pPr>
      <w:r>
        <w:rPr>
          <w:rFonts w:ascii="Noto Sans CJK SC" w:hAnsi="Noto Sans CJK SC" w:eastAsia="Noto Sans CJK SC"/>
          <w:b/>
          <w:color w:val="0B1F33"/>
          <w:sz w:val="30"/>
        </w:rPr>
        <w:t>7. Tax Expenditure 税式支出与税收激励</w:t>
      </w:r>
    </w:p>
    <w:p>
      <w:pPr>
        <w:spacing w:after="60" w:before="0" w:line="259" w:lineRule="auto"/>
      </w:pPr>
      <w:r>
        <w:rPr>
          <w:rFonts w:ascii="Noto Sans CJK SC" w:hAnsi="Noto Sans CJK SC" w:eastAsia="Noto Sans CJK SC"/>
          <w:b w:val="0"/>
          <w:color w:val="1A1A1A"/>
          <w:sz w:val="18"/>
        </w:rPr>
        <w:t>Tax Expenditure 不是直接 Treasury 付款，而是通过降低未来应纳税额形成财政成本。所有税收优惠必须记录 Eligible Base、Rate / Credit Amount、Start Date、End Date、Maximum Fiscal Cost、Actual Revenue Foregone。</w:t>
      </w:r>
    </w:p>
    <w:tbl>
      <w:tblPr>
        <w:tblStyle w:val="TableGrid"/>
        <w:tblW w:type="auto" w:w="0"/>
        <w:jc w:val="center"/>
        <w:tblLayout w:type="autofit"/>
        <w:tblLook w:firstColumn="1" w:firstRow="1" w:lastColumn="0" w:lastRow="0" w:noHBand="0" w:noVBand="1" w:val="04A0"/>
      </w:tblPr>
      <w:tblGrid>
        <w:gridCol w:w="5100"/>
        <w:gridCol w:w="5100"/>
      </w:tblGrid>
      <w:tr>
        <w:trPr>
          <w:trHeight w:hRule="atLeast"/>
          <w:tblHeader w:val="true"/>
        </w:trPr>
        <w:tc>
          <w:tcPr>
            <w:tcW w:type="dxa" w:w="2948"/>
            <w:shd w:fill="0B1F33"/>
            <w:vAlign w:val="center"/>
          </w:tcPr>
          <w:p>
            <w:pPr>
              <w:spacing w:after="0" w:before="0" w:line="259" w:lineRule="auto"/>
              <w:jc w:val="center"/>
            </w:pPr>
            <w:r>
              <w:rPr>
                <w:rFonts w:ascii="Noto Sans CJK SC" w:hAnsi="Noto Sans CJK SC" w:eastAsia="Noto Sans CJK SC"/>
                <w:b/>
                <w:color w:val="FFFFFF"/>
                <w:sz w:val="16"/>
              </w:rPr>
              <w:t>工具</w:t>
            </w:r>
          </w:p>
        </w:tc>
        <w:tc>
          <w:tcPr>
            <w:tcW w:type="dxa" w:w="6350"/>
            <w:shd w:fill="0B1F33"/>
            <w:vAlign w:val="center"/>
          </w:tcPr>
          <w:p>
            <w:pPr>
              <w:spacing w:after="0" w:before="0" w:line="259" w:lineRule="auto"/>
              <w:jc w:val="center"/>
            </w:pPr>
            <w:r>
              <w:rPr>
                <w:rFonts w:ascii="Noto Sans CJK SC" w:hAnsi="Noto Sans CJK SC" w:eastAsia="Noto Sans CJK SC"/>
                <w:b/>
                <w:color w:val="FFFFFF"/>
                <w:sz w:val="16"/>
              </w:rPr>
              <w:t>计税/资格基础</w:t>
            </w:r>
          </w:p>
        </w:tc>
      </w:tr>
      <w:tr>
        <w:trPr>
          <w:trHeight w:hRule="atLeast"/>
        </w:trPr>
        <w:tc>
          <w:tcPr>
            <w:tcW w:type="dxa" w:w="2948"/>
            <w:vAlign w:val="top"/>
          </w:tcPr>
          <w:p>
            <w:pPr>
              <w:spacing w:after="0" w:before="0" w:line="240" w:lineRule="auto"/>
            </w:pPr>
            <w:r>
              <w:rPr>
                <w:rFonts w:ascii="Noto Sans CJK SC" w:hAnsi="Noto Sans CJK SC" w:eastAsia="Noto Sans CJK SC"/>
                <w:color w:val="1A1A1A"/>
                <w:sz w:val="16"/>
              </w:rPr>
              <w:t>Investment Tax Credit</w:t>
            </w:r>
          </w:p>
        </w:tc>
        <w:tc>
          <w:tcPr>
            <w:tcW w:type="dxa" w:w="6350"/>
            <w:vAlign w:val="top"/>
          </w:tcPr>
          <w:p>
            <w:pPr>
              <w:spacing w:after="0" w:before="0" w:line="240" w:lineRule="auto"/>
            </w:pPr>
            <w:r>
              <w:rPr>
                <w:rFonts w:ascii="Noto Sans CJK SC" w:hAnsi="Noto Sans CJK SC" w:eastAsia="Noto Sans CJK SC"/>
                <w:color w:val="1A1A1A"/>
                <w:sz w:val="16"/>
              </w:rPr>
              <w:t>企业合格资本投资</w:t>
            </w:r>
          </w:p>
        </w:tc>
      </w:tr>
      <w:tr>
        <w:trPr>
          <w:trHeight w:hRule="atLeast"/>
        </w:trPr>
        <w:tc>
          <w:tcPr>
            <w:tcW w:type="dxa" w:w="2948"/>
            <w:vAlign w:val="top"/>
            <w:shd w:fill="F4F7FA"/>
          </w:tcPr>
          <w:p>
            <w:pPr>
              <w:spacing w:after="0" w:before="0" w:line="240" w:lineRule="auto"/>
            </w:pPr>
            <w:r>
              <w:rPr>
                <w:rFonts w:ascii="Noto Sans CJK SC" w:hAnsi="Noto Sans CJK SC" w:eastAsia="Noto Sans CJK SC"/>
                <w:color w:val="1A1A1A"/>
                <w:sz w:val="16"/>
              </w:rPr>
              <w:t>R&amp;D Tax Credit</w:t>
            </w:r>
          </w:p>
        </w:tc>
        <w:tc>
          <w:tcPr>
            <w:tcW w:type="dxa" w:w="6350"/>
            <w:vAlign w:val="top"/>
            <w:shd w:fill="F4F7FA"/>
          </w:tcPr>
          <w:p>
            <w:pPr>
              <w:spacing w:after="0" w:before="0" w:line="240" w:lineRule="auto"/>
            </w:pPr>
            <w:r>
              <w:rPr>
                <w:rFonts w:ascii="Noto Sans CJK SC" w:hAnsi="Noto Sans CJK SC" w:eastAsia="Noto Sans CJK SC"/>
                <w:color w:val="1A1A1A"/>
                <w:sz w:val="16"/>
              </w:rPr>
              <w:t>合格研发支出</w:t>
            </w:r>
          </w:p>
        </w:tc>
      </w:tr>
      <w:tr>
        <w:trPr>
          <w:trHeight w:hRule="atLeast"/>
        </w:trPr>
        <w:tc>
          <w:tcPr>
            <w:tcW w:type="dxa" w:w="2948"/>
            <w:vAlign w:val="top"/>
          </w:tcPr>
          <w:p>
            <w:pPr>
              <w:spacing w:after="0" w:before="0" w:line="240" w:lineRule="auto"/>
            </w:pPr>
            <w:r>
              <w:rPr>
                <w:rFonts w:ascii="Noto Sans CJK SC" w:hAnsi="Noto Sans CJK SC" w:eastAsia="Noto Sans CJK SC"/>
                <w:color w:val="1A1A1A"/>
                <w:sz w:val="16"/>
              </w:rPr>
              <w:t>Green Investment Credit</w:t>
            </w:r>
          </w:p>
        </w:tc>
        <w:tc>
          <w:tcPr>
            <w:tcW w:type="dxa" w:w="6350"/>
            <w:vAlign w:val="top"/>
          </w:tcPr>
          <w:p>
            <w:pPr>
              <w:spacing w:after="0" w:before="0" w:line="240" w:lineRule="auto"/>
            </w:pPr>
            <w:r>
              <w:rPr>
                <w:rFonts w:ascii="Noto Sans CJK SC" w:hAnsi="Noto Sans CJK SC" w:eastAsia="Noto Sans CJK SC"/>
                <w:color w:val="1A1A1A"/>
                <w:sz w:val="16"/>
              </w:rPr>
              <w:t>合格绿色资本支出</w:t>
            </w:r>
          </w:p>
        </w:tc>
      </w:tr>
      <w:tr>
        <w:trPr>
          <w:trHeight w:hRule="atLeast"/>
        </w:trPr>
        <w:tc>
          <w:tcPr>
            <w:tcW w:type="dxa" w:w="2948"/>
            <w:vAlign w:val="top"/>
            <w:shd w:fill="F4F7FA"/>
          </w:tcPr>
          <w:p>
            <w:pPr>
              <w:spacing w:after="0" w:before="0" w:line="240" w:lineRule="auto"/>
            </w:pPr>
            <w:r>
              <w:rPr>
                <w:rFonts w:ascii="Noto Sans CJK SC" w:hAnsi="Noto Sans CJK SC" w:eastAsia="Noto Sans CJK SC"/>
                <w:color w:val="1A1A1A"/>
                <w:sz w:val="16"/>
              </w:rPr>
              <w:t>Employment Credit</w:t>
            </w:r>
          </w:p>
        </w:tc>
        <w:tc>
          <w:tcPr>
            <w:tcW w:type="dxa" w:w="6350"/>
            <w:vAlign w:val="top"/>
            <w:shd w:fill="F4F7FA"/>
          </w:tcPr>
          <w:p>
            <w:pPr>
              <w:spacing w:after="0" w:before="0" w:line="240" w:lineRule="auto"/>
            </w:pPr>
            <w:r>
              <w:rPr>
                <w:rFonts w:ascii="Noto Sans CJK SC" w:hAnsi="Noto Sans CJK SC" w:eastAsia="Noto Sans CJK SC"/>
                <w:color w:val="1A1A1A"/>
                <w:sz w:val="16"/>
              </w:rPr>
              <w:t>符合条件的新增就业工资/雇佣</w:t>
            </w:r>
          </w:p>
        </w:tc>
      </w:tr>
      <w:tr>
        <w:trPr>
          <w:trHeight w:hRule="atLeast"/>
        </w:trPr>
        <w:tc>
          <w:tcPr>
            <w:tcW w:type="dxa" w:w="2948"/>
            <w:vAlign w:val="top"/>
          </w:tcPr>
          <w:p>
            <w:pPr>
              <w:spacing w:after="0" w:before="0" w:line="240" w:lineRule="auto"/>
            </w:pPr>
            <w:r>
              <w:rPr>
                <w:rFonts w:ascii="Noto Sans CJK SC" w:hAnsi="Noto Sans CJK SC" w:eastAsia="Noto Sans CJK SC"/>
                <w:color w:val="1A1A1A"/>
                <w:sz w:val="16"/>
              </w:rPr>
              <w:t>Youth Employment Credit</w:t>
            </w:r>
          </w:p>
        </w:tc>
        <w:tc>
          <w:tcPr>
            <w:tcW w:type="dxa" w:w="6350"/>
            <w:vAlign w:val="top"/>
          </w:tcPr>
          <w:p>
            <w:pPr>
              <w:spacing w:after="0" w:before="0" w:line="240" w:lineRule="auto"/>
            </w:pPr>
            <w:r>
              <w:rPr>
                <w:rFonts w:ascii="Noto Sans CJK SC" w:hAnsi="Noto Sans CJK SC" w:eastAsia="Noto Sans CJK SC"/>
                <w:color w:val="1A1A1A"/>
                <w:sz w:val="16"/>
              </w:rPr>
              <w:t>符合年龄条件的新增就业</w:t>
            </w:r>
          </w:p>
        </w:tc>
      </w:tr>
      <w:tr>
        <w:trPr>
          <w:trHeight w:hRule="atLeast"/>
        </w:trPr>
        <w:tc>
          <w:tcPr>
            <w:tcW w:type="dxa" w:w="2948"/>
            <w:vAlign w:val="top"/>
            <w:shd w:fill="F4F7FA"/>
          </w:tcPr>
          <w:p>
            <w:pPr>
              <w:spacing w:after="0" w:before="0" w:line="240" w:lineRule="auto"/>
            </w:pPr>
            <w:r>
              <w:rPr>
                <w:rFonts w:ascii="Noto Sans CJK SC" w:hAnsi="Noto Sans CJK SC" w:eastAsia="Noto Sans CJK SC"/>
                <w:color w:val="1A1A1A"/>
                <w:sz w:val="16"/>
              </w:rPr>
              <w:t>Low-income Employment Credit</w:t>
            </w:r>
          </w:p>
        </w:tc>
        <w:tc>
          <w:tcPr>
            <w:tcW w:type="dxa" w:w="6350"/>
            <w:vAlign w:val="top"/>
            <w:shd w:fill="F4F7FA"/>
          </w:tcPr>
          <w:p>
            <w:pPr>
              <w:spacing w:after="0" w:before="0" w:line="240" w:lineRule="auto"/>
            </w:pPr>
            <w:r>
              <w:rPr>
                <w:rFonts w:ascii="Noto Sans CJK SC" w:hAnsi="Noto Sans CJK SC" w:eastAsia="Noto Sans CJK SC"/>
                <w:color w:val="1A1A1A"/>
                <w:sz w:val="16"/>
              </w:rPr>
              <w:t>符合收入条件的雇佣</w:t>
            </w:r>
          </w:p>
        </w:tc>
      </w:tr>
      <w:tr>
        <w:trPr>
          <w:trHeight w:hRule="atLeast"/>
        </w:trPr>
        <w:tc>
          <w:tcPr>
            <w:tcW w:type="dxa" w:w="2948"/>
            <w:vAlign w:val="top"/>
          </w:tcPr>
          <w:p>
            <w:pPr>
              <w:spacing w:after="0" w:before="0" w:line="240" w:lineRule="auto"/>
            </w:pPr>
            <w:r>
              <w:rPr>
                <w:rFonts w:ascii="Noto Sans CJK SC" w:hAnsi="Noto Sans CJK SC" w:eastAsia="Noto Sans CJK SC"/>
                <w:color w:val="1A1A1A"/>
                <w:sz w:val="16"/>
              </w:rPr>
              <w:t>High-skill Recruitment Credit</w:t>
            </w:r>
          </w:p>
        </w:tc>
        <w:tc>
          <w:tcPr>
            <w:tcW w:type="dxa" w:w="6350"/>
            <w:vAlign w:val="top"/>
          </w:tcPr>
          <w:p>
            <w:pPr>
              <w:spacing w:after="0" w:before="0" w:line="240" w:lineRule="auto"/>
            </w:pPr>
            <w:r>
              <w:rPr>
                <w:rFonts w:ascii="Noto Sans CJK SC" w:hAnsi="Noto Sans CJK SC" w:eastAsia="Noto Sans CJK SC"/>
                <w:color w:val="1A1A1A"/>
                <w:sz w:val="16"/>
              </w:rPr>
              <w:t>符合技能条件的高技能招聘</w:t>
            </w:r>
          </w:p>
        </w:tc>
      </w:tr>
      <w:tr>
        <w:trPr>
          <w:trHeight w:hRule="atLeast"/>
        </w:trPr>
        <w:tc>
          <w:tcPr>
            <w:tcW w:type="dxa" w:w="2948"/>
            <w:vAlign w:val="top"/>
            <w:shd w:fill="F4F7FA"/>
          </w:tcPr>
          <w:p>
            <w:pPr>
              <w:spacing w:after="0" w:before="0" w:line="240" w:lineRule="auto"/>
            </w:pPr>
            <w:r>
              <w:rPr>
                <w:rFonts w:ascii="Noto Sans CJK SC" w:hAnsi="Noto Sans CJK SC" w:eastAsia="Noto Sans CJK SC"/>
                <w:color w:val="1A1A1A"/>
                <w:sz w:val="16"/>
              </w:rPr>
              <w:t>Strategic Industry Tax Credit</w:t>
            </w:r>
          </w:p>
        </w:tc>
        <w:tc>
          <w:tcPr>
            <w:tcW w:type="dxa" w:w="6350"/>
            <w:vAlign w:val="top"/>
            <w:shd w:fill="F4F7FA"/>
          </w:tcPr>
          <w:p>
            <w:pPr>
              <w:spacing w:after="0" w:before="0" w:line="240" w:lineRule="auto"/>
            </w:pPr>
            <w:r>
              <w:rPr>
                <w:rFonts w:ascii="Noto Sans CJK SC" w:hAnsi="Noto Sans CJK SC" w:eastAsia="Noto Sans CJK SC"/>
                <w:color w:val="1A1A1A"/>
                <w:sz w:val="16"/>
              </w:rPr>
              <w:t>由 Industry 提出且经 Finance 批准的战略产业投资/经营税收减免</w:t>
            </w:r>
          </w:p>
        </w:tc>
      </w:tr>
      <w:tr>
        <w:trPr>
          <w:trHeight w:hRule="atLeast"/>
        </w:trPr>
        <w:tc>
          <w:tcPr>
            <w:tcW w:type="dxa" w:w="2948"/>
            <w:vAlign w:val="top"/>
          </w:tcPr>
          <w:p>
            <w:pPr>
              <w:spacing w:after="0" w:before="0" w:line="240" w:lineRule="auto"/>
            </w:pPr>
            <w:r>
              <w:rPr>
                <w:rFonts w:ascii="Noto Sans CJK SC" w:hAnsi="Noto Sans CJK SC" w:eastAsia="Noto Sans CJK SC"/>
                <w:color w:val="1A1A1A"/>
                <w:sz w:val="16"/>
              </w:rPr>
              <w:t>Export-related Tax Credit</w:t>
            </w:r>
          </w:p>
        </w:tc>
        <w:tc>
          <w:tcPr>
            <w:tcW w:type="dxa" w:w="6350"/>
            <w:vAlign w:val="top"/>
          </w:tcPr>
          <w:p>
            <w:pPr>
              <w:spacing w:after="0" w:before="0" w:line="240" w:lineRule="auto"/>
            </w:pPr>
            <w:r>
              <w:rPr>
                <w:rFonts w:ascii="Noto Sans CJK SC" w:hAnsi="Noto Sans CJK SC" w:eastAsia="Noto Sans CJK SC"/>
                <w:color w:val="1A1A1A"/>
                <w:sz w:val="16"/>
              </w:rPr>
              <w:t>由 Trade 参与设计、Finance 批准并满足国际贸易规则约束的出口相关税收激励</w:t>
            </w:r>
          </w:p>
        </w:tc>
      </w:tr>
    </w:tbl>
    <w:p>
      <w:pPr>
        <w:spacing w:after="20"/>
      </w:pPr>
    </w:p>
    <w:p>
      <w:pPr>
        <w:keepNext/>
        <w:spacing w:before="140" w:after="60"/>
      </w:pPr>
      <w:r>
        <w:rPr>
          <w:rFonts w:ascii="Noto Sans CJK SC" w:hAnsi="Noto Sans CJK SC" w:eastAsia="Noto Sans CJK SC"/>
          <w:b/>
          <w:color w:val="1F4E79"/>
          <w:sz w:val="23"/>
        </w:rPr>
        <w:t>7.1 Finance 对 Tax Expenditure 的操作</w:t>
      </w:r>
    </w:p>
    <w:p>
      <w:pPr>
        <w:pStyle w:val="ListBullet"/>
        <w:spacing w:after="36" w:before="0" w:line="259" w:lineRule="auto"/>
      </w:pPr>
      <w:r>
        <w:rPr>
          <w:rFonts w:ascii="Noto Sans CJK SC" w:hAnsi="Noto Sans CJK SC" w:eastAsia="Noto Sans CJK SC"/>
          <w:color w:val="1A1A1A"/>
          <w:sz w:val="18"/>
        </w:rPr>
        <w:t>Create Programme</w:t>
      </w:r>
    </w:p>
    <w:p>
      <w:pPr>
        <w:pStyle w:val="ListBullet"/>
        <w:spacing w:after="36" w:before="0" w:line="259" w:lineRule="auto"/>
      </w:pPr>
      <w:r>
        <w:rPr>
          <w:rFonts w:ascii="Noto Sans CJK SC" w:hAnsi="Noto Sans CJK SC" w:eastAsia="Noto Sans CJK SC"/>
          <w:color w:val="1A1A1A"/>
          <w:sz w:val="18"/>
        </w:rPr>
        <w:t>Set Eligibility</w:t>
      </w:r>
    </w:p>
    <w:p>
      <w:pPr>
        <w:pStyle w:val="ListBullet"/>
        <w:spacing w:after="36" w:before="0" w:line="259" w:lineRule="auto"/>
      </w:pPr>
      <w:r>
        <w:rPr>
          <w:rFonts w:ascii="Noto Sans CJK SC" w:hAnsi="Noto Sans CJK SC" w:eastAsia="Noto Sans CJK SC"/>
          <w:color w:val="1A1A1A"/>
          <w:sz w:val="18"/>
        </w:rPr>
        <w:t>Set Credit / Deduction Rate</w:t>
      </w:r>
    </w:p>
    <w:p>
      <w:pPr>
        <w:pStyle w:val="ListBullet"/>
        <w:spacing w:after="36" w:before="0" w:line="259" w:lineRule="auto"/>
      </w:pPr>
      <w:r>
        <w:rPr>
          <w:rFonts w:ascii="Noto Sans CJK SC" w:hAnsi="Noto Sans CJK SC" w:eastAsia="Noto Sans CJK SC"/>
          <w:color w:val="1A1A1A"/>
          <w:sz w:val="18"/>
        </w:rPr>
        <w:t>Set Programme Cap</w:t>
      </w:r>
    </w:p>
    <w:p>
      <w:pPr>
        <w:pStyle w:val="ListBullet"/>
        <w:spacing w:after="36" w:before="0" w:line="259" w:lineRule="auto"/>
      </w:pPr>
      <w:r>
        <w:rPr>
          <w:rFonts w:ascii="Noto Sans CJK SC" w:hAnsi="Noto Sans CJK SC" w:eastAsia="Noto Sans CJK SC"/>
          <w:color w:val="1A1A1A"/>
          <w:sz w:val="18"/>
        </w:rPr>
        <w:t>Set Per-recipient Cap if applicable</w:t>
      </w:r>
    </w:p>
    <w:p>
      <w:pPr>
        <w:pStyle w:val="ListBullet"/>
        <w:spacing w:after="36" w:before="0" w:line="259" w:lineRule="auto"/>
      </w:pPr>
      <w:r>
        <w:rPr>
          <w:rFonts w:ascii="Noto Sans CJK SC" w:hAnsi="Noto Sans CJK SC" w:eastAsia="Noto Sans CJK SC"/>
          <w:color w:val="1A1A1A"/>
          <w:sz w:val="18"/>
        </w:rPr>
        <w:t>Set Start / End Date</w:t>
      </w:r>
    </w:p>
    <w:p>
      <w:pPr>
        <w:pStyle w:val="ListBullet"/>
        <w:spacing w:after="36" w:before="0" w:line="259" w:lineRule="auto"/>
      </w:pPr>
      <w:r>
        <w:rPr>
          <w:rFonts w:ascii="Noto Sans CJK SC" w:hAnsi="Noto Sans CJK SC" w:eastAsia="Noto Sans CJK SC"/>
          <w:color w:val="1A1A1A"/>
          <w:sz w:val="18"/>
        </w:rPr>
        <w:t>Pause New Eligibility</w:t>
      </w:r>
    </w:p>
    <w:p>
      <w:pPr>
        <w:pStyle w:val="ListBullet"/>
        <w:spacing w:after="36" w:before="0" w:line="259" w:lineRule="auto"/>
      </w:pPr>
      <w:r>
        <w:rPr>
          <w:rFonts w:ascii="Noto Sans CJK SC" w:hAnsi="Noto Sans CJK SC" w:eastAsia="Noto Sans CJK SC"/>
          <w:color w:val="1A1A1A"/>
          <w:sz w:val="18"/>
        </w:rPr>
        <w:t>Resume Programme</w:t>
      </w:r>
    </w:p>
    <w:p>
      <w:pPr>
        <w:pStyle w:val="ListBullet"/>
        <w:spacing w:after="36" w:before="0" w:line="259" w:lineRule="auto"/>
      </w:pPr>
      <w:r>
        <w:rPr>
          <w:rFonts w:ascii="Noto Sans CJK SC" w:hAnsi="Noto Sans CJK SC" w:eastAsia="Noto Sans CJK SC"/>
          <w:color w:val="1A1A1A"/>
          <w:sz w:val="18"/>
        </w:rPr>
        <w:t>Terminate Programme for new claims</w:t>
      </w:r>
    </w:p>
    <w:p>
      <w:pPr>
        <w:pStyle w:val="ListBullet"/>
        <w:spacing w:after="36" w:before="0" w:line="259" w:lineRule="auto"/>
      </w:pPr>
      <w:r>
        <w:rPr>
          <w:rFonts w:ascii="Noto Sans CJK SC" w:hAnsi="Noto Sans CJK SC" w:eastAsia="Noto Sans CJK SC"/>
          <w:color w:val="1A1A1A"/>
          <w:sz w:val="18"/>
        </w:rPr>
        <w:t>Allow Existing Claims to Run Off</w:t>
      </w:r>
    </w:p>
    <w:p>
      <w:pPr>
        <w:pStyle w:val="ListBullet"/>
        <w:spacing w:after="36" w:before="0" w:line="259" w:lineRule="auto"/>
      </w:pPr>
      <w:r>
        <w:rPr>
          <w:rFonts w:ascii="Noto Sans CJK SC" w:hAnsi="Noto Sans CJK SC" w:eastAsia="Noto Sans CJK SC"/>
          <w:color w:val="1A1A1A"/>
          <w:sz w:val="18"/>
        </w:rPr>
        <w:t>Review Actual Revenue Foregone</w:t>
      </w:r>
    </w:p>
    <w:p>
      <w:pPr>
        <w:spacing w:before="200" w:after="100"/>
        <w:keepNext/>
        <w:pBdr>
          <w:bottom w:val="single" w:sz="10" w:space="4" w:color="2A7F9E"/>
        </w:pBdr>
      </w:pPr>
      <w:r>
        <w:rPr>
          <w:rFonts w:ascii="Noto Sans CJK SC" w:hAnsi="Noto Sans CJK SC" w:eastAsia="Noto Sans CJK SC"/>
          <w:b/>
          <w:color w:val="0B1F33"/>
          <w:sz w:val="30"/>
        </w:rPr>
        <w:t>8. National Budget 国家预算架构</w:t>
      </w:r>
    </w:p>
    <w:p>
      <w:pPr>
        <w:keepNext/>
        <w:spacing w:before="140" w:after="60"/>
      </w:pPr>
      <w:r>
        <w:rPr>
          <w:rFonts w:ascii="Noto Sans CJK SC" w:hAnsi="Noto Sans CJK SC" w:eastAsia="Noto Sans CJK SC"/>
          <w:b/>
          <w:color w:val="1F4E79"/>
          <w:sz w:val="23"/>
        </w:rPr>
        <w:t>8.1 预算层级</w:t>
      </w:r>
    </w:p>
    <w:tbl>
      <w:tblPr>
        <w:tblStyle w:val="TableGrid"/>
        <w:tblW w:type="auto" w:w="0"/>
        <w:jc w:val="center"/>
        <w:tblLayout w:type="autofit"/>
        <w:tblLook w:firstColumn="1" w:firstRow="1" w:lastColumn="0" w:lastRow="0" w:noHBand="0" w:noVBand="1" w:val="04A0"/>
      </w:tblPr>
      <w:tblGrid>
        <w:gridCol w:w="5100"/>
        <w:gridCol w:w="5100"/>
      </w:tblGrid>
      <w:tr>
        <w:trPr>
          <w:trHeight w:hRule="atLeast"/>
          <w:tblHeader w:val="true"/>
        </w:trPr>
        <w:tc>
          <w:tcPr>
            <w:tcW w:type="dxa" w:w="2948"/>
            <w:shd w:fill="0B1F33"/>
            <w:vAlign w:val="center"/>
          </w:tcPr>
          <w:p>
            <w:pPr>
              <w:spacing w:after="0" w:before="0" w:line="259" w:lineRule="auto"/>
              <w:jc w:val="center"/>
            </w:pPr>
            <w:r>
              <w:rPr>
                <w:rFonts w:ascii="Noto Sans CJK SC" w:hAnsi="Noto Sans CJK SC" w:eastAsia="Noto Sans CJK SC"/>
                <w:b/>
                <w:color w:val="FFFFFF"/>
                <w:sz w:val="16"/>
              </w:rPr>
              <w:t>预算层级</w:t>
            </w:r>
          </w:p>
        </w:tc>
        <w:tc>
          <w:tcPr>
            <w:tcW w:type="dxa" w:w="6350"/>
            <w:shd w:fill="0B1F33"/>
            <w:vAlign w:val="center"/>
          </w:tcPr>
          <w:p>
            <w:pPr>
              <w:spacing w:after="0" w:before="0" w:line="259" w:lineRule="auto"/>
              <w:jc w:val="center"/>
            </w:pPr>
            <w:r>
              <w:rPr>
                <w:rFonts w:ascii="Noto Sans CJK SC" w:hAnsi="Noto Sans CJK SC" w:eastAsia="Noto Sans CJK SC"/>
                <w:b/>
                <w:color w:val="FFFFFF"/>
                <w:sz w:val="16"/>
              </w:rPr>
              <w:t>完整范围</w:t>
            </w:r>
          </w:p>
        </w:tc>
      </w:tr>
      <w:tr>
        <w:trPr>
          <w:trHeight w:hRule="atLeast"/>
        </w:trPr>
        <w:tc>
          <w:tcPr>
            <w:tcW w:type="dxa" w:w="2948"/>
            <w:vAlign w:val="top"/>
          </w:tcPr>
          <w:p>
            <w:pPr>
              <w:spacing w:after="0" w:before="0" w:line="240" w:lineRule="auto"/>
            </w:pPr>
            <w:r>
              <w:rPr>
                <w:rFonts w:ascii="Noto Sans CJK SC" w:hAnsi="Noto Sans CJK SC" w:eastAsia="Noto Sans CJK SC"/>
                <w:color w:val="1A1A1A"/>
                <w:sz w:val="16"/>
              </w:rPr>
              <w:t>Mandatory / Baseline Spending</w:t>
            </w:r>
          </w:p>
        </w:tc>
        <w:tc>
          <w:tcPr>
            <w:tcW w:type="dxa" w:w="6350"/>
            <w:vAlign w:val="top"/>
          </w:tcPr>
          <w:p>
            <w:pPr>
              <w:spacing w:after="0" w:before="0" w:line="240" w:lineRule="auto"/>
            </w:pPr>
            <w:r>
              <w:rPr>
                <w:rFonts w:ascii="Noto Sans CJK SC" w:hAnsi="Noto Sans CJK SC" w:eastAsia="Noto Sans CJK SC"/>
                <w:color w:val="1A1A1A"/>
                <w:sz w:val="16"/>
              </w:rPr>
              <w:t>债务本息、已承诺养老金、既有福利权利、公共工资、有效合同、既有项目付款义务。</w:t>
            </w:r>
          </w:p>
        </w:tc>
      </w:tr>
      <w:tr>
        <w:trPr>
          <w:trHeight w:hRule="atLeast"/>
        </w:trPr>
        <w:tc>
          <w:tcPr>
            <w:tcW w:type="dxa" w:w="2948"/>
            <w:vAlign w:val="top"/>
            <w:shd w:fill="F4F7FA"/>
          </w:tcPr>
          <w:p>
            <w:pPr>
              <w:spacing w:after="0" w:before="0" w:line="240" w:lineRule="auto"/>
            </w:pPr>
            <w:r>
              <w:rPr>
                <w:rFonts w:ascii="Noto Sans CJK SC" w:hAnsi="Noto Sans CJK SC" w:eastAsia="Noto Sans CJK SC"/>
                <w:color w:val="1A1A1A"/>
                <w:sz w:val="16"/>
              </w:rPr>
              <w:t>Departmental Operating Budget</w:t>
            </w:r>
          </w:p>
        </w:tc>
        <w:tc>
          <w:tcPr>
            <w:tcW w:type="dxa" w:w="6350"/>
            <w:vAlign w:val="top"/>
            <w:shd w:fill="F4F7FA"/>
          </w:tcPr>
          <w:p>
            <w:pPr>
              <w:spacing w:after="0" w:before="0" w:line="240" w:lineRule="auto"/>
            </w:pPr>
            <w:r>
              <w:rPr>
                <w:rFonts w:ascii="Noto Sans CJK SC" w:hAnsi="Noto Sans CJK SC" w:eastAsia="Noto Sans CJK SC"/>
                <w:color w:val="1A1A1A"/>
                <w:sz w:val="16"/>
              </w:rPr>
              <w:t>各 Office 日常政策执行、行政和经常性项目预算。</w:t>
            </w:r>
          </w:p>
        </w:tc>
      </w:tr>
      <w:tr>
        <w:trPr>
          <w:trHeight w:hRule="atLeast"/>
        </w:trPr>
        <w:tc>
          <w:tcPr>
            <w:tcW w:type="dxa" w:w="2948"/>
            <w:vAlign w:val="top"/>
          </w:tcPr>
          <w:p>
            <w:pPr>
              <w:spacing w:after="0" w:before="0" w:line="240" w:lineRule="auto"/>
            </w:pPr>
            <w:r>
              <w:rPr>
                <w:rFonts w:ascii="Noto Sans CJK SC" w:hAnsi="Noto Sans CJK SC" w:eastAsia="Noto Sans CJK SC"/>
                <w:color w:val="1A1A1A"/>
                <w:sz w:val="16"/>
              </w:rPr>
              <w:t>Capital Budget</w:t>
            </w:r>
          </w:p>
        </w:tc>
        <w:tc>
          <w:tcPr>
            <w:tcW w:type="dxa" w:w="6350"/>
            <w:vAlign w:val="top"/>
          </w:tcPr>
          <w:p>
            <w:pPr>
              <w:spacing w:after="0" w:before="0" w:line="240" w:lineRule="auto"/>
            </w:pPr>
            <w:r>
              <w:rPr>
                <w:rFonts w:ascii="Noto Sans CJK SC" w:hAnsi="Noto Sans CJK SC" w:eastAsia="Noto Sans CJK SC"/>
                <w:color w:val="1A1A1A"/>
                <w:sz w:val="16"/>
              </w:rPr>
              <w:t>形成长期公共资产的资本性支出。</w:t>
            </w:r>
          </w:p>
        </w:tc>
      </w:tr>
      <w:tr>
        <w:trPr>
          <w:trHeight w:hRule="atLeast"/>
        </w:trPr>
        <w:tc>
          <w:tcPr>
            <w:tcW w:type="dxa" w:w="2948"/>
            <w:vAlign w:val="top"/>
            <w:shd w:fill="F4F7FA"/>
          </w:tcPr>
          <w:p>
            <w:pPr>
              <w:spacing w:after="0" w:before="0" w:line="240" w:lineRule="auto"/>
            </w:pPr>
            <w:r>
              <w:rPr>
                <w:rFonts w:ascii="Noto Sans CJK SC" w:hAnsi="Noto Sans CJK SC" w:eastAsia="Noto Sans CJK SC"/>
                <w:color w:val="1A1A1A"/>
                <w:sz w:val="16"/>
              </w:rPr>
              <w:t>Central Treasury Funds</w:t>
            </w:r>
          </w:p>
        </w:tc>
        <w:tc>
          <w:tcPr>
            <w:tcW w:type="dxa" w:w="6350"/>
            <w:vAlign w:val="top"/>
            <w:shd w:fill="F4F7FA"/>
          </w:tcPr>
          <w:p>
            <w:pPr>
              <w:spacing w:after="0" w:before="0" w:line="240" w:lineRule="auto"/>
            </w:pPr>
            <w:r>
              <w:rPr>
                <w:rFonts w:ascii="Noto Sans CJK SC" w:hAnsi="Noto Sans CJK SC" w:eastAsia="Noto Sans CJK SC"/>
                <w:color w:val="1A1A1A"/>
                <w:sz w:val="16"/>
              </w:rPr>
              <w:t>Emergency Reserve、Debt Service Reserve、Strategic Co-financing Fund、Contingency Fund。</w:t>
            </w:r>
          </w:p>
        </w:tc>
      </w:tr>
    </w:tbl>
    <w:p>
      <w:pPr>
        <w:spacing w:after="20"/>
      </w:pPr>
    </w:p>
    <w:p>
      <w:pPr>
        <w:keepNext/>
        <w:spacing w:before="140" w:after="60"/>
      </w:pPr>
      <w:r>
        <w:rPr>
          <w:rFonts w:ascii="Noto Sans CJK SC" w:hAnsi="Noto Sans CJK SC" w:eastAsia="Noto Sans CJK SC"/>
          <w:b/>
          <w:color w:val="1F4E79"/>
          <w:sz w:val="23"/>
        </w:rPr>
        <w:t>8.2 Departmental Budget Envelopes</w:t>
      </w:r>
    </w:p>
    <w:p>
      <w:pPr>
        <w:pStyle w:val="ListBullet"/>
        <w:spacing w:after="36" w:before="0" w:line="259" w:lineRule="auto"/>
      </w:pPr>
      <w:r>
        <w:rPr>
          <w:rFonts w:ascii="Noto Sans CJK SC" w:hAnsi="Noto Sans CJK SC" w:eastAsia="Noto Sans CJK SC"/>
          <w:color w:val="1A1A1A"/>
          <w:sz w:val="18"/>
        </w:rPr>
        <w:t>Captain / Central Government Administration Envelope</w:t>
      </w:r>
    </w:p>
    <w:p>
      <w:pPr>
        <w:pStyle w:val="ListBullet"/>
        <w:spacing w:after="36" w:before="0" w:line="259" w:lineRule="auto"/>
      </w:pPr>
      <w:r>
        <w:rPr>
          <w:rFonts w:ascii="Noto Sans CJK SC" w:hAnsi="Noto Sans CJK SC" w:eastAsia="Noto Sans CJK SC"/>
          <w:color w:val="1A1A1A"/>
          <w:sz w:val="18"/>
        </w:rPr>
        <w:t>Trade &amp; Foreign Affairs Envelope</w:t>
      </w:r>
    </w:p>
    <w:p>
      <w:pPr>
        <w:pStyle w:val="ListBullet"/>
        <w:spacing w:after="36" w:before="0" w:line="259" w:lineRule="auto"/>
      </w:pPr>
      <w:r>
        <w:rPr>
          <w:rFonts w:ascii="Noto Sans CJK SC" w:hAnsi="Noto Sans CJK SC" w:eastAsia="Noto Sans CJK SC"/>
          <w:color w:val="1A1A1A"/>
          <w:sz w:val="18"/>
        </w:rPr>
        <w:t>Industry, Technology &amp; Resources Envelope</w:t>
      </w:r>
    </w:p>
    <w:p>
      <w:pPr>
        <w:pStyle w:val="ListBullet"/>
        <w:spacing w:after="36" w:before="0" w:line="259" w:lineRule="auto"/>
      </w:pPr>
      <w:r>
        <w:rPr>
          <w:rFonts w:ascii="Noto Sans CJK SC" w:hAnsi="Noto Sans CJK SC" w:eastAsia="Noto Sans CJK SC"/>
          <w:color w:val="1A1A1A"/>
          <w:sz w:val="18"/>
        </w:rPr>
        <w:t>Labour &amp; Social Development Envelope</w:t>
      </w:r>
    </w:p>
    <w:p>
      <w:pPr>
        <w:pStyle w:val="ListBullet"/>
        <w:spacing w:after="36" w:before="0" w:line="259" w:lineRule="auto"/>
      </w:pPr>
      <w:r>
        <w:rPr>
          <w:rFonts w:ascii="Noto Sans CJK SC" w:hAnsi="Noto Sans CJK SC" w:eastAsia="Noto Sans CJK SC"/>
          <w:color w:val="1A1A1A"/>
          <w:sz w:val="18"/>
        </w:rPr>
        <w:t>Cross-government Public Administration Envelope</w:t>
      </w:r>
    </w:p>
    <w:p>
      <w:pPr>
        <w:pStyle w:val="ListBullet"/>
        <w:spacing w:after="36" w:before="0" w:line="259" w:lineRule="auto"/>
      </w:pPr>
      <w:r>
        <w:rPr>
          <w:rFonts w:ascii="Noto Sans CJK SC" w:hAnsi="Noto Sans CJK SC" w:eastAsia="Noto Sans CJK SC"/>
          <w:color w:val="1A1A1A"/>
          <w:sz w:val="18"/>
        </w:rPr>
        <w:t>Other nationally defined departmental envelopes retained by scenario configuration</w:t>
      </w:r>
    </w:p>
    <w:p>
      <w:pPr>
        <w:spacing w:after="60" w:before="0" w:line="259" w:lineRule="auto"/>
      </w:pPr>
      <w:r>
        <w:rPr>
          <w:rFonts w:ascii="Noto Sans CJK SC" w:hAnsi="Noto Sans CJK SC" w:eastAsia="Noto Sans CJK SC"/>
          <w:b w:val="0"/>
          <w:color w:val="1A1A1A"/>
          <w:sz w:val="18"/>
        </w:rPr>
        <w:t>Central Bank monetary-policy balance sheet operations不纳入普通财政部门预算；若模拟需要央行行政经费，可单独作为固定政府行政支出，不赋予 Finance 对货币政策的控制权。</w:t>
      </w:r>
    </w:p>
    <w:p>
      <w:pPr>
        <w:keepNext/>
        <w:spacing w:before="140" w:after="60"/>
      </w:pPr>
      <w:r>
        <w:rPr>
          <w:rFonts w:ascii="Noto Sans CJK SC" w:hAnsi="Noto Sans CJK SC" w:eastAsia="Noto Sans CJK SC"/>
          <w:b/>
          <w:color w:val="1F4E79"/>
          <w:sz w:val="23"/>
        </w:rPr>
        <w:t>8.3 Budget Amount States</w:t>
      </w:r>
    </w:p>
    <w:p>
      <w:pPr>
        <w:pStyle w:val="ListBullet"/>
        <w:spacing w:after="36" w:before="0" w:line="259" w:lineRule="auto"/>
      </w:pPr>
      <w:r>
        <w:rPr>
          <w:rFonts w:ascii="Noto Sans CJK SC" w:hAnsi="Noto Sans CJK SC" w:eastAsia="Noto Sans CJK SC"/>
          <w:color w:val="1A1A1A"/>
          <w:sz w:val="18"/>
        </w:rPr>
        <w:t>Requested</w:t>
      </w:r>
    </w:p>
    <w:p>
      <w:pPr>
        <w:pStyle w:val="ListBullet"/>
        <w:spacing w:after="36" w:before="0" w:line="259" w:lineRule="auto"/>
      </w:pPr>
      <w:r>
        <w:rPr>
          <w:rFonts w:ascii="Noto Sans CJK SC" w:hAnsi="Noto Sans CJK SC" w:eastAsia="Noto Sans CJK SC"/>
          <w:color w:val="1A1A1A"/>
          <w:sz w:val="18"/>
        </w:rPr>
        <w:t>Approved / Appropriated</w:t>
      </w:r>
    </w:p>
    <w:p>
      <w:pPr>
        <w:pStyle w:val="ListBullet"/>
        <w:spacing w:after="36" w:before="0" w:line="259" w:lineRule="auto"/>
      </w:pPr>
      <w:r>
        <w:rPr>
          <w:rFonts w:ascii="Noto Sans CJK SC" w:hAnsi="Noto Sans CJK SC" w:eastAsia="Noto Sans CJK SC"/>
          <w:color w:val="1A1A1A"/>
          <w:sz w:val="18"/>
        </w:rPr>
        <w:t>Reserved</w:t>
      </w:r>
    </w:p>
    <w:p>
      <w:pPr>
        <w:pStyle w:val="ListBullet"/>
        <w:spacing w:after="36" w:before="0" w:line="259" w:lineRule="auto"/>
      </w:pPr>
      <w:r>
        <w:rPr>
          <w:rFonts w:ascii="Noto Sans CJK SC" w:hAnsi="Noto Sans CJK SC" w:eastAsia="Noto Sans CJK SC"/>
          <w:color w:val="1A1A1A"/>
          <w:sz w:val="18"/>
        </w:rPr>
        <w:t>Committed</w:t>
      </w:r>
    </w:p>
    <w:p>
      <w:pPr>
        <w:pStyle w:val="ListBullet"/>
        <w:spacing w:after="36" w:before="0" w:line="259" w:lineRule="auto"/>
      </w:pPr>
      <w:r>
        <w:rPr>
          <w:rFonts w:ascii="Noto Sans CJK SC" w:hAnsi="Noto Sans CJK SC" w:eastAsia="Noto Sans CJK SC"/>
          <w:color w:val="1A1A1A"/>
          <w:sz w:val="18"/>
        </w:rPr>
        <w:t>Paid / Spent</w:t>
      </w:r>
    </w:p>
    <w:p>
      <w:pPr>
        <w:pStyle w:val="ListBullet"/>
        <w:spacing w:after="36" w:before="0" w:line="259" w:lineRule="auto"/>
      </w:pPr>
      <w:r>
        <w:rPr>
          <w:rFonts w:ascii="Noto Sans CJK SC" w:hAnsi="Noto Sans CJK SC" w:eastAsia="Noto Sans CJK SC"/>
          <w:color w:val="1A1A1A"/>
          <w:sz w:val="18"/>
        </w:rPr>
        <w:t>Remaining Uncommitted</w:t>
      </w:r>
    </w:p>
    <w:p>
      <w:pPr>
        <w:pStyle w:val="ListBullet"/>
        <w:spacing w:after="36" w:before="0" w:line="259" w:lineRule="auto"/>
      </w:pPr>
      <w:r>
        <w:rPr>
          <w:rFonts w:ascii="Noto Sans CJK SC" w:hAnsi="Noto Sans CJK SC" w:eastAsia="Noto Sans CJK SC"/>
          <w:color w:val="1A1A1A"/>
          <w:sz w:val="18"/>
        </w:rPr>
        <w:t>Remaining Unpaid Commitment</w:t>
      </w:r>
    </w:p>
    <w:p>
      <w:pPr>
        <w:pStyle w:val="ListBullet"/>
        <w:spacing w:after="36" w:before="0" w:line="259" w:lineRule="auto"/>
      </w:pPr>
      <w:r>
        <w:rPr>
          <w:rFonts w:ascii="Noto Sans CJK SC" w:hAnsi="Noto Sans CJK SC" w:eastAsia="Noto Sans CJK SC"/>
          <w:color w:val="1A1A1A"/>
          <w:sz w:val="18"/>
        </w:rPr>
        <w:t>Cancelled</w:t>
      </w:r>
    </w:p>
    <w:p>
      <w:pPr>
        <w:pStyle w:val="ListBullet"/>
        <w:spacing w:after="36" w:before="0" w:line="259" w:lineRule="auto"/>
      </w:pPr>
      <w:r>
        <w:rPr>
          <w:rFonts w:ascii="Noto Sans CJK SC" w:hAnsi="Noto Sans CJK SC" w:eastAsia="Noto Sans CJK SC"/>
          <w:color w:val="1A1A1A"/>
          <w:sz w:val="18"/>
        </w:rPr>
        <w:t>Reallocated</w:t>
      </w:r>
    </w:p>
    <w:p>
      <w:pPr>
        <w:spacing w:after="80" w:before="40" w:line="259" w:lineRule="auto"/>
        <w:jc w:val="center"/>
      </w:pPr>
      <w:r>
        <w:rPr>
          <w:rFonts w:ascii="Noto Sans CJK SC" w:hAnsi="Noto Sans CJK SC" w:eastAsia="Noto Sans CJK SC"/>
          <w:b/>
          <w:color w:val="1F4E79"/>
          <w:sz w:val="20"/>
        </w:rPr>
        <w:t>Remaining Appropriation = Approved Appropriation - Paid - Outstanding Commitments - Reserved Amount</w:t>
      </w:r>
    </w:p>
    <w:p>
      <w:pPr>
        <w:spacing w:before="200" w:after="100"/>
        <w:keepNext/>
        <w:pBdr>
          <w:bottom w:val="single" w:sz="10" w:space="4" w:color="2A7F9E"/>
        </w:pBdr>
      </w:pPr>
      <w:r>
        <w:rPr>
          <w:rFonts w:ascii="Noto Sans CJK SC" w:hAnsi="Noto Sans CJK SC" w:eastAsia="Noto Sans CJK SC"/>
          <w:b/>
          <w:color w:val="0B1F33"/>
          <w:sz w:val="30"/>
        </w:rPr>
        <w:t>9. Department Funding 部门资金请求</w:t>
      </w:r>
    </w:p>
    <w:p>
      <w:pPr>
        <w:keepNext/>
        <w:spacing w:before="140" w:after="60"/>
      </w:pPr>
      <w:r>
        <w:rPr>
          <w:rFonts w:ascii="Noto Sans CJK SC" w:hAnsi="Noto Sans CJK SC" w:eastAsia="Noto Sans CJK SC"/>
          <w:b/>
          <w:color w:val="1F4E79"/>
          <w:sz w:val="23"/>
        </w:rPr>
        <w:t>9.1 Funding Request 必填字段</w:t>
      </w:r>
    </w:p>
    <w:p>
      <w:pPr>
        <w:pStyle w:val="ListBullet"/>
        <w:spacing w:after="36" w:before="0" w:line="259" w:lineRule="auto"/>
      </w:pPr>
      <w:r>
        <w:rPr>
          <w:rFonts w:ascii="Noto Sans CJK SC" w:hAnsi="Noto Sans CJK SC" w:eastAsia="Noto Sans CJK SC"/>
          <w:color w:val="1A1A1A"/>
          <w:sz w:val="18"/>
        </w:rPr>
        <w:t>Request ID</w:t>
      </w:r>
    </w:p>
    <w:p>
      <w:pPr>
        <w:pStyle w:val="ListBullet"/>
        <w:spacing w:after="36" w:before="0" w:line="259" w:lineRule="auto"/>
      </w:pPr>
      <w:r>
        <w:rPr>
          <w:rFonts w:ascii="Noto Sans CJK SC" w:hAnsi="Noto Sans CJK SC" w:eastAsia="Noto Sans CJK SC"/>
          <w:color w:val="1A1A1A"/>
          <w:sz w:val="18"/>
        </w:rPr>
        <w:t>Requesting Office</w:t>
      </w:r>
    </w:p>
    <w:p>
      <w:pPr>
        <w:pStyle w:val="ListBullet"/>
        <w:spacing w:after="36" w:before="0" w:line="259" w:lineRule="auto"/>
      </w:pPr>
      <w:r>
        <w:rPr>
          <w:rFonts w:ascii="Noto Sans CJK SC" w:hAnsi="Noto Sans CJK SC" w:eastAsia="Noto Sans CJK SC"/>
          <w:color w:val="1A1A1A"/>
          <w:sz w:val="18"/>
        </w:rPr>
        <w:t>Programme / Project ID</w:t>
      </w:r>
    </w:p>
    <w:p>
      <w:pPr>
        <w:pStyle w:val="ListBullet"/>
        <w:spacing w:after="36" w:before="0" w:line="259" w:lineRule="auto"/>
      </w:pPr>
      <w:r>
        <w:rPr>
          <w:rFonts w:ascii="Noto Sans CJK SC" w:hAnsi="Noto Sans CJK SC" w:eastAsia="Noto Sans CJK SC"/>
          <w:color w:val="1A1A1A"/>
          <w:sz w:val="18"/>
        </w:rPr>
        <w:t>Title</w:t>
      </w:r>
    </w:p>
    <w:p>
      <w:pPr>
        <w:pStyle w:val="ListBullet"/>
        <w:spacing w:after="36" w:before="0" w:line="259" w:lineRule="auto"/>
      </w:pPr>
      <w:r>
        <w:rPr>
          <w:rFonts w:ascii="Noto Sans CJK SC" w:hAnsi="Noto Sans CJK SC" w:eastAsia="Noto Sans CJK SC"/>
          <w:color w:val="1A1A1A"/>
          <w:sz w:val="18"/>
        </w:rPr>
        <w:t>Policy / Project Owner</w:t>
      </w:r>
    </w:p>
    <w:p>
      <w:pPr>
        <w:pStyle w:val="ListBullet"/>
        <w:spacing w:after="36" w:before="0" w:line="259" w:lineRule="auto"/>
      </w:pPr>
      <w:r>
        <w:rPr>
          <w:rFonts w:ascii="Noto Sans CJK SC" w:hAnsi="Noto Sans CJK SC" w:eastAsia="Noto Sans CJK SC"/>
          <w:color w:val="1A1A1A"/>
          <w:sz w:val="18"/>
        </w:rPr>
        <w:t>Total Programme Cost</w:t>
      </w:r>
    </w:p>
    <w:p>
      <w:pPr>
        <w:pStyle w:val="ListBullet"/>
        <w:spacing w:after="36" w:before="0" w:line="259" w:lineRule="auto"/>
      </w:pPr>
      <w:r>
        <w:rPr>
          <w:rFonts w:ascii="Noto Sans CJK SC" w:hAnsi="Noto Sans CJK SC" w:eastAsia="Noto Sans CJK SC"/>
          <w:color w:val="1A1A1A"/>
          <w:sz w:val="18"/>
        </w:rPr>
        <w:t>Treasury Funding Requested</w:t>
      </w:r>
    </w:p>
    <w:p>
      <w:pPr>
        <w:pStyle w:val="ListBullet"/>
        <w:spacing w:after="36" w:before="0" w:line="259" w:lineRule="auto"/>
      </w:pPr>
      <w:r>
        <w:rPr>
          <w:rFonts w:ascii="Noto Sans CJK SC" w:hAnsi="Noto Sans CJK SC" w:eastAsia="Noto Sans CJK SC"/>
          <w:color w:val="1A1A1A"/>
          <w:sz w:val="18"/>
        </w:rPr>
        <w:t>Existing Approved Funding</w:t>
      </w:r>
    </w:p>
    <w:p>
      <w:pPr>
        <w:pStyle w:val="ListBullet"/>
        <w:spacing w:after="36" w:before="0" w:line="259" w:lineRule="auto"/>
      </w:pPr>
      <w:r>
        <w:rPr>
          <w:rFonts w:ascii="Noto Sans CJK SC" w:hAnsi="Noto Sans CJK SC" w:eastAsia="Noto Sans CJK SC"/>
          <w:color w:val="1A1A1A"/>
          <w:sz w:val="18"/>
        </w:rPr>
        <w:t>Private Funding</w:t>
      </w:r>
    </w:p>
    <w:p>
      <w:pPr>
        <w:pStyle w:val="ListBullet"/>
        <w:spacing w:after="36" w:before="0" w:line="259" w:lineRule="auto"/>
      </w:pPr>
      <w:r>
        <w:rPr>
          <w:rFonts w:ascii="Noto Sans CJK SC" w:hAnsi="Noto Sans CJK SC" w:eastAsia="Noto Sans CJK SC"/>
          <w:color w:val="1A1A1A"/>
          <w:sz w:val="18"/>
        </w:rPr>
        <w:t>SOE Funding</w:t>
      </w:r>
    </w:p>
    <w:p>
      <w:pPr>
        <w:pStyle w:val="ListBullet"/>
        <w:spacing w:after="36" w:before="0" w:line="259" w:lineRule="auto"/>
      </w:pPr>
      <w:r>
        <w:rPr>
          <w:rFonts w:ascii="Noto Sans CJK SC" w:hAnsi="Noto Sans CJK SC" w:eastAsia="Noto Sans CJK SC"/>
          <w:color w:val="1A1A1A"/>
          <w:sz w:val="18"/>
        </w:rPr>
        <w:t>Domestic Bank Funding</w:t>
      </w:r>
    </w:p>
    <w:p>
      <w:pPr>
        <w:pStyle w:val="ListBullet"/>
        <w:spacing w:after="36" w:before="0" w:line="259" w:lineRule="auto"/>
      </w:pPr>
      <w:r>
        <w:rPr>
          <w:rFonts w:ascii="Noto Sans CJK SC" w:hAnsi="Noto Sans CJK SC" w:eastAsia="Noto Sans CJK SC"/>
          <w:color w:val="1A1A1A"/>
          <w:sz w:val="18"/>
        </w:rPr>
        <w:t>Foreign Funding</w:t>
      </w:r>
    </w:p>
    <w:p>
      <w:pPr>
        <w:pStyle w:val="ListBullet"/>
        <w:spacing w:after="36" w:before="0" w:line="259" w:lineRule="auto"/>
      </w:pPr>
      <w:r>
        <w:rPr>
          <w:rFonts w:ascii="Noto Sans CJK SC" w:hAnsi="Noto Sans CJK SC" w:eastAsia="Noto Sans CJK SC"/>
          <w:color w:val="1A1A1A"/>
          <w:sz w:val="18"/>
        </w:rPr>
        <w:t>Foreign Currency Requirement</w:t>
      </w:r>
    </w:p>
    <w:p>
      <w:pPr>
        <w:pStyle w:val="ListBullet"/>
        <w:spacing w:after="36" w:before="0" w:line="259" w:lineRule="auto"/>
      </w:pPr>
      <w:r>
        <w:rPr>
          <w:rFonts w:ascii="Noto Sans CJK SC" w:hAnsi="Noto Sans CJK SC" w:eastAsia="Noto Sans CJK SC"/>
          <w:color w:val="1A1A1A"/>
          <w:sz w:val="18"/>
        </w:rPr>
        <w:t>Payment Schedule</w:t>
      </w:r>
    </w:p>
    <w:p>
      <w:pPr>
        <w:pStyle w:val="ListBullet"/>
        <w:spacing w:after="36" w:before="0" w:line="259" w:lineRule="auto"/>
      </w:pPr>
      <w:r>
        <w:rPr>
          <w:rFonts w:ascii="Noto Sans CJK SC" w:hAnsi="Noto Sans CJK SC" w:eastAsia="Noto Sans CJK SC"/>
          <w:color w:val="1A1A1A"/>
          <w:sz w:val="18"/>
        </w:rPr>
        <w:t>Expected Operating Cost</w:t>
      </w:r>
    </w:p>
    <w:p>
      <w:pPr>
        <w:pStyle w:val="ListBullet"/>
        <w:spacing w:after="36" w:before="0" w:line="259" w:lineRule="auto"/>
      </w:pPr>
      <w:r>
        <w:rPr>
          <w:rFonts w:ascii="Noto Sans CJK SC" w:hAnsi="Noto Sans CJK SC" w:eastAsia="Noto Sans CJK SC"/>
          <w:color w:val="1A1A1A"/>
          <w:sz w:val="18"/>
        </w:rPr>
        <w:t>Expected Future Public Revenue if any</w:t>
      </w:r>
    </w:p>
    <w:p>
      <w:pPr>
        <w:pStyle w:val="ListBullet"/>
        <w:spacing w:after="36" w:before="0" w:line="259" w:lineRule="auto"/>
      </w:pPr>
      <w:r>
        <w:rPr>
          <w:rFonts w:ascii="Noto Sans CJK SC" w:hAnsi="Noto Sans CJK SC" w:eastAsia="Noto Sans CJK SC"/>
          <w:color w:val="1A1A1A"/>
          <w:sz w:val="18"/>
        </w:rPr>
        <w:t>Guarantee Requirement</w:t>
      </w:r>
    </w:p>
    <w:p>
      <w:pPr>
        <w:pStyle w:val="ListBullet"/>
        <w:spacing w:after="36" w:before="0" w:line="259" w:lineRule="auto"/>
      </w:pPr>
      <w:r>
        <w:rPr>
          <w:rFonts w:ascii="Noto Sans CJK SC" w:hAnsi="Noto Sans CJK SC" w:eastAsia="Noto Sans CJK SC"/>
          <w:color w:val="1A1A1A"/>
          <w:sz w:val="18"/>
        </w:rPr>
        <w:t>Government Equity Requirement</w:t>
      </w:r>
    </w:p>
    <w:p>
      <w:pPr>
        <w:pStyle w:val="ListBullet"/>
        <w:spacing w:after="36" w:before="0" w:line="259" w:lineRule="auto"/>
      </w:pPr>
      <w:r>
        <w:rPr>
          <w:rFonts w:ascii="Noto Sans CJK SC" w:hAnsi="Noto Sans CJK SC" w:eastAsia="Noto Sans CJK SC"/>
          <w:color w:val="1A1A1A"/>
          <w:sz w:val="18"/>
        </w:rPr>
        <w:t>Strategic Priority Link</w:t>
      </w:r>
    </w:p>
    <w:p>
      <w:pPr>
        <w:pStyle w:val="ListBullet"/>
        <w:spacing w:after="36" w:before="0" w:line="259" w:lineRule="auto"/>
      </w:pPr>
      <w:r>
        <w:rPr>
          <w:rFonts w:ascii="Noto Sans CJK SC" w:hAnsi="Noto Sans CJK SC" w:eastAsia="Noto Sans CJK SC"/>
          <w:color w:val="1A1A1A"/>
          <w:sz w:val="18"/>
        </w:rPr>
        <w:t>Mandatory / Discretionary Classification</w:t>
      </w:r>
    </w:p>
    <w:p>
      <w:pPr>
        <w:pStyle w:val="ListBullet"/>
        <w:spacing w:after="36" w:before="0" w:line="259" w:lineRule="auto"/>
      </w:pPr>
      <w:r>
        <w:rPr>
          <w:rFonts w:ascii="Noto Sans CJK SC" w:hAnsi="Noto Sans CJK SC" w:eastAsia="Noto Sans CJK SC"/>
          <w:color w:val="1A1A1A"/>
          <w:sz w:val="18"/>
        </w:rPr>
        <w:t>Requested Start Date</w:t>
      </w:r>
    </w:p>
    <w:p>
      <w:pPr>
        <w:pStyle w:val="ListBullet"/>
        <w:spacing w:after="36" w:before="0" w:line="259" w:lineRule="auto"/>
      </w:pPr>
      <w:r>
        <w:rPr>
          <w:rFonts w:ascii="Noto Sans CJK SC" w:hAnsi="Noto Sans CJK SC" w:eastAsia="Noto Sans CJK SC"/>
          <w:color w:val="1A1A1A"/>
          <w:sz w:val="18"/>
        </w:rPr>
        <w:t>Funding Deadline</w:t>
      </w:r>
    </w:p>
    <w:p>
      <w:pPr>
        <w:pStyle w:val="ListBullet"/>
        <w:spacing w:after="36" w:before="0" w:line="259" w:lineRule="auto"/>
      </w:pPr>
      <w:r>
        <w:rPr>
          <w:rFonts w:ascii="Noto Sans CJK SC" w:hAnsi="Noto Sans CJK SC" w:eastAsia="Noto Sans CJK SC"/>
          <w:color w:val="1A1A1A"/>
          <w:sz w:val="18"/>
        </w:rPr>
        <w:t>Alternative Financing Plan</w:t>
      </w:r>
    </w:p>
    <w:p>
      <w:pPr>
        <w:pStyle w:val="ListBullet"/>
        <w:spacing w:after="36" w:before="0" w:line="259" w:lineRule="auto"/>
      </w:pPr>
      <w:r>
        <w:rPr>
          <w:rFonts w:ascii="Noto Sans CJK SC" w:hAnsi="Noto Sans CJK SC" w:eastAsia="Noto Sans CJK SC"/>
          <w:color w:val="1A1A1A"/>
          <w:sz w:val="18"/>
        </w:rPr>
        <w:t>Required Cross-office Approvals</w:t>
      </w:r>
    </w:p>
    <w:p>
      <w:pPr>
        <w:pStyle w:val="ListBullet"/>
        <w:spacing w:after="36" w:before="0" w:line="259" w:lineRule="auto"/>
      </w:pPr>
      <w:r>
        <w:rPr>
          <w:rFonts w:ascii="Noto Sans CJK SC" w:hAnsi="Noto Sans CJK SC" w:eastAsia="Noto Sans CJK SC"/>
          <w:color w:val="1A1A1A"/>
          <w:sz w:val="18"/>
        </w:rPr>
        <w:t>Attached fiscal notes / projections</w:t>
      </w:r>
    </w:p>
    <w:p>
      <w:pPr>
        <w:keepNext/>
        <w:spacing w:before="140" w:after="60"/>
      </w:pPr>
      <w:r>
        <w:rPr>
          <w:rFonts w:ascii="Noto Sans CJK SC" w:hAnsi="Noto Sans CJK SC" w:eastAsia="Noto Sans CJK SC"/>
          <w:b/>
          <w:color w:val="1F4E79"/>
          <w:sz w:val="23"/>
        </w:rPr>
        <w:t>9.2 Finance Funding Decision 全部动作</w:t>
      </w:r>
    </w:p>
    <w:tbl>
      <w:tblPr>
        <w:tblStyle w:val="TableGrid"/>
        <w:tblW w:type="auto" w:w="0"/>
        <w:jc w:val="center"/>
        <w:tblLayout w:type="autofit"/>
        <w:tblLook w:firstColumn="1" w:firstRow="1" w:lastColumn="0" w:lastRow="0" w:noHBand="0" w:noVBand="1" w:val="04A0"/>
      </w:tblPr>
      <w:tblGrid>
        <w:gridCol w:w="5100"/>
        <w:gridCol w:w="5100"/>
      </w:tblGrid>
      <w:tr>
        <w:trPr>
          <w:trHeight w:hRule="atLeast"/>
          <w:tblHeader w:val="true"/>
        </w:trPr>
        <w:tc>
          <w:tcPr>
            <w:tcW w:type="dxa" w:w="3061"/>
            <w:shd w:fill="0B1F33"/>
            <w:vAlign w:val="center"/>
          </w:tcPr>
          <w:p>
            <w:pPr>
              <w:spacing w:after="0" w:before="0" w:line="259" w:lineRule="auto"/>
              <w:jc w:val="center"/>
            </w:pPr>
            <w:r>
              <w:rPr>
                <w:rFonts w:ascii="Noto Sans CJK SC" w:hAnsi="Noto Sans CJK SC" w:eastAsia="Noto Sans CJK SC"/>
                <w:b/>
                <w:color w:val="FFFFFF"/>
                <w:sz w:val="16"/>
              </w:rPr>
              <w:t>Finance 动作</w:t>
            </w:r>
          </w:p>
        </w:tc>
        <w:tc>
          <w:tcPr>
            <w:tcW w:type="dxa" w:w="6236"/>
            <w:shd w:fill="0B1F33"/>
            <w:vAlign w:val="center"/>
          </w:tcPr>
          <w:p>
            <w:pPr>
              <w:spacing w:after="0" w:before="0" w:line="259" w:lineRule="auto"/>
              <w:jc w:val="center"/>
            </w:pPr>
            <w:r>
              <w:rPr>
                <w:rFonts w:ascii="Noto Sans CJK SC" w:hAnsi="Noto Sans CJK SC" w:eastAsia="Noto Sans CJK SC"/>
                <w:b/>
                <w:color w:val="FFFFFF"/>
                <w:sz w:val="16"/>
              </w:rPr>
              <w:t>系统效果</w:t>
            </w:r>
          </w:p>
        </w:tc>
      </w:tr>
      <w:tr>
        <w:trPr>
          <w:trHeight w:hRule="atLeast"/>
        </w:trPr>
        <w:tc>
          <w:tcPr>
            <w:tcW w:type="dxa" w:w="3061"/>
            <w:vAlign w:val="top"/>
          </w:tcPr>
          <w:p>
            <w:pPr>
              <w:spacing w:after="0" w:before="0" w:line="240" w:lineRule="auto"/>
            </w:pPr>
            <w:r>
              <w:rPr>
                <w:rFonts w:ascii="Noto Sans CJK SC" w:hAnsi="Noto Sans CJK SC" w:eastAsia="Noto Sans CJK SC"/>
                <w:color w:val="1A1A1A"/>
                <w:sz w:val="16"/>
              </w:rPr>
              <w:t>Approve Full Budget Funding</w:t>
            </w:r>
          </w:p>
        </w:tc>
        <w:tc>
          <w:tcPr>
            <w:tcW w:type="dxa" w:w="6236"/>
            <w:vAlign w:val="top"/>
          </w:tcPr>
          <w:p>
            <w:pPr>
              <w:spacing w:after="0" w:before="0" w:line="240" w:lineRule="auto"/>
            </w:pPr>
            <w:r>
              <w:rPr>
                <w:rFonts w:ascii="Noto Sans CJK SC" w:hAnsi="Noto Sans CJK SC" w:eastAsia="Noto Sans CJK SC"/>
                <w:color w:val="1A1A1A"/>
                <w:sz w:val="16"/>
              </w:rPr>
              <w:t>批准请求的全部 Treasury 资金。</w:t>
            </w:r>
          </w:p>
        </w:tc>
      </w:tr>
      <w:tr>
        <w:trPr>
          <w:trHeight w:hRule="atLeast"/>
        </w:trPr>
        <w:tc>
          <w:tcPr>
            <w:tcW w:type="dxa" w:w="3061"/>
            <w:vAlign w:val="top"/>
            <w:shd w:fill="F4F7FA"/>
          </w:tcPr>
          <w:p>
            <w:pPr>
              <w:spacing w:after="0" w:before="0" w:line="240" w:lineRule="auto"/>
            </w:pPr>
            <w:r>
              <w:rPr>
                <w:rFonts w:ascii="Noto Sans CJK SC" w:hAnsi="Noto Sans CJK SC" w:eastAsia="Noto Sans CJK SC"/>
                <w:color w:val="1A1A1A"/>
                <w:sz w:val="16"/>
              </w:rPr>
              <w:t>Approve Partial Funding</w:t>
            </w:r>
          </w:p>
        </w:tc>
        <w:tc>
          <w:tcPr>
            <w:tcW w:type="dxa" w:w="6236"/>
            <w:vAlign w:val="top"/>
            <w:shd w:fill="F4F7FA"/>
          </w:tcPr>
          <w:p>
            <w:pPr>
              <w:spacing w:after="0" w:before="0" w:line="240" w:lineRule="auto"/>
            </w:pPr>
            <w:r>
              <w:rPr>
                <w:rFonts w:ascii="Noto Sans CJK SC" w:hAnsi="Noto Sans CJK SC" w:eastAsia="Noto Sans CJK SC"/>
                <w:color w:val="1A1A1A"/>
                <w:sz w:val="16"/>
              </w:rPr>
              <w:t>仅批准部分 Treasury 资金，未融资部分保留为 Funding Gap。</w:t>
            </w:r>
          </w:p>
        </w:tc>
      </w:tr>
      <w:tr>
        <w:trPr>
          <w:trHeight w:hRule="atLeast"/>
        </w:trPr>
        <w:tc>
          <w:tcPr>
            <w:tcW w:type="dxa" w:w="3061"/>
            <w:vAlign w:val="top"/>
          </w:tcPr>
          <w:p>
            <w:pPr>
              <w:spacing w:after="0" w:before="0" w:line="240" w:lineRule="auto"/>
            </w:pPr>
            <w:r>
              <w:rPr>
                <w:rFonts w:ascii="Noto Sans CJK SC" w:hAnsi="Noto Sans CJK SC" w:eastAsia="Noto Sans CJK SC"/>
                <w:color w:val="1A1A1A"/>
                <w:sz w:val="16"/>
              </w:rPr>
              <w:t>Approve Matching Funding</w:t>
            </w:r>
          </w:p>
        </w:tc>
        <w:tc>
          <w:tcPr>
            <w:tcW w:type="dxa" w:w="6236"/>
            <w:vAlign w:val="top"/>
          </w:tcPr>
          <w:p>
            <w:pPr>
              <w:spacing w:after="0" w:before="0" w:line="240" w:lineRule="auto"/>
            </w:pPr>
            <w:r>
              <w:rPr>
                <w:rFonts w:ascii="Noto Sans CJK SC" w:hAnsi="Noto Sans CJK SC" w:eastAsia="Noto Sans CJK SC"/>
                <w:color w:val="1A1A1A"/>
                <w:sz w:val="16"/>
              </w:rPr>
              <w:t>只有在非财政资金达到规定金额或比例时释放 Treasury 资金。</w:t>
            </w:r>
          </w:p>
        </w:tc>
      </w:tr>
      <w:tr>
        <w:trPr>
          <w:trHeight w:hRule="atLeast"/>
        </w:trPr>
        <w:tc>
          <w:tcPr>
            <w:tcW w:type="dxa" w:w="3061"/>
            <w:vAlign w:val="top"/>
            <w:shd w:fill="F4F7FA"/>
          </w:tcPr>
          <w:p>
            <w:pPr>
              <w:spacing w:after="0" w:before="0" w:line="240" w:lineRule="auto"/>
            </w:pPr>
            <w:r>
              <w:rPr>
                <w:rFonts w:ascii="Noto Sans CJK SC" w:hAnsi="Noto Sans CJK SC" w:eastAsia="Noto Sans CJK SC"/>
                <w:color w:val="1A1A1A"/>
                <w:sz w:val="16"/>
              </w:rPr>
              <w:t>Approve Debt-financed Funding</w:t>
            </w:r>
          </w:p>
        </w:tc>
        <w:tc>
          <w:tcPr>
            <w:tcW w:type="dxa" w:w="6236"/>
            <w:vAlign w:val="top"/>
            <w:shd w:fill="F4F7FA"/>
          </w:tcPr>
          <w:p>
            <w:pPr>
              <w:spacing w:after="0" w:before="0" w:line="240" w:lineRule="auto"/>
            </w:pPr>
            <w:r>
              <w:rPr>
                <w:rFonts w:ascii="Noto Sans CJK SC" w:hAnsi="Noto Sans CJK SC" w:eastAsia="Noto Sans CJK SC"/>
                <w:color w:val="1A1A1A"/>
                <w:sz w:val="16"/>
              </w:rPr>
              <w:t>批准并关联特定主权债务发行或债务池。</w:t>
            </w:r>
          </w:p>
        </w:tc>
      </w:tr>
      <w:tr>
        <w:trPr>
          <w:trHeight w:hRule="atLeast"/>
        </w:trPr>
        <w:tc>
          <w:tcPr>
            <w:tcW w:type="dxa" w:w="3061"/>
            <w:vAlign w:val="top"/>
          </w:tcPr>
          <w:p>
            <w:pPr>
              <w:spacing w:after="0" w:before="0" w:line="240" w:lineRule="auto"/>
            </w:pPr>
            <w:r>
              <w:rPr>
                <w:rFonts w:ascii="Noto Sans CJK SC" w:hAnsi="Noto Sans CJK SC" w:eastAsia="Noto Sans CJK SC"/>
                <w:color w:val="1A1A1A"/>
                <w:sz w:val="16"/>
              </w:rPr>
              <w:t>Approve Government Guarantee</w:t>
            </w:r>
          </w:p>
        </w:tc>
        <w:tc>
          <w:tcPr>
            <w:tcW w:type="dxa" w:w="6236"/>
            <w:vAlign w:val="top"/>
          </w:tcPr>
          <w:p>
            <w:pPr>
              <w:spacing w:after="0" w:before="0" w:line="240" w:lineRule="auto"/>
            </w:pPr>
            <w:r>
              <w:rPr>
                <w:rFonts w:ascii="Noto Sans CJK SC" w:hAnsi="Noto Sans CJK SC" w:eastAsia="Noto Sans CJK SC"/>
                <w:color w:val="1A1A1A"/>
                <w:sz w:val="16"/>
              </w:rPr>
              <w:t>不给或少给现金，允许符合条件的融资获得政府担保。</w:t>
            </w:r>
          </w:p>
        </w:tc>
      </w:tr>
      <w:tr>
        <w:trPr>
          <w:trHeight w:hRule="atLeast"/>
        </w:trPr>
        <w:tc>
          <w:tcPr>
            <w:tcW w:type="dxa" w:w="3061"/>
            <w:vAlign w:val="top"/>
            <w:shd w:fill="F4F7FA"/>
          </w:tcPr>
          <w:p>
            <w:pPr>
              <w:spacing w:after="0" w:before="0" w:line="240" w:lineRule="auto"/>
            </w:pPr>
            <w:r>
              <w:rPr>
                <w:rFonts w:ascii="Noto Sans CJK SC" w:hAnsi="Noto Sans CJK SC" w:eastAsia="Noto Sans CJK SC"/>
                <w:color w:val="1A1A1A"/>
                <w:sz w:val="16"/>
              </w:rPr>
              <w:t>Approve Government Equity</w:t>
            </w:r>
          </w:p>
        </w:tc>
        <w:tc>
          <w:tcPr>
            <w:tcW w:type="dxa" w:w="6236"/>
            <w:vAlign w:val="top"/>
            <w:shd w:fill="F4F7FA"/>
          </w:tcPr>
          <w:p>
            <w:pPr>
              <w:spacing w:after="0" w:before="0" w:line="240" w:lineRule="auto"/>
            </w:pPr>
            <w:r>
              <w:rPr>
                <w:rFonts w:ascii="Noto Sans CJK SC" w:hAnsi="Noto Sans CJK SC" w:eastAsia="Noto Sans CJK SC"/>
                <w:color w:val="1A1A1A"/>
                <w:sz w:val="16"/>
              </w:rPr>
              <w:t>政府以股权方式投入公共/混合项目或 SOE。</w:t>
            </w:r>
          </w:p>
        </w:tc>
      </w:tr>
      <w:tr>
        <w:trPr>
          <w:trHeight w:hRule="atLeast"/>
        </w:trPr>
        <w:tc>
          <w:tcPr>
            <w:tcW w:type="dxa" w:w="3061"/>
            <w:vAlign w:val="top"/>
          </w:tcPr>
          <w:p>
            <w:pPr>
              <w:spacing w:after="0" w:before="0" w:line="240" w:lineRule="auto"/>
            </w:pPr>
            <w:r>
              <w:rPr>
                <w:rFonts w:ascii="Noto Sans CJK SC" w:hAnsi="Noto Sans CJK SC" w:eastAsia="Noto Sans CJK SC"/>
                <w:color w:val="1A1A1A"/>
                <w:sz w:val="16"/>
              </w:rPr>
              <w:t>Approve SOE Financing Route</w:t>
            </w:r>
          </w:p>
        </w:tc>
        <w:tc>
          <w:tcPr>
            <w:tcW w:type="dxa" w:w="6236"/>
            <w:vAlign w:val="top"/>
          </w:tcPr>
          <w:p>
            <w:pPr>
              <w:spacing w:after="0" w:before="0" w:line="240" w:lineRule="auto"/>
            </w:pPr>
            <w:r>
              <w:rPr>
                <w:rFonts w:ascii="Noto Sans CJK SC" w:hAnsi="Noto Sans CJK SC" w:eastAsia="Noto Sans CJK SC"/>
                <w:color w:val="1A1A1A"/>
                <w:sz w:val="16"/>
              </w:rPr>
              <w:t>允许由指定 SOE 负债/现金承担融资，并记录政府隐性风险。</w:t>
            </w:r>
          </w:p>
        </w:tc>
      </w:tr>
      <w:tr>
        <w:trPr>
          <w:trHeight w:hRule="atLeast"/>
        </w:trPr>
        <w:tc>
          <w:tcPr>
            <w:tcW w:type="dxa" w:w="3061"/>
            <w:vAlign w:val="top"/>
            <w:shd w:fill="F4F7FA"/>
          </w:tcPr>
          <w:p>
            <w:pPr>
              <w:spacing w:after="0" w:before="0" w:line="240" w:lineRule="auto"/>
            </w:pPr>
            <w:r>
              <w:rPr>
                <w:rFonts w:ascii="Noto Sans CJK SC" w:hAnsi="Noto Sans CJK SC" w:eastAsia="Noto Sans CJK SC"/>
                <w:color w:val="1A1A1A"/>
                <w:sz w:val="16"/>
              </w:rPr>
              <w:t>Defer Decision</w:t>
            </w:r>
          </w:p>
        </w:tc>
        <w:tc>
          <w:tcPr>
            <w:tcW w:type="dxa" w:w="6236"/>
            <w:vAlign w:val="top"/>
            <w:shd w:fill="F4F7FA"/>
          </w:tcPr>
          <w:p>
            <w:pPr>
              <w:spacing w:after="0" w:before="0" w:line="240" w:lineRule="auto"/>
            </w:pPr>
            <w:r>
              <w:rPr>
                <w:rFonts w:ascii="Noto Sans CJK SC" w:hAnsi="Noto Sans CJK SC" w:eastAsia="Noto Sans CJK SC"/>
                <w:color w:val="1A1A1A"/>
                <w:sz w:val="16"/>
              </w:rPr>
              <w:t>不批准也不拒绝，要求等待指定财政条件或日期。</w:t>
            </w:r>
          </w:p>
        </w:tc>
      </w:tr>
      <w:tr>
        <w:trPr>
          <w:trHeight w:hRule="atLeast"/>
        </w:trPr>
        <w:tc>
          <w:tcPr>
            <w:tcW w:type="dxa" w:w="3061"/>
            <w:vAlign w:val="top"/>
          </w:tcPr>
          <w:p>
            <w:pPr>
              <w:spacing w:after="0" w:before="0" w:line="240" w:lineRule="auto"/>
            </w:pPr>
            <w:r>
              <w:rPr>
                <w:rFonts w:ascii="Noto Sans CJK SC" w:hAnsi="Noto Sans CJK SC" w:eastAsia="Noto Sans CJK SC"/>
                <w:color w:val="1A1A1A"/>
                <w:sz w:val="16"/>
              </w:rPr>
              <w:t>Request Cost Reduction</w:t>
            </w:r>
          </w:p>
        </w:tc>
        <w:tc>
          <w:tcPr>
            <w:tcW w:type="dxa" w:w="6236"/>
            <w:vAlign w:val="top"/>
          </w:tcPr>
          <w:p>
            <w:pPr>
              <w:spacing w:after="0" w:before="0" w:line="240" w:lineRule="auto"/>
            </w:pPr>
            <w:r>
              <w:rPr>
                <w:rFonts w:ascii="Noto Sans CJK SC" w:hAnsi="Noto Sans CJK SC" w:eastAsia="Noto Sans CJK SC"/>
                <w:color w:val="1A1A1A"/>
                <w:sz w:val="16"/>
              </w:rPr>
              <w:t>退回并要求降低总成本或 Treasury 份额。</w:t>
            </w:r>
          </w:p>
        </w:tc>
      </w:tr>
      <w:tr>
        <w:trPr>
          <w:trHeight w:hRule="atLeast"/>
        </w:trPr>
        <w:tc>
          <w:tcPr>
            <w:tcW w:type="dxa" w:w="3061"/>
            <w:vAlign w:val="top"/>
            <w:shd w:fill="F4F7FA"/>
          </w:tcPr>
          <w:p>
            <w:pPr>
              <w:spacing w:after="0" w:before="0" w:line="240" w:lineRule="auto"/>
            </w:pPr>
            <w:r>
              <w:rPr>
                <w:rFonts w:ascii="Noto Sans CJK SC" w:hAnsi="Noto Sans CJK SC" w:eastAsia="Noto Sans CJK SC"/>
                <w:color w:val="1A1A1A"/>
                <w:sz w:val="16"/>
              </w:rPr>
              <w:t>Request Financing Restructure</w:t>
            </w:r>
          </w:p>
        </w:tc>
        <w:tc>
          <w:tcPr>
            <w:tcW w:type="dxa" w:w="6236"/>
            <w:vAlign w:val="top"/>
            <w:shd w:fill="F4F7FA"/>
          </w:tcPr>
          <w:p>
            <w:pPr>
              <w:spacing w:after="0" w:before="0" w:line="240" w:lineRule="auto"/>
            </w:pPr>
            <w:r>
              <w:rPr>
                <w:rFonts w:ascii="Noto Sans CJK SC" w:hAnsi="Noto Sans CJK SC" w:eastAsia="Noto Sans CJK SC"/>
                <w:color w:val="1A1A1A"/>
                <w:sz w:val="16"/>
              </w:rPr>
              <w:t>退回并要求改变债务、股权、私人、外资、担保构成。</w:t>
            </w:r>
          </w:p>
        </w:tc>
      </w:tr>
      <w:tr>
        <w:trPr>
          <w:trHeight w:hRule="atLeast"/>
        </w:trPr>
        <w:tc>
          <w:tcPr>
            <w:tcW w:type="dxa" w:w="3061"/>
            <w:vAlign w:val="top"/>
          </w:tcPr>
          <w:p>
            <w:pPr>
              <w:spacing w:after="0" w:before="0" w:line="240" w:lineRule="auto"/>
            </w:pPr>
            <w:r>
              <w:rPr>
                <w:rFonts w:ascii="Noto Sans CJK SC" w:hAnsi="Noto Sans CJK SC" w:eastAsia="Noto Sans CJK SC"/>
                <w:color w:val="1A1A1A"/>
                <w:sz w:val="16"/>
              </w:rPr>
              <w:t>Request Scope Reduction</w:t>
            </w:r>
          </w:p>
        </w:tc>
        <w:tc>
          <w:tcPr>
            <w:tcW w:type="dxa" w:w="6236"/>
            <w:vAlign w:val="top"/>
          </w:tcPr>
          <w:p>
            <w:pPr>
              <w:spacing w:after="0" w:before="0" w:line="240" w:lineRule="auto"/>
            </w:pPr>
            <w:r>
              <w:rPr>
                <w:rFonts w:ascii="Noto Sans CJK SC" w:hAnsi="Noto Sans CJK SC" w:eastAsia="Noto Sans CJK SC"/>
                <w:color w:val="1A1A1A"/>
                <w:sz w:val="16"/>
              </w:rPr>
              <w:t>要求 Project Owner 减少项目规模。</w:t>
            </w:r>
          </w:p>
        </w:tc>
      </w:tr>
      <w:tr>
        <w:trPr>
          <w:trHeight w:hRule="atLeast"/>
        </w:trPr>
        <w:tc>
          <w:tcPr>
            <w:tcW w:type="dxa" w:w="3061"/>
            <w:vAlign w:val="top"/>
            <w:shd w:fill="F4F7FA"/>
          </w:tcPr>
          <w:p>
            <w:pPr>
              <w:spacing w:after="0" w:before="0" w:line="240" w:lineRule="auto"/>
            </w:pPr>
            <w:r>
              <w:rPr>
                <w:rFonts w:ascii="Noto Sans CJK SC" w:hAnsi="Noto Sans CJK SC" w:eastAsia="Noto Sans CJK SC"/>
                <w:color w:val="1A1A1A"/>
                <w:sz w:val="16"/>
              </w:rPr>
              <w:t>Reject Fiscal Participation</w:t>
            </w:r>
          </w:p>
        </w:tc>
        <w:tc>
          <w:tcPr>
            <w:tcW w:type="dxa" w:w="6236"/>
            <w:vAlign w:val="top"/>
            <w:shd w:fill="F4F7FA"/>
          </w:tcPr>
          <w:p>
            <w:pPr>
              <w:spacing w:after="0" w:before="0" w:line="240" w:lineRule="auto"/>
            </w:pPr>
            <w:r>
              <w:rPr>
                <w:rFonts w:ascii="Noto Sans CJK SC" w:hAnsi="Noto Sans CJK SC" w:eastAsia="Noto Sans CJK SC"/>
                <w:color w:val="1A1A1A"/>
                <w:sz w:val="16"/>
              </w:rPr>
              <w:t>拒绝任何新的政府财政承诺；项目可继续寻找非政府资金。</w:t>
            </w:r>
          </w:p>
        </w:tc>
      </w:tr>
    </w:tbl>
    <w:p>
      <w:pPr>
        <w:spacing w:after="20"/>
      </w:pPr>
    </w:p>
    <w:p>
      <w:pPr>
        <w:spacing w:before="200" w:after="100"/>
        <w:keepNext/>
        <w:pBdr>
          <w:bottom w:val="single" w:sz="10" w:space="4" w:color="2A7F9E"/>
        </w:pBdr>
      </w:pPr>
      <w:r>
        <w:rPr>
          <w:rFonts w:ascii="Noto Sans CJK SC" w:hAnsi="Noto Sans CJK SC" w:eastAsia="Noto Sans CJK SC"/>
          <w:b/>
          <w:color w:val="0B1F33"/>
          <w:sz w:val="30"/>
        </w:rPr>
        <w:t>10. 预算执行、承诺与付款计划</w:t>
      </w:r>
    </w:p>
    <w:p>
      <w:pPr>
        <w:keepNext/>
        <w:spacing w:before="140" w:after="60"/>
      </w:pPr>
      <w:r>
        <w:rPr>
          <w:rFonts w:ascii="Noto Sans CJK SC" w:hAnsi="Noto Sans CJK SC" w:eastAsia="Noto Sans CJK SC"/>
          <w:b/>
          <w:color w:val="1F4E79"/>
          <w:sz w:val="23"/>
        </w:rPr>
        <w:t>10.1 预算执行状态</w:t>
      </w:r>
    </w:p>
    <w:p>
      <w:pPr>
        <w:pStyle w:val="ListBullet"/>
        <w:spacing w:after="36" w:before="0" w:line="259" w:lineRule="auto"/>
      </w:pPr>
      <w:r>
        <w:rPr>
          <w:rFonts w:ascii="Noto Sans CJK SC" w:hAnsi="Noto Sans CJK SC" w:eastAsia="Noto Sans CJK SC"/>
          <w:color w:val="1A1A1A"/>
          <w:sz w:val="18"/>
        </w:rPr>
        <w:t>Draft</w:t>
      </w:r>
    </w:p>
    <w:p>
      <w:pPr>
        <w:pStyle w:val="ListBullet"/>
        <w:spacing w:after="36" w:before="0" w:line="259" w:lineRule="auto"/>
      </w:pPr>
      <w:r>
        <w:rPr>
          <w:rFonts w:ascii="Noto Sans CJK SC" w:hAnsi="Noto Sans CJK SC" w:eastAsia="Noto Sans CJK SC"/>
          <w:color w:val="1A1A1A"/>
          <w:sz w:val="18"/>
        </w:rPr>
        <w:t>Requested</w:t>
      </w:r>
    </w:p>
    <w:p>
      <w:pPr>
        <w:pStyle w:val="ListBullet"/>
        <w:spacing w:after="36" w:before="0" w:line="259" w:lineRule="auto"/>
      </w:pPr>
      <w:r>
        <w:rPr>
          <w:rFonts w:ascii="Noto Sans CJK SC" w:hAnsi="Noto Sans CJK SC" w:eastAsia="Noto Sans CJK SC"/>
          <w:color w:val="1A1A1A"/>
          <w:sz w:val="18"/>
        </w:rPr>
        <w:t>Under Finance Review</w:t>
      </w:r>
    </w:p>
    <w:p>
      <w:pPr>
        <w:pStyle w:val="ListBullet"/>
        <w:spacing w:after="36" w:before="0" w:line="259" w:lineRule="auto"/>
      </w:pPr>
      <w:r>
        <w:rPr>
          <w:rFonts w:ascii="Noto Sans CJK SC" w:hAnsi="Noto Sans CJK SC" w:eastAsia="Noto Sans CJK SC"/>
          <w:color w:val="1A1A1A"/>
          <w:sz w:val="18"/>
        </w:rPr>
        <w:t>Approved</w:t>
      </w:r>
    </w:p>
    <w:p>
      <w:pPr>
        <w:pStyle w:val="ListBullet"/>
        <w:spacing w:after="36" w:before="0" w:line="259" w:lineRule="auto"/>
      </w:pPr>
      <w:r>
        <w:rPr>
          <w:rFonts w:ascii="Noto Sans CJK SC" w:hAnsi="Noto Sans CJK SC" w:eastAsia="Noto Sans CJK SC"/>
          <w:color w:val="1A1A1A"/>
          <w:sz w:val="18"/>
        </w:rPr>
        <w:t>Partially Approved</w:t>
      </w:r>
    </w:p>
    <w:p>
      <w:pPr>
        <w:pStyle w:val="ListBullet"/>
        <w:spacing w:after="36" w:before="0" w:line="259" w:lineRule="auto"/>
      </w:pPr>
      <w:r>
        <w:rPr>
          <w:rFonts w:ascii="Noto Sans CJK SC" w:hAnsi="Noto Sans CJK SC" w:eastAsia="Noto Sans CJK SC"/>
          <w:color w:val="1A1A1A"/>
          <w:sz w:val="18"/>
        </w:rPr>
        <w:t>Conditionally Approved</w:t>
      </w:r>
    </w:p>
    <w:p>
      <w:pPr>
        <w:pStyle w:val="ListBullet"/>
        <w:spacing w:after="36" w:before="0" w:line="259" w:lineRule="auto"/>
      </w:pPr>
      <w:r>
        <w:rPr>
          <w:rFonts w:ascii="Noto Sans CJK SC" w:hAnsi="Noto Sans CJK SC" w:eastAsia="Noto Sans CJK SC"/>
          <w:color w:val="1A1A1A"/>
          <w:sz w:val="18"/>
        </w:rPr>
        <w:t>Reserved</w:t>
      </w:r>
    </w:p>
    <w:p>
      <w:pPr>
        <w:pStyle w:val="ListBullet"/>
        <w:spacing w:after="36" w:before="0" w:line="259" w:lineRule="auto"/>
      </w:pPr>
      <w:r>
        <w:rPr>
          <w:rFonts w:ascii="Noto Sans CJK SC" w:hAnsi="Noto Sans CJK SC" w:eastAsia="Noto Sans CJK SC"/>
          <w:color w:val="1A1A1A"/>
          <w:sz w:val="18"/>
        </w:rPr>
        <w:t>Committed</w:t>
      </w:r>
    </w:p>
    <w:p>
      <w:pPr>
        <w:pStyle w:val="ListBullet"/>
        <w:spacing w:after="36" w:before="0" w:line="259" w:lineRule="auto"/>
      </w:pPr>
      <w:r>
        <w:rPr>
          <w:rFonts w:ascii="Noto Sans CJK SC" w:hAnsi="Noto Sans CJK SC" w:eastAsia="Noto Sans CJK SC"/>
          <w:color w:val="1A1A1A"/>
          <w:sz w:val="18"/>
        </w:rPr>
        <w:t>Payment Scheduled</w:t>
      </w:r>
    </w:p>
    <w:p>
      <w:pPr>
        <w:pStyle w:val="ListBullet"/>
        <w:spacing w:after="36" w:before="0" w:line="259" w:lineRule="auto"/>
      </w:pPr>
      <w:r>
        <w:rPr>
          <w:rFonts w:ascii="Noto Sans CJK SC" w:hAnsi="Noto Sans CJK SC" w:eastAsia="Noto Sans CJK SC"/>
          <w:color w:val="1A1A1A"/>
          <w:sz w:val="18"/>
        </w:rPr>
        <w:t>Partially Paid</w:t>
      </w:r>
    </w:p>
    <w:p>
      <w:pPr>
        <w:pStyle w:val="ListBullet"/>
        <w:spacing w:after="36" w:before="0" w:line="259" w:lineRule="auto"/>
      </w:pPr>
      <w:r>
        <w:rPr>
          <w:rFonts w:ascii="Noto Sans CJK SC" w:hAnsi="Noto Sans CJK SC" w:eastAsia="Noto Sans CJK SC"/>
          <w:color w:val="1A1A1A"/>
          <w:sz w:val="18"/>
        </w:rPr>
        <w:t>Fully Paid</w:t>
      </w:r>
    </w:p>
    <w:p>
      <w:pPr>
        <w:pStyle w:val="ListBullet"/>
        <w:spacing w:after="36" w:before="0" w:line="259" w:lineRule="auto"/>
      </w:pPr>
      <w:r>
        <w:rPr>
          <w:rFonts w:ascii="Noto Sans CJK SC" w:hAnsi="Noto Sans CJK SC" w:eastAsia="Noto Sans CJK SC"/>
          <w:color w:val="1A1A1A"/>
          <w:sz w:val="18"/>
        </w:rPr>
        <w:t>Deferred</w:t>
      </w:r>
    </w:p>
    <w:p>
      <w:pPr>
        <w:pStyle w:val="ListBullet"/>
        <w:spacing w:after="36" w:before="0" w:line="259" w:lineRule="auto"/>
      </w:pPr>
      <w:r>
        <w:rPr>
          <w:rFonts w:ascii="Noto Sans CJK SC" w:hAnsi="Noto Sans CJK SC" w:eastAsia="Noto Sans CJK SC"/>
          <w:color w:val="1A1A1A"/>
          <w:sz w:val="18"/>
        </w:rPr>
        <w:t>Frozen</w:t>
      </w:r>
    </w:p>
    <w:p>
      <w:pPr>
        <w:pStyle w:val="ListBullet"/>
        <w:spacing w:after="36" w:before="0" w:line="259" w:lineRule="auto"/>
      </w:pPr>
      <w:r>
        <w:rPr>
          <w:rFonts w:ascii="Noto Sans CJK SC" w:hAnsi="Noto Sans CJK SC" w:eastAsia="Noto Sans CJK SC"/>
          <w:color w:val="1A1A1A"/>
          <w:sz w:val="18"/>
        </w:rPr>
        <w:t>Cancelled</w:t>
      </w:r>
    </w:p>
    <w:p>
      <w:pPr>
        <w:pStyle w:val="ListBullet"/>
        <w:spacing w:after="36" w:before="0" w:line="259" w:lineRule="auto"/>
      </w:pPr>
      <w:r>
        <w:rPr>
          <w:rFonts w:ascii="Noto Sans CJK SC" w:hAnsi="Noto Sans CJK SC" w:eastAsia="Noto Sans CJK SC"/>
          <w:color w:val="1A1A1A"/>
          <w:sz w:val="18"/>
        </w:rPr>
        <w:t>Expired</w:t>
      </w:r>
    </w:p>
    <w:p>
      <w:pPr>
        <w:pStyle w:val="ListBullet"/>
        <w:spacing w:after="36" w:before="0" w:line="259" w:lineRule="auto"/>
      </w:pPr>
      <w:r>
        <w:rPr>
          <w:rFonts w:ascii="Noto Sans CJK SC" w:hAnsi="Noto Sans CJK SC" w:eastAsia="Noto Sans CJK SC"/>
          <w:color w:val="1A1A1A"/>
          <w:sz w:val="18"/>
        </w:rPr>
        <w:t>Over Budget</w:t>
      </w:r>
    </w:p>
    <w:p>
      <w:pPr>
        <w:pStyle w:val="ListBullet"/>
        <w:spacing w:after="36" w:before="0" w:line="259" w:lineRule="auto"/>
      </w:pPr>
      <w:r>
        <w:rPr>
          <w:rFonts w:ascii="Noto Sans CJK SC" w:hAnsi="Noto Sans CJK SC" w:eastAsia="Noto Sans CJK SC"/>
          <w:color w:val="1A1A1A"/>
          <w:sz w:val="18"/>
        </w:rPr>
        <w:t>Payment Default / Arrears</w:t>
      </w:r>
    </w:p>
    <w:p>
      <w:pPr>
        <w:keepNext/>
        <w:spacing w:before="140" w:after="60"/>
      </w:pPr>
      <w:r>
        <w:rPr>
          <w:rFonts w:ascii="Noto Sans CJK SC" w:hAnsi="Noto Sans CJK SC" w:eastAsia="Noto Sans CJK SC"/>
          <w:b/>
          <w:color w:val="1F4E79"/>
          <w:sz w:val="23"/>
        </w:rPr>
        <w:t>10.2 Commitment</w:t>
      </w:r>
    </w:p>
    <w:p>
      <w:pPr>
        <w:spacing w:after="60" w:before="0" w:line="259" w:lineRule="auto"/>
      </w:pPr>
      <w:r>
        <w:rPr>
          <w:rFonts w:ascii="Noto Sans CJK SC" w:hAnsi="Noto Sans CJK SC" w:eastAsia="Noto Sans CJK SC"/>
          <w:b w:val="0"/>
          <w:color w:val="1A1A1A"/>
          <w:sz w:val="18"/>
        </w:rPr>
        <w:t>任何已经签署采购合同、贷款协议、担保协议、项目里程碑或法定福利义务的未来付款都必须创建 Fiscal Commitment。Fiscal Commitment 不等于现金已经支付，但必须占用未来财政能力。</w:t>
      </w:r>
    </w:p>
    <w:p>
      <w:pPr>
        <w:pStyle w:val="ListBullet"/>
        <w:spacing w:after="36" w:before="0" w:line="259" w:lineRule="auto"/>
      </w:pPr>
      <w:r>
        <w:rPr>
          <w:rFonts w:ascii="Noto Sans CJK SC" w:hAnsi="Noto Sans CJK SC" w:eastAsia="Noto Sans CJK SC"/>
          <w:color w:val="1A1A1A"/>
          <w:sz w:val="18"/>
        </w:rPr>
        <w:t>Commitment ID</w:t>
      </w:r>
    </w:p>
    <w:p>
      <w:pPr>
        <w:pStyle w:val="ListBullet"/>
        <w:spacing w:after="36" w:before="0" w:line="259" w:lineRule="auto"/>
      </w:pPr>
      <w:r>
        <w:rPr>
          <w:rFonts w:ascii="Noto Sans CJK SC" w:hAnsi="Noto Sans CJK SC" w:eastAsia="Noto Sans CJK SC"/>
          <w:color w:val="1A1A1A"/>
          <w:sz w:val="18"/>
        </w:rPr>
        <w:t>Source Programme / Project</w:t>
      </w:r>
    </w:p>
    <w:p>
      <w:pPr>
        <w:pStyle w:val="ListBullet"/>
        <w:spacing w:after="36" w:before="0" w:line="259" w:lineRule="auto"/>
      </w:pPr>
      <w:r>
        <w:rPr>
          <w:rFonts w:ascii="Noto Sans CJK SC" w:hAnsi="Noto Sans CJK SC" w:eastAsia="Noto Sans CJK SC"/>
          <w:color w:val="1A1A1A"/>
          <w:sz w:val="18"/>
        </w:rPr>
        <w:t>Creditor / Beneficiary</w:t>
      </w:r>
    </w:p>
    <w:p>
      <w:pPr>
        <w:pStyle w:val="ListBullet"/>
        <w:spacing w:after="36" w:before="0" w:line="259" w:lineRule="auto"/>
      </w:pPr>
      <w:r>
        <w:rPr>
          <w:rFonts w:ascii="Noto Sans CJK SC" w:hAnsi="Noto Sans CJK SC" w:eastAsia="Noto Sans CJK SC"/>
          <w:color w:val="1A1A1A"/>
          <w:sz w:val="18"/>
        </w:rPr>
        <w:t>Currency</w:t>
      </w:r>
    </w:p>
    <w:p>
      <w:pPr>
        <w:pStyle w:val="ListBullet"/>
        <w:spacing w:after="36" w:before="0" w:line="259" w:lineRule="auto"/>
      </w:pPr>
      <w:r>
        <w:rPr>
          <w:rFonts w:ascii="Noto Sans CJK SC" w:hAnsi="Noto Sans CJK SC" w:eastAsia="Noto Sans CJK SC"/>
          <w:color w:val="1A1A1A"/>
          <w:sz w:val="18"/>
        </w:rPr>
        <w:t>Total Committed Amount</w:t>
      </w:r>
    </w:p>
    <w:p>
      <w:pPr>
        <w:pStyle w:val="ListBullet"/>
        <w:spacing w:after="36" w:before="0" w:line="259" w:lineRule="auto"/>
      </w:pPr>
      <w:r>
        <w:rPr>
          <w:rFonts w:ascii="Noto Sans CJK SC" w:hAnsi="Noto Sans CJK SC" w:eastAsia="Noto Sans CJK SC"/>
          <w:color w:val="1A1A1A"/>
          <w:sz w:val="18"/>
        </w:rPr>
        <w:t>Paid Amount</w:t>
      </w:r>
    </w:p>
    <w:p>
      <w:pPr>
        <w:pStyle w:val="ListBullet"/>
        <w:spacing w:after="36" w:before="0" w:line="259" w:lineRule="auto"/>
      </w:pPr>
      <w:r>
        <w:rPr>
          <w:rFonts w:ascii="Noto Sans CJK SC" w:hAnsi="Noto Sans CJK SC" w:eastAsia="Noto Sans CJK SC"/>
          <w:color w:val="1A1A1A"/>
          <w:sz w:val="18"/>
        </w:rPr>
        <w:t>Outstanding Amount</w:t>
      </w:r>
    </w:p>
    <w:p>
      <w:pPr>
        <w:pStyle w:val="ListBullet"/>
        <w:spacing w:after="36" w:before="0" w:line="259" w:lineRule="auto"/>
      </w:pPr>
      <w:r>
        <w:rPr>
          <w:rFonts w:ascii="Noto Sans CJK SC" w:hAnsi="Noto Sans CJK SC" w:eastAsia="Noto Sans CJK SC"/>
          <w:color w:val="1A1A1A"/>
          <w:sz w:val="18"/>
        </w:rPr>
        <w:t>Payment Dates</w:t>
      </w:r>
    </w:p>
    <w:p>
      <w:pPr>
        <w:pStyle w:val="ListBullet"/>
        <w:spacing w:after="36" w:before="0" w:line="259" w:lineRule="auto"/>
      </w:pPr>
      <w:r>
        <w:rPr>
          <w:rFonts w:ascii="Noto Sans CJK SC" w:hAnsi="Noto Sans CJK SC" w:eastAsia="Noto Sans CJK SC"/>
          <w:color w:val="1A1A1A"/>
          <w:sz w:val="18"/>
        </w:rPr>
        <w:t>Priority Class</w:t>
      </w:r>
    </w:p>
    <w:p>
      <w:pPr>
        <w:pStyle w:val="ListBullet"/>
        <w:spacing w:after="36" w:before="0" w:line="259" w:lineRule="auto"/>
      </w:pPr>
      <w:r>
        <w:rPr>
          <w:rFonts w:ascii="Noto Sans CJK SC" w:hAnsi="Noto Sans CJK SC" w:eastAsia="Noto Sans CJK SC"/>
          <w:color w:val="1A1A1A"/>
          <w:sz w:val="18"/>
        </w:rPr>
        <w:t>Can Delay?</w:t>
      </w:r>
    </w:p>
    <w:p>
      <w:pPr>
        <w:pStyle w:val="ListBullet"/>
        <w:spacing w:after="36" w:before="0" w:line="259" w:lineRule="auto"/>
      </w:pPr>
      <w:r>
        <w:rPr>
          <w:rFonts w:ascii="Noto Sans CJK SC" w:hAnsi="Noto Sans CJK SC" w:eastAsia="Noto Sans CJK SC"/>
          <w:color w:val="1A1A1A"/>
          <w:sz w:val="18"/>
        </w:rPr>
        <w:t>Delay Penalty</w:t>
      </w:r>
    </w:p>
    <w:p>
      <w:pPr>
        <w:pStyle w:val="ListBullet"/>
        <w:spacing w:after="36" w:before="0" w:line="259" w:lineRule="auto"/>
      </w:pPr>
      <w:r>
        <w:rPr>
          <w:rFonts w:ascii="Noto Sans CJK SC" w:hAnsi="Noto Sans CJK SC" w:eastAsia="Noto Sans CJK SC"/>
          <w:color w:val="1A1A1A"/>
          <w:sz w:val="18"/>
        </w:rPr>
        <w:t>Funding Source</w:t>
      </w:r>
    </w:p>
    <w:p>
      <w:pPr>
        <w:pStyle w:val="ListBullet"/>
        <w:spacing w:after="36" w:before="0" w:line="259" w:lineRule="auto"/>
      </w:pPr>
      <w:r>
        <w:rPr>
          <w:rFonts w:ascii="Noto Sans CJK SC" w:hAnsi="Noto Sans CJK SC" w:eastAsia="Noto Sans CJK SC"/>
          <w:color w:val="1A1A1A"/>
          <w:sz w:val="18"/>
        </w:rPr>
        <w:t>Budget Line</w:t>
      </w:r>
    </w:p>
    <w:p>
      <w:pPr>
        <w:pStyle w:val="ListBullet"/>
        <w:spacing w:after="36" w:before="0" w:line="259" w:lineRule="auto"/>
      </w:pPr>
      <w:r>
        <w:rPr>
          <w:rFonts w:ascii="Noto Sans CJK SC" w:hAnsi="Noto Sans CJK SC" w:eastAsia="Noto Sans CJK SC"/>
          <w:color w:val="1A1A1A"/>
          <w:sz w:val="18"/>
        </w:rPr>
        <w:t>Foreign Exchange Need</w:t>
      </w:r>
    </w:p>
    <w:p>
      <w:pPr>
        <w:pStyle w:val="ListBullet"/>
        <w:spacing w:after="36" w:before="0" w:line="259" w:lineRule="auto"/>
      </w:pPr>
      <w:r>
        <w:rPr>
          <w:rFonts w:ascii="Noto Sans CJK SC" w:hAnsi="Noto Sans CJK SC" w:eastAsia="Noto Sans CJK SC"/>
          <w:color w:val="1A1A1A"/>
          <w:sz w:val="18"/>
        </w:rPr>
        <w:t>Legal / Contract Status</w:t>
      </w:r>
    </w:p>
    <w:p>
      <w:pPr>
        <w:keepNext/>
        <w:spacing w:before="140" w:after="60"/>
      </w:pPr>
      <w:r>
        <w:rPr>
          <w:rFonts w:ascii="Noto Sans CJK SC" w:hAnsi="Noto Sans CJK SC" w:eastAsia="Noto Sans CJK SC"/>
          <w:b/>
          <w:color w:val="1F4E79"/>
          <w:sz w:val="23"/>
        </w:rPr>
        <w:t>10.3 Payment Schedule</w:t>
      </w:r>
    </w:p>
    <w:p>
      <w:pPr>
        <w:spacing w:after="60" w:before="0" w:line="259" w:lineRule="auto"/>
      </w:pPr>
      <w:r>
        <w:rPr>
          <w:rFonts w:ascii="Noto Sans CJK SC" w:hAnsi="Noto Sans CJK SC" w:eastAsia="Noto Sans CJK SC"/>
          <w:b w:val="0"/>
          <w:color w:val="1A1A1A"/>
          <w:sz w:val="18"/>
        </w:rPr>
        <w:t>每个长期项目或 programme 必须拆解到一个或多个 Payment Milestones；Finance 可以批准、调整允许调整的付款时间、划分资金来源，但不得擅自修改 Project Owner 的技术里程碑。</w:t>
      </w:r>
    </w:p>
    <w:p>
      <w:pPr>
        <w:spacing w:before="200" w:after="100"/>
        <w:keepNext/>
        <w:pBdr>
          <w:bottom w:val="single" w:sz="10" w:space="4" w:color="2A7F9E"/>
        </w:pBdr>
      </w:pPr>
      <w:r>
        <w:rPr>
          <w:rFonts w:ascii="Noto Sans CJK SC" w:hAnsi="Noto Sans CJK SC" w:eastAsia="Noto Sans CJK SC"/>
          <w:b/>
          <w:color w:val="0B1F33"/>
          <w:sz w:val="30"/>
        </w:rPr>
        <w:t>11. Public Debt 主权债务发行</w:t>
      </w:r>
    </w:p>
    <w:p>
      <w:pPr>
        <w:spacing w:after="60" w:before="0" w:line="259" w:lineRule="auto"/>
      </w:pPr>
      <w:r>
        <w:rPr>
          <w:rFonts w:ascii="Noto Sans CJK SC" w:hAnsi="Noto Sans CJK SC" w:eastAsia="Noto Sans CJK SC"/>
          <w:b w:val="0"/>
          <w:color w:val="1A1A1A"/>
          <w:sz w:val="18"/>
        </w:rPr>
        <w:t>旧版 Debt Issuance 百分比滑块取消。每一笔主权融资均创建具体 Debt Instrument / Auction。</w:t>
      </w:r>
    </w:p>
    <w:p>
      <w:pPr>
        <w:keepNext/>
        <w:spacing w:before="140" w:after="60"/>
      </w:pPr>
      <w:r>
        <w:rPr>
          <w:rFonts w:ascii="Noto Sans CJK SC" w:hAnsi="Noto Sans CJK SC" w:eastAsia="Noto Sans CJK SC"/>
          <w:b/>
          <w:color w:val="1F4E79"/>
          <w:sz w:val="23"/>
        </w:rPr>
        <w:t>11.1 可发行的债务工具</w:t>
      </w:r>
    </w:p>
    <w:p>
      <w:pPr>
        <w:pStyle w:val="ListBullet"/>
        <w:spacing w:after="36" w:before="0" w:line="259" w:lineRule="auto"/>
      </w:pPr>
      <w:r>
        <w:rPr>
          <w:rFonts w:ascii="Noto Sans CJK SC" w:hAnsi="Noto Sans CJK SC" w:eastAsia="Noto Sans CJK SC"/>
          <w:color w:val="1A1A1A"/>
          <w:sz w:val="18"/>
        </w:rPr>
        <w:t>Treasury Bill</w:t>
      </w:r>
    </w:p>
    <w:p>
      <w:pPr>
        <w:pStyle w:val="ListBullet"/>
        <w:spacing w:after="36" w:before="0" w:line="259" w:lineRule="auto"/>
      </w:pPr>
      <w:r>
        <w:rPr>
          <w:rFonts w:ascii="Noto Sans CJK SC" w:hAnsi="Noto Sans CJK SC" w:eastAsia="Noto Sans CJK SC"/>
          <w:color w:val="1A1A1A"/>
          <w:sz w:val="18"/>
        </w:rPr>
        <w:t>Short-term Government Note</w:t>
      </w:r>
    </w:p>
    <w:p>
      <w:pPr>
        <w:pStyle w:val="ListBullet"/>
        <w:spacing w:after="36" w:before="0" w:line="259" w:lineRule="auto"/>
      </w:pPr>
      <w:r>
        <w:rPr>
          <w:rFonts w:ascii="Noto Sans CJK SC" w:hAnsi="Noto Sans CJK SC" w:eastAsia="Noto Sans CJK SC"/>
          <w:color w:val="1A1A1A"/>
          <w:sz w:val="18"/>
        </w:rPr>
        <w:t>Medium-term Government Bond</w:t>
      </w:r>
    </w:p>
    <w:p>
      <w:pPr>
        <w:pStyle w:val="ListBullet"/>
        <w:spacing w:after="36" w:before="0" w:line="259" w:lineRule="auto"/>
      </w:pPr>
      <w:r>
        <w:rPr>
          <w:rFonts w:ascii="Noto Sans CJK SC" w:hAnsi="Noto Sans CJK SC" w:eastAsia="Noto Sans CJK SC"/>
          <w:color w:val="1A1A1A"/>
          <w:sz w:val="18"/>
        </w:rPr>
        <w:t>Long-term Government Bond</w:t>
      </w:r>
    </w:p>
    <w:p>
      <w:pPr>
        <w:pStyle w:val="ListBullet"/>
        <w:spacing w:after="36" w:before="0" w:line="259" w:lineRule="auto"/>
      </w:pPr>
      <w:r>
        <w:rPr>
          <w:rFonts w:ascii="Noto Sans CJK SC" w:hAnsi="Noto Sans CJK SC" w:eastAsia="Noto Sans CJK SC"/>
          <w:color w:val="1A1A1A"/>
          <w:sz w:val="18"/>
        </w:rPr>
        <w:t>Inflation-linked Government Bond</w:t>
      </w:r>
    </w:p>
    <w:p>
      <w:pPr>
        <w:pStyle w:val="ListBullet"/>
        <w:spacing w:after="36" w:before="0" w:line="259" w:lineRule="auto"/>
      </w:pPr>
      <w:r>
        <w:rPr>
          <w:rFonts w:ascii="Noto Sans CJK SC" w:hAnsi="Noto Sans CJK SC" w:eastAsia="Noto Sans CJK SC"/>
          <w:color w:val="1A1A1A"/>
          <w:sz w:val="18"/>
        </w:rPr>
        <w:t>Foreign Currency Sovereign Bond</w:t>
      </w:r>
    </w:p>
    <w:p>
      <w:pPr>
        <w:pStyle w:val="ListBullet"/>
        <w:spacing w:after="36" w:before="0" w:line="259" w:lineRule="auto"/>
      </w:pPr>
      <w:r>
        <w:rPr>
          <w:rFonts w:ascii="Noto Sans CJK SC" w:hAnsi="Noto Sans CJK SC" w:eastAsia="Noto Sans CJK SC"/>
          <w:color w:val="1A1A1A"/>
          <w:sz w:val="18"/>
        </w:rPr>
        <w:t>Green / Project-linked Sovereign Bond</w:t>
      </w:r>
    </w:p>
    <w:p>
      <w:pPr>
        <w:pStyle w:val="ListBullet"/>
        <w:spacing w:after="36" w:before="0" w:line="259" w:lineRule="auto"/>
      </w:pPr>
      <w:r>
        <w:rPr>
          <w:rFonts w:ascii="Noto Sans CJK SC" w:hAnsi="Noto Sans CJK SC" w:eastAsia="Noto Sans CJK SC"/>
          <w:color w:val="1A1A1A"/>
          <w:sz w:val="18"/>
        </w:rPr>
        <w:t>Emergency Sovereign Bond</w:t>
      </w:r>
    </w:p>
    <w:p>
      <w:pPr>
        <w:keepNext/>
        <w:spacing w:before="140" w:after="60"/>
      </w:pPr>
      <w:r>
        <w:rPr>
          <w:rFonts w:ascii="Noto Sans CJK SC" w:hAnsi="Noto Sans CJK SC" w:eastAsia="Noto Sans CJK SC"/>
          <w:b/>
          <w:color w:val="1F4E79"/>
          <w:sz w:val="23"/>
        </w:rPr>
        <w:t>11.2 每一笔发行的全部字段</w:t>
      </w:r>
    </w:p>
    <w:p>
      <w:pPr>
        <w:pStyle w:val="ListBullet"/>
        <w:spacing w:after="36" w:before="0" w:line="259" w:lineRule="auto"/>
      </w:pPr>
      <w:r>
        <w:rPr>
          <w:rFonts w:ascii="Noto Sans CJK SC" w:hAnsi="Noto Sans CJK SC" w:eastAsia="Noto Sans CJK SC"/>
          <w:color w:val="1A1A1A"/>
          <w:sz w:val="18"/>
        </w:rPr>
        <w:t>Debt ID</w:t>
      </w:r>
    </w:p>
    <w:p>
      <w:pPr>
        <w:pStyle w:val="ListBullet"/>
        <w:spacing w:after="36" w:before="0" w:line="259" w:lineRule="auto"/>
      </w:pPr>
      <w:r>
        <w:rPr>
          <w:rFonts w:ascii="Noto Sans CJK SC" w:hAnsi="Noto Sans CJK SC" w:eastAsia="Noto Sans CJK SC"/>
          <w:color w:val="1A1A1A"/>
          <w:sz w:val="18"/>
        </w:rPr>
        <w:t>Instrument Type</w:t>
      </w:r>
    </w:p>
    <w:p>
      <w:pPr>
        <w:pStyle w:val="ListBullet"/>
        <w:spacing w:after="36" w:before="0" w:line="259" w:lineRule="auto"/>
      </w:pPr>
      <w:r>
        <w:rPr>
          <w:rFonts w:ascii="Noto Sans CJK SC" w:hAnsi="Noto Sans CJK SC" w:eastAsia="Noto Sans CJK SC"/>
          <w:color w:val="1A1A1A"/>
          <w:sz w:val="18"/>
        </w:rPr>
        <w:t>Currency</w:t>
      </w:r>
    </w:p>
    <w:p>
      <w:pPr>
        <w:pStyle w:val="ListBullet"/>
        <w:spacing w:after="36" w:before="0" w:line="259" w:lineRule="auto"/>
      </w:pPr>
      <w:r>
        <w:rPr>
          <w:rFonts w:ascii="Noto Sans CJK SC" w:hAnsi="Noto Sans CJK SC" w:eastAsia="Noto Sans CJK SC"/>
          <w:color w:val="1A1A1A"/>
          <w:sz w:val="18"/>
        </w:rPr>
        <w:t>Face Value Offered</w:t>
      </w:r>
    </w:p>
    <w:p>
      <w:pPr>
        <w:pStyle w:val="ListBullet"/>
        <w:spacing w:after="36" w:before="0" w:line="259" w:lineRule="auto"/>
      </w:pPr>
      <w:r>
        <w:rPr>
          <w:rFonts w:ascii="Noto Sans CJK SC" w:hAnsi="Noto Sans CJK SC" w:eastAsia="Noto Sans CJK SC"/>
          <w:color w:val="1A1A1A"/>
          <w:sz w:val="18"/>
        </w:rPr>
        <w:t>Coupon Rate / Discount Rate</w:t>
      </w:r>
    </w:p>
    <w:p>
      <w:pPr>
        <w:pStyle w:val="ListBullet"/>
        <w:spacing w:after="36" w:before="0" w:line="259" w:lineRule="auto"/>
      </w:pPr>
      <w:r>
        <w:rPr>
          <w:rFonts w:ascii="Noto Sans CJK SC" w:hAnsi="Noto Sans CJK SC" w:eastAsia="Noto Sans CJK SC"/>
          <w:color w:val="1A1A1A"/>
          <w:sz w:val="18"/>
        </w:rPr>
        <w:t>Issue Price / Minimum Acceptable Price</w:t>
      </w:r>
    </w:p>
    <w:p>
      <w:pPr>
        <w:pStyle w:val="ListBullet"/>
        <w:spacing w:after="36" w:before="0" w:line="259" w:lineRule="auto"/>
      </w:pPr>
      <w:r>
        <w:rPr>
          <w:rFonts w:ascii="Noto Sans CJK SC" w:hAnsi="Noto Sans CJK SC" w:eastAsia="Noto Sans CJK SC"/>
          <w:color w:val="1A1A1A"/>
          <w:sz w:val="18"/>
        </w:rPr>
        <w:t>Auction Date</w:t>
      </w:r>
    </w:p>
    <w:p>
      <w:pPr>
        <w:pStyle w:val="ListBullet"/>
        <w:spacing w:after="36" w:before="0" w:line="259" w:lineRule="auto"/>
      </w:pPr>
      <w:r>
        <w:rPr>
          <w:rFonts w:ascii="Noto Sans CJK SC" w:hAnsi="Noto Sans CJK SC" w:eastAsia="Noto Sans CJK SC"/>
          <w:color w:val="1A1A1A"/>
          <w:sz w:val="18"/>
        </w:rPr>
        <w:t>Settlement Date</w:t>
      </w:r>
    </w:p>
    <w:p>
      <w:pPr>
        <w:pStyle w:val="ListBullet"/>
        <w:spacing w:after="36" w:before="0" w:line="259" w:lineRule="auto"/>
      </w:pPr>
      <w:r>
        <w:rPr>
          <w:rFonts w:ascii="Noto Sans CJK SC" w:hAnsi="Noto Sans CJK SC" w:eastAsia="Noto Sans CJK SC"/>
          <w:color w:val="1A1A1A"/>
          <w:sz w:val="18"/>
        </w:rPr>
        <w:t>Maturity Date</w:t>
      </w:r>
    </w:p>
    <w:p>
      <w:pPr>
        <w:pStyle w:val="ListBullet"/>
        <w:spacing w:after="36" w:before="0" w:line="259" w:lineRule="auto"/>
      </w:pPr>
      <w:r>
        <w:rPr>
          <w:rFonts w:ascii="Noto Sans CJK SC" w:hAnsi="Noto Sans CJK SC" w:eastAsia="Noto Sans CJK SC"/>
          <w:color w:val="1A1A1A"/>
          <w:sz w:val="18"/>
        </w:rPr>
        <w:t>Payment Frequency</w:t>
      </w:r>
    </w:p>
    <w:p>
      <w:pPr>
        <w:pStyle w:val="ListBullet"/>
        <w:spacing w:after="36" w:before="0" w:line="259" w:lineRule="auto"/>
      </w:pPr>
      <w:r>
        <w:rPr>
          <w:rFonts w:ascii="Noto Sans CJK SC" w:hAnsi="Noto Sans CJK SC" w:eastAsia="Noto Sans CJK SC"/>
          <w:color w:val="1A1A1A"/>
          <w:sz w:val="18"/>
        </w:rPr>
        <w:t>Principal Repayment Structure</w:t>
      </w:r>
    </w:p>
    <w:p>
      <w:pPr>
        <w:pStyle w:val="ListBullet"/>
        <w:spacing w:after="36" w:before="0" w:line="259" w:lineRule="auto"/>
      </w:pPr>
      <w:r>
        <w:rPr>
          <w:rFonts w:ascii="Noto Sans CJK SC" w:hAnsi="Noto Sans CJK SC" w:eastAsia="Noto Sans CJK SC"/>
          <w:color w:val="1A1A1A"/>
          <w:sz w:val="18"/>
        </w:rPr>
        <w:t>Domestic / Foreign Classification</w:t>
      </w:r>
    </w:p>
    <w:p>
      <w:pPr>
        <w:pStyle w:val="ListBullet"/>
        <w:spacing w:after="36" w:before="0" w:line="259" w:lineRule="auto"/>
      </w:pPr>
      <w:r>
        <w:rPr>
          <w:rFonts w:ascii="Noto Sans CJK SC" w:hAnsi="Noto Sans CJK SC" w:eastAsia="Noto Sans CJK SC"/>
          <w:color w:val="1A1A1A"/>
          <w:sz w:val="18"/>
        </w:rPr>
        <w:t>Eligible Investor Categories</w:t>
      </w:r>
    </w:p>
    <w:p>
      <w:pPr>
        <w:pStyle w:val="ListBullet"/>
        <w:spacing w:after="36" w:before="0" w:line="259" w:lineRule="auto"/>
      </w:pPr>
      <w:r>
        <w:rPr>
          <w:rFonts w:ascii="Noto Sans CJK SC" w:hAnsi="Noto Sans CJK SC" w:eastAsia="Noto Sans CJK SC"/>
          <w:color w:val="1A1A1A"/>
          <w:sz w:val="18"/>
        </w:rPr>
        <w:t>Use-of-Proceeds Tag if restricted</w:t>
      </w:r>
    </w:p>
    <w:p>
      <w:pPr>
        <w:pStyle w:val="ListBullet"/>
        <w:spacing w:after="36" w:before="0" w:line="259" w:lineRule="auto"/>
      </w:pPr>
      <w:r>
        <w:rPr>
          <w:rFonts w:ascii="Noto Sans CJK SC" w:hAnsi="Noto Sans CJK SC" w:eastAsia="Noto Sans CJK SC"/>
          <w:color w:val="1A1A1A"/>
          <w:sz w:val="18"/>
        </w:rPr>
        <w:t>Underwriting / Auction Method if modelled</w:t>
      </w:r>
    </w:p>
    <w:p>
      <w:pPr>
        <w:pStyle w:val="ListBullet"/>
        <w:spacing w:after="36" w:before="0" w:line="259" w:lineRule="auto"/>
      </w:pPr>
      <w:r>
        <w:rPr>
          <w:rFonts w:ascii="Noto Sans CJK SC" w:hAnsi="Noto Sans CJK SC" w:eastAsia="Noto Sans CJK SC"/>
          <w:color w:val="1A1A1A"/>
          <w:sz w:val="18"/>
        </w:rPr>
        <w:t>Bids Received</w:t>
      </w:r>
    </w:p>
    <w:p>
      <w:pPr>
        <w:pStyle w:val="ListBullet"/>
        <w:spacing w:after="36" w:before="0" w:line="259" w:lineRule="auto"/>
      </w:pPr>
      <w:r>
        <w:rPr>
          <w:rFonts w:ascii="Noto Sans CJK SC" w:hAnsi="Noto Sans CJK SC" w:eastAsia="Noto Sans CJK SC"/>
          <w:color w:val="1A1A1A"/>
          <w:sz w:val="18"/>
        </w:rPr>
        <w:t>Amount Subscribed</w:t>
      </w:r>
    </w:p>
    <w:p>
      <w:pPr>
        <w:pStyle w:val="ListBullet"/>
        <w:spacing w:after="36" w:before="0" w:line="259" w:lineRule="auto"/>
      </w:pPr>
      <w:r>
        <w:rPr>
          <w:rFonts w:ascii="Noto Sans CJK SC" w:hAnsi="Noto Sans CJK SC" w:eastAsia="Noto Sans CJK SC"/>
          <w:color w:val="1A1A1A"/>
          <w:sz w:val="18"/>
        </w:rPr>
        <w:t>Amount Allocated</w:t>
      </w:r>
    </w:p>
    <w:p>
      <w:pPr>
        <w:pStyle w:val="ListBullet"/>
        <w:spacing w:after="36" w:before="0" w:line="259" w:lineRule="auto"/>
      </w:pPr>
      <w:r>
        <w:rPr>
          <w:rFonts w:ascii="Noto Sans CJK SC" w:hAnsi="Noto Sans CJK SC" w:eastAsia="Noto Sans CJK SC"/>
          <w:color w:val="1A1A1A"/>
          <w:sz w:val="18"/>
        </w:rPr>
        <w:t>Cash Proceeds</w:t>
      </w:r>
    </w:p>
    <w:p>
      <w:pPr>
        <w:pStyle w:val="ListBullet"/>
        <w:spacing w:after="36" w:before="0" w:line="259" w:lineRule="auto"/>
      </w:pPr>
      <w:r>
        <w:rPr>
          <w:rFonts w:ascii="Noto Sans CJK SC" w:hAnsi="Noto Sans CJK SC" w:eastAsia="Noto Sans CJK SC"/>
          <w:color w:val="1A1A1A"/>
          <w:sz w:val="18"/>
        </w:rPr>
        <w:t>Effective Yield</w:t>
      </w:r>
    </w:p>
    <w:p>
      <w:pPr>
        <w:pStyle w:val="ListBullet"/>
        <w:spacing w:after="36" w:before="0" w:line="259" w:lineRule="auto"/>
      </w:pPr>
      <w:r>
        <w:rPr>
          <w:rFonts w:ascii="Noto Sans CJK SC" w:hAnsi="Noto Sans CJK SC" w:eastAsia="Noto Sans CJK SC"/>
          <w:color w:val="1A1A1A"/>
          <w:sz w:val="18"/>
        </w:rPr>
        <w:t>Fees / Issuance Cost</w:t>
      </w:r>
    </w:p>
    <w:p>
      <w:pPr>
        <w:pStyle w:val="ListBullet"/>
        <w:spacing w:after="36" w:before="0" w:line="259" w:lineRule="auto"/>
      </w:pPr>
      <w:r>
        <w:rPr>
          <w:rFonts w:ascii="Noto Sans CJK SC" w:hAnsi="Noto Sans CJK SC" w:eastAsia="Noto Sans CJK SC"/>
          <w:color w:val="1A1A1A"/>
          <w:sz w:val="18"/>
        </w:rPr>
        <w:t>Outstanding Principal</w:t>
      </w:r>
    </w:p>
    <w:p>
      <w:pPr>
        <w:spacing w:after="80" w:before="40" w:line="259" w:lineRule="auto"/>
        <w:jc w:val="center"/>
      </w:pPr>
      <w:r>
        <w:rPr>
          <w:rFonts w:ascii="Noto Sans CJK SC" w:hAnsi="Noto Sans CJK SC" w:eastAsia="Noto Sans CJK SC"/>
          <w:b/>
          <w:color w:val="1F4E79"/>
          <w:sz w:val="20"/>
        </w:rPr>
        <w:t>Cash Proceeds = Allocated Face Value × Issue Price +/− Accrued / Fees as configured</w:t>
      </w:r>
    </w:p>
    <w:p>
      <w:pPr>
        <w:keepNext/>
        <w:spacing w:before="140" w:after="60"/>
      </w:pPr>
      <w:r>
        <w:rPr>
          <w:rFonts w:ascii="Noto Sans CJK SC" w:hAnsi="Noto Sans CJK SC" w:eastAsia="Noto Sans CJK SC"/>
          <w:b/>
          <w:color w:val="1F4E79"/>
          <w:sz w:val="23"/>
        </w:rPr>
        <w:t>11.3 市场认购机制必须使用的财政/宏观输入</w:t>
      </w:r>
    </w:p>
    <w:p>
      <w:pPr>
        <w:pStyle w:val="ListBullet"/>
        <w:spacing w:after="36" w:before="0" w:line="259" w:lineRule="auto"/>
      </w:pPr>
      <w:r>
        <w:rPr>
          <w:rFonts w:ascii="Noto Sans CJK SC" w:hAnsi="Noto Sans CJK SC" w:eastAsia="Noto Sans CJK SC"/>
          <w:color w:val="1A1A1A"/>
          <w:sz w:val="18"/>
        </w:rPr>
        <w:t>Policy Rate</w:t>
      </w:r>
    </w:p>
    <w:p>
      <w:pPr>
        <w:pStyle w:val="ListBullet"/>
        <w:spacing w:after="36" w:before="0" w:line="259" w:lineRule="auto"/>
      </w:pPr>
      <w:r>
        <w:rPr>
          <w:rFonts w:ascii="Noto Sans CJK SC" w:hAnsi="Noto Sans CJK SC" w:eastAsia="Noto Sans CJK SC"/>
          <w:color w:val="1A1A1A"/>
          <w:sz w:val="18"/>
        </w:rPr>
        <w:t>Expected Inflation</w:t>
      </w:r>
    </w:p>
    <w:p>
      <w:pPr>
        <w:pStyle w:val="ListBullet"/>
        <w:spacing w:after="36" w:before="0" w:line="259" w:lineRule="auto"/>
      </w:pPr>
      <w:r>
        <w:rPr>
          <w:rFonts w:ascii="Noto Sans CJK SC" w:hAnsi="Noto Sans CJK SC" w:eastAsia="Noto Sans CJK SC"/>
          <w:color w:val="1A1A1A"/>
          <w:sz w:val="18"/>
        </w:rPr>
        <w:t>Existing Sovereign Yield Curve</w:t>
      </w:r>
    </w:p>
    <w:p>
      <w:pPr>
        <w:pStyle w:val="ListBullet"/>
        <w:spacing w:after="36" w:before="0" w:line="259" w:lineRule="auto"/>
      </w:pPr>
      <w:r>
        <w:rPr>
          <w:rFonts w:ascii="Noto Sans CJK SC" w:hAnsi="Noto Sans CJK SC" w:eastAsia="Noto Sans CJK SC"/>
          <w:color w:val="1A1A1A"/>
          <w:sz w:val="18"/>
        </w:rPr>
        <w:t>Debt-to-GDP</w:t>
      </w:r>
    </w:p>
    <w:p>
      <w:pPr>
        <w:pStyle w:val="ListBullet"/>
        <w:spacing w:after="36" w:before="0" w:line="259" w:lineRule="auto"/>
      </w:pPr>
      <w:r>
        <w:rPr>
          <w:rFonts w:ascii="Noto Sans CJK SC" w:hAnsi="Noto Sans CJK SC" w:eastAsia="Noto Sans CJK SC"/>
          <w:color w:val="1A1A1A"/>
          <w:sz w:val="18"/>
        </w:rPr>
        <w:t>Fiscal Balance</w:t>
      </w:r>
    </w:p>
    <w:p>
      <w:pPr>
        <w:pStyle w:val="ListBullet"/>
        <w:spacing w:after="36" w:before="0" w:line="259" w:lineRule="auto"/>
      </w:pPr>
      <w:r>
        <w:rPr>
          <w:rFonts w:ascii="Noto Sans CJK SC" w:hAnsi="Noto Sans CJK SC" w:eastAsia="Noto Sans CJK SC"/>
          <w:color w:val="1A1A1A"/>
          <w:sz w:val="18"/>
        </w:rPr>
        <w:t>Primary Balance</w:t>
      </w:r>
    </w:p>
    <w:p>
      <w:pPr>
        <w:pStyle w:val="ListBullet"/>
        <w:spacing w:after="36" w:before="0" w:line="259" w:lineRule="auto"/>
      </w:pPr>
      <w:r>
        <w:rPr>
          <w:rFonts w:ascii="Noto Sans CJK SC" w:hAnsi="Noto Sans CJK SC" w:eastAsia="Noto Sans CJK SC"/>
          <w:color w:val="1A1A1A"/>
          <w:sz w:val="18"/>
        </w:rPr>
        <w:t>Debt Maturity Concentration</w:t>
      </w:r>
    </w:p>
    <w:p>
      <w:pPr>
        <w:pStyle w:val="ListBullet"/>
        <w:spacing w:after="36" w:before="0" w:line="259" w:lineRule="auto"/>
      </w:pPr>
      <w:r>
        <w:rPr>
          <w:rFonts w:ascii="Noto Sans CJK SC" w:hAnsi="Noto Sans CJK SC" w:eastAsia="Noto Sans CJK SC"/>
          <w:color w:val="1A1A1A"/>
          <w:sz w:val="18"/>
        </w:rPr>
        <w:t>Government / Policy Credibility</w:t>
      </w:r>
    </w:p>
    <w:p>
      <w:pPr>
        <w:pStyle w:val="ListBullet"/>
        <w:spacing w:after="36" w:before="0" w:line="259" w:lineRule="auto"/>
      </w:pPr>
      <w:r>
        <w:rPr>
          <w:rFonts w:ascii="Noto Sans CJK SC" w:hAnsi="Noto Sans CJK SC" w:eastAsia="Noto Sans CJK SC"/>
          <w:color w:val="1A1A1A"/>
          <w:sz w:val="18"/>
        </w:rPr>
        <w:t>Default / Restructuring History</w:t>
      </w:r>
    </w:p>
    <w:p>
      <w:pPr>
        <w:pStyle w:val="ListBullet"/>
        <w:spacing w:after="36" w:before="0" w:line="259" w:lineRule="auto"/>
      </w:pPr>
      <w:r>
        <w:rPr>
          <w:rFonts w:ascii="Noto Sans CJK SC" w:hAnsi="Noto Sans CJK SC" w:eastAsia="Noto Sans CJK SC"/>
          <w:color w:val="1A1A1A"/>
          <w:sz w:val="18"/>
        </w:rPr>
        <w:t>Currency Risk for foreign holders</w:t>
      </w:r>
    </w:p>
    <w:p>
      <w:pPr>
        <w:pStyle w:val="ListBullet"/>
        <w:spacing w:after="36" w:before="0" w:line="259" w:lineRule="auto"/>
      </w:pPr>
      <w:r>
        <w:rPr>
          <w:rFonts w:ascii="Noto Sans CJK SC" w:hAnsi="Noto Sans CJK SC" w:eastAsia="Noto Sans CJK SC"/>
          <w:color w:val="1A1A1A"/>
          <w:sz w:val="18"/>
        </w:rPr>
        <w:t>Foreign Reserve / FX Conditions for foreign-currency obligations</w:t>
      </w:r>
    </w:p>
    <w:p>
      <w:pPr>
        <w:pStyle w:val="ListBullet"/>
        <w:spacing w:after="36" w:before="0" w:line="259" w:lineRule="auto"/>
      </w:pPr>
      <w:r>
        <w:rPr>
          <w:rFonts w:ascii="Noto Sans CJK SC" w:hAnsi="Noto Sans CJK SC" w:eastAsia="Noto Sans CJK SC"/>
          <w:color w:val="1A1A1A"/>
          <w:sz w:val="18"/>
        </w:rPr>
        <w:t>Banking-sector sovereign exposure</w:t>
      </w:r>
    </w:p>
    <w:p>
      <w:pPr>
        <w:pStyle w:val="ListBullet"/>
        <w:spacing w:after="36" w:before="0" w:line="259" w:lineRule="auto"/>
      </w:pPr>
      <w:r>
        <w:rPr>
          <w:rFonts w:ascii="Noto Sans CJK SC" w:hAnsi="Noto Sans CJK SC" w:eastAsia="Noto Sans CJK SC"/>
          <w:color w:val="1A1A1A"/>
          <w:sz w:val="18"/>
        </w:rPr>
        <w:t>Market Liquidity</w:t>
      </w:r>
    </w:p>
    <w:p>
      <w:pPr>
        <w:spacing w:after="60" w:before="0" w:line="259" w:lineRule="auto"/>
      </w:pPr>
      <w:r>
        <w:rPr>
          <w:rFonts w:ascii="Noto Sans CJK SC" w:hAnsi="Noto Sans CJK SC" w:eastAsia="Noto Sans CJK SC"/>
          <w:b w:val="0"/>
          <w:color w:val="1A1A1A"/>
          <w:sz w:val="18"/>
        </w:rPr>
        <w:t>Finance 可以设置发行规模、期限和票息/最低可接受条件，但不能直接指定最终市场需求或强制全额认购。未认购金额不会进入 Treasury。</w:t>
      </w:r>
    </w:p>
    <w:p>
      <w:pPr>
        <w:spacing w:before="200" w:after="100"/>
        <w:keepNext/>
        <w:pBdr>
          <w:bottom w:val="single" w:sz="10" w:space="4" w:color="2A7F9E"/>
        </w:pBdr>
      </w:pPr>
      <w:r>
        <w:rPr>
          <w:rFonts w:ascii="Noto Sans CJK SC" w:hAnsi="Noto Sans CJK SC" w:eastAsia="Noto Sans CJK SC"/>
          <w:b/>
          <w:color w:val="0B1F33"/>
          <w:sz w:val="30"/>
        </w:rPr>
        <w:t>12. Debt Management 债务组合与到期管理</w:t>
      </w:r>
    </w:p>
    <w:p>
      <w:pPr>
        <w:keepNext/>
        <w:spacing w:before="140" w:after="60"/>
      </w:pPr>
      <w:r>
        <w:rPr>
          <w:rFonts w:ascii="Noto Sans CJK SC" w:hAnsi="Noto Sans CJK SC" w:eastAsia="Noto Sans CJK SC"/>
          <w:b/>
          <w:color w:val="1F4E79"/>
          <w:sz w:val="23"/>
        </w:rPr>
        <w:t>12.1 Debt Portfolio 必须显示</w:t>
      </w:r>
    </w:p>
    <w:p>
      <w:pPr>
        <w:pStyle w:val="ListBullet"/>
        <w:spacing w:after="36" w:before="0" w:line="259" w:lineRule="auto"/>
      </w:pPr>
      <w:r>
        <w:rPr>
          <w:rFonts w:ascii="Noto Sans CJK SC" w:hAnsi="Noto Sans CJK SC" w:eastAsia="Noto Sans CJK SC"/>
          <w:color w:val="1A1A1A"/>
          <w:sz w:val="18"/>
        </w:rPr>
        <w:t>Total Gross Debt</w:t>
      </w:r>
    </w:p>
    <w:p>
      <w:pPr>
        <w:pStyle w:val="ListBullet"/>
        <w:spacing w:after="36" w:before="0" w:line="259" w:lineRule="auto"/>
      </w:pPr>
      <w:r>
        <w:rPr>
          <w:rFonts w:ascii="Noto Sans CJK SC" w:hAnsi="Noto Sans CJK SC" w:eastAsia="Noto Sans CJK SC"/>
          <w:color w:val="1A1A1A"/>
          <w:sz w:val="18"/>
        </w:rPr>
        <w:t>Domestic-currency Debt</w:t>
      </w:r>
    </w:p>
    <w:p>
      <w:pPr>
        <w:pStyle w:val="ListBullet"/>
        <w:spacing w:after="36" w:before="0" w:line="259" w:lineRule="auto"/>
      </w:pPr>
      <w:r>
        <w:rPr>
          <w:rFonts w:ascii="Noto Sans CJK SC" w:hAnsi="Noto Sans CJK SC" w:eastAsia="Noto Sans CJK SC"/>
          <w:color w:val="1A1A1A"/>
          <w:sz w:val="18"/>
        </w:rPr>
        <w:t>Foreign-currency Debt</w:t>
      </w:r>
    </w:p>
    <w:p>
      <w:pPr>
        <w:pStyle w:val="ListBullet"/>
        <w:spacing w:after="36" w:before="0" w:line="259" w:lineRule="auto"/>
      </w:pPr>
      <w:r>
        <w:rPr>
          <w:rFonts w:ascii="Noto Sans CJK SC" w:hAnsi="Noto Sans CJK SC" w:eastAsia="Noto Sans CJK SC"/>
          <w:color w:val="1A1A1A"/>
          <w:sz w:val="18"/>
        </w:rPr>
        <w:t>Short-term Debt</w:t>
      </w:r>
    </w:p>
    <w:p>
      <w:pPr>
        <w:pStyle w:val="ListBullet"/>
        <w:spacing w:after="36" w:before="0" w:line="259" w:lineRule="auto"/>
      </w:pPr>
      <w:r>
        <w:rPr>
          <w:rFonts w:ascii="Noto Sans CJK SC" w:hAnsi="Noto Sans CJK SC" w:eastAsia="Noto Sans CJK SC"/>
          <w:color w:val="1A1A1A"/>
          <w:sz w:val="18"/>
        </w:rPr>
        <w:t>Medium-term Debt</w:t>
      </w:r>
    </w:p>
    <w:p>
      <w:pPr>
        <w:pStyle w:val="ListBullet"/>
        <w:spacing w:after="36" w:before="0" w:line="259" w:lineRule="auto"/>
      </w:pPr>
      <w:r>
        <w:rPr>
          <w:rFonts w:ascii="Noto Sans CJK SC" w:hAnsi="Noto Sans CJK SC" w:eastAsia="Noto Sans CJK SC"/>
          <w:color w:val="1A1A1A"/>
          <w:sz w:val="18"/>
        </w:rPr>
        <w:t>Long-term Debt</w:t>
      </w:r>
    </w:p>
    <w:p>
      <w:pPr>
        <w:pStyle w:val="ListBullet"/>
        <w:spacing w:after="36" w:before="0" w:line="259" w:lineRule="auto"/>
      </w:pPr>
      <w:r>
        <w:rPr>
          <w:rFonts w:ascii="Noto Sans CJK SC" w:hAnsi="Noto Sans CJK SC" w:eastAsia="Noto Sans CJK SC"/>
          <w:color w:val="1A1A1A"/>
          <w:sz w:val="18"/>
        </w:rPr>
        <w:t>Fixed-rate Debt</w:t>
      </w:r>
    </w:p>
    <w:p>
      <w:pPr>
        <w:pStyle w:val="ListBullet"/>
        <w:spacing w:after="36" w:before="0" w:line="259" w:lineRule="auto"/>
      </w:pPr>
      <w:r>
        <w:rPr>
          <w:rFonts w:ascii="Noto Sans CJK SC" w:hAnsi="Noto Sans CJK SC" w:eastAsia="Noto Sans CJK SC"/>
          <w:color w:val="1A1A1A"/>
          <w:sz w:val="18"/>
        </w:rPr>
        <w:t>Floating-rate Debt if enabled</w:t>
      </w:r>
    </w:p>
    <w:p>
      <w:pPr>
        <w:pStyle w:val="ListBullet"/>
        <w:spacing w:after="36" w:before="0" w:line="259" w:lineRule="auto"/>
      </w:pPr>
      <w:r>
        <w:rPr>
          <w:rFonts w:ascii="Noto Sans CJK SC" w:hAnsi="Noto Sans CJK SC" w:eastAsia="Noto Sans CJK SC"/>
          <w:color w:val="1A1A1A"/>
          <w:sz w:val="18"/>
        </w:rPr>
        <w:t>Inflation-linked Debt</w:t>
      </w:r>
    </w:p>
    <w:p>
      <w:pPr>
        <w:pStyle w:val="ListBullet"/>
        <w:spacing w:after="36" w:before="0" w:line="259" w:lineRule="auto"/>
      </w:pPr>
      <w:r>
        <w:rPr>
          <w:rFonts w:ascii="Noto Sans CJK SC" w:hAnsi="Noto Sans CJK SC" w:eastAsia="Noto Sans CJK SC"/>
          <w:color w:val="1A1A1A"/>
          <w:sz w:val="18"/>
        </w:rPr>
        <w:t>Debt Held by Domestic Banks</w:t>
      </w:r>
    </w:p>
    <w:p>
      <w:pPr>
        <w:pStyle w:val="ListBullet"/>
        <w:spacing w:after="36" w:before="0" w:line="259" w:lineRule="auto"/>
      </w:pPr>
      <w:r>
        <w:rPr>
          <w:rFonts w:ascii="Noto Sans CJK SC" w:hAnsi="Noto Sans CJK SC" w:eastAsia="Noto Sans CJK SC"/>
          <w:color w:val="1A1A1A"/>
          <w:sz w:val="18"/>
        </w:rPr>
        <w:t>Debt Held by Other Domestic Investors</w:t>
      </w:r>
    </w:p>
    <w:p>
      <w:pPr>
        <w:pStyle w:val="ListBullet"/>
        <w:spacing w:after="36" w:before="0" w:line="259" w:lineRule="auto"/>
      </w:pPr>
      <w:r>
        <w:rPr>
          <w:rFonts w:ascii="Noto Sans CJK SC" w:hAnsi="Noto Sans CJK SC" w:eastAsia="Noto Sans CJK SC"/>
          <w:color w:val="1A1A1A"/>
          <w:sz w:val="18"/>
        </w:rPr>
        <w:t>Debt Held by Foreign Investors</w:t>
      </w:r>
    </w:p>
    <w:p>
      <w:pPr>
        <w:pStyle w:val="ListBullet"/>
        <w:spacing w:after="36" w:before="0" w:line="259" w:lineRule="auto"/>
      </w:pPr>
      <w:r>
        <w:rPr>
          <w:rFonts w:ascii="Noto Sans CJK SC" w:hAnsi="Noto Sans CJK SC" w:eastAsia="Noto Sans CJK SC"/>
          <w:color w:val="1A1A1A"/>
          <w:sz w:val="18"/>
        </w:rPr>
        <w:t>Debt Held by Central Bank in secondary market</w:t>
      </w:r>
    </w:p>
    <w:p>
      <w:pPr>
        <w:pStyle w:val="ListBullet"/>
        <w:spacing w:after="36" w:before="0" w:line="259" w:lineRule="auto"/>
      </w:pPr>
      <w:r>
        <w:rPr>
          <w:rFonts w:ascii="Noto Sans CJK SC" w:hAnsi="Noto Sans CJK SC" w:eastAsia="Noto Sans CJK SC"/>
          <w:color w:val="1A1A1A"/>
          <w:sz w:val="18"/>
        </w:rPr>
        <w:t>Weighted Average Coupon</w:t>
      </w:r>
    </w:p>
    <w:p>
      <w:pPr>
        <w:pStyle w:val="ListBullet"/>
        <w:spacing w:after="36" w:before="0" w:line="259" w:lineRule="auto"/>
      </w:pPr>
      <w:r>
        <w:rPr>
          <w:rFonts w:ascii="Noto Sans CJK SC" w:hAnsi="Noto Sans CJK SC" w:eastAsia="Noto Sans CJK SC"/>
          <w:color w:val="1A1A1A"/>
          <w:sz w:val="18"/>
        </w:rPr>
        <w:t>Weighted Average Effective Yield</w:t>
      </w:r>
    </w:p>
    <w:p>
      <w:pPr>
        <w:pStyle w:val="ListBullet"/>
        <w:spacing w:after="36" w:before="0" w:line="259" w:lineRule="auto"/>
      </w:pPr>
      <w:r>
        <w:rPr>
          <w:rFonts w:ascii="Noto Sans CJK SC" w:hAnsi="Noto Sans CJK SC" w:eastAsia="Noto Sans CJK SC"/>
          <w:color w:val="1A1A1A"/>
          <w:sz w:val="18"/>
        </w:rPr>
        <w:t>Weighted Average Maturity</w:t>
      </w:r>
    </w:p>
    <w:p>
      <w:pPr>
        <w:pStyle w:val="ListBullet"/>
        <w:spacing w:after="36" w:before="0" w:line="259" w:lineRule="auto"/>
      </w:pPr>
      <w:r>
        <w:rPr>
          <w:rFonts w:ascii="Noto Sans CJK SC" w:hAnsi="Noto Sans CJK SC" w:eastAsia="Noto Sans CJK SC"/>
          <w:color w:val="1A1A1A"/>
          <w:sz w:val="18"/>
        </w:rPr>
        <w:t>Interest Due</w:t>
      </w:r>
    </w:p>
    <w:p>
      <w:pPr>
        <w:pStyle w:val="ListBullet"/>
        <w:spacing w:after="36" w:before="0" w:line="259" w:lineRule="auto"/>
      </w:pPr>
      <w:r>
        <w:rPr>
          <w:rFonts w:ascii="Noto Sans CJK SC" w:hAnsi="Noto Sans CJK SC" w:eastAsia="Noto Sans CJK SC"/>
          <w:color w:val="1A1A1A"/>
          <w:sz w:val="18"/>
        </w:rPr>
        <w:t>Principal Due</w:t>
      </w:r>
    </w:p>
    <w:p>
      <w:pPr>
        <w:pStyle w:val="ListBullet"/>
        <w:spacing w:after="36" w:before="0" w:line="259" w:lineRule="auto"/>
      </w:pPr>
      <w:r>
        <w:rPr>
          <w:rFonts w:ascii="Noto Sans CJK SC" w:hAnsi="Noto Sans CJK SC" w:eastAsia="Noto Sans CJK SC"/>
          <w:color w:val="1A1A1A"/>
          <w:sz w:val="18"/>
        </w:rPr>
        <w:t>Debt Service by horizon</w:t>
      </w:r>
    </w:p>
    <w:p>
      <w:pPr>
        <w:pStyle w:val="ListBullet"/>
        <w:spacing w:after="36" w:before="0" w:line="259" w:lineRule="auto"/>
      </w:pPr>
      <w:r>
        <w:rPr>
          <w:rFonts w:ascii="Noto Sans CJK SC" w:hAnsi="Noto Sans CJK SC" w:eastAsia="Noto Sans CJK SC"/>
          <w:color w:val="1A1A1A"/>
          <w:sz w:val="18"/>
        </w:rPr>
        <w:t>Foreign-currency Debt Share</w:t>
      </w:r>
    </w:p>
    <w:p>
      <w:pPr>
        <w:pStyle w:val="ListBullet"/>
        <w:spacing w:after="36" w:before="0" w:line="259" w:lineRule="auto"/>
      </w:pPr>
      <w:r>
        <w:rPr>
          <w:rFonts w:ascii="Noto Sans CJK SC" w:hAnsi="Noto Sans CJK SC" w:eastAsia="Noto Sans CJK SC"/>
          <w:color w:val="1A1A1A"/>
          <w:sz w:val="18"/>
        </w:rPr>
        <w:t>Refinancing Requirement</w:t>
      </w:r>
    </w:p>
    <w:p>
      <w:pPr>
        <w:keepNext/>
        <w:spacing w:before="140" w:after="60"/>
      </w:pPr>
      <w:r>
        <w:rPr>
          <w:rFonts w:ascii="Noto Sans CJK SC" w:hAnsi="Noto Sans CJK SC" w:eastAsia="Noto Sans CJK SC"/>
          <w:b/>
          <w:color w:val="1F4E79"/>
          <w:sz w:val="23"/>
        </w:rPr>
        <w:t>12.2 Maturity Ladder 时间桶</w:t>
      </w:r>
    </w:p>
    <w:p>
      <w:pPr>
        <w:pStyle w:val="ListBullet"/>
        <w:spacing w:after="36" w:before="0" w:line="259" w:lineRule="auto"/>
      </w:pPr>
      <w:r>
        <w:rPr>
          <w:rFonts w:ascii="Noto Sans CJK SC" w:hAnsi="Noto Sans CJK SC" w:eastAsia="Noto Sans CJK SC"/>
          <w:color w:val="1A1A1A"/>
          <w:sz w:val="18"/>
        </w:rPr>
        <w:t>Due within 1 day</w:t>
      </w:r>
    </w:p>
    <w:p>
      <w:pPr>
        <w:pStyle w:val="ListBullet"/>
        <w:spacing w:after="36" w:before="0" w:line="259" w:lineRule="auto"/>
      </w:pPr>
      <w:r>
        <w:rPr>
          <w:rFonts w:ascii="Noto Sans CJK SC" w:hAnsi="Noto Sans CJK SC" w:eastAsia="Noto Sans CJK SC"/>
          <w:color w:val="1A1A1A"/>
          <w:sz w:val="18"/>
        </w:rPr>
        <w:t>Due within 7 days</w:t>
      </w:r>
    </w:p>
    <w:p>
      <w:pPr>
        <w:pStyle w:val="ListBullet"/>
        <w:spacing w:after="36" w:before="0" w:line="259" w:lineRule="auto"/>
      </w:pPr>
      <w:r>
        <w:rPr>
          <w:rFonts w:ascii="Noto Sans CJK SC" w:hAnsi="Noto Sans CJK SC" w:eastAsia="Noto Sans CJK SC"/>
          <w:color w:val="1A1A1A"/>
          <w:sz w:val="18"/>
        </w:rPr>
        <w:t>Due within 14 days</w:t>
      </w:r>
    </w:p>
    <w:p>
      <w:pPr>
        <w:pStyle w:val="ListBullet"/>
        <w:spacing w:after="36" w:before="0" w:line="259" w:lineRule="auto"/>
      </w:pPr>
      <w:r>
        <w:rPr>
          <w:rFonts w:ascii="Noto Sans CJK SC" w:hAnsi="Noto Sans CJK SC" w:eastAsia="Noto Sans CJK SC"/>
          <w:color w:val="1A1A1A"/>
          <w:sz w:val="18"/>
        </w:rPr>
        <w:t>Due within 30 days</w:t>
      </w:r>
    </w:p>
    <w:p>
      <w:pPr>
        <w:pStyle w:val="ListBullet"/>
        <w:spacing w:after="36" w:before="0" w:line="259" w:lineRule="auto"/>
      </w:pPr>
      <w:r>
        <w:rPr>
          <w:rFonts w:ascii="Noto Sans CJK SC" w:hAnsi="Noto Sans CJK SC" w:eastAsia="Noto Sans CJK SC"/>
          <w:color w:val="1A1A1A"/>
          <w:sz w:val="18"/>
        </w:rPr>
        <w:t>Due within 60 days / remaining season</w:t>
      </w:r>
    </w:p>
    <w:p>
      <w:pPr>
        <w:pStyle w:val="ListBullet"/>
        <w:spacing w:after="36" w:before="0" w:line="259" w:lineRule="auto"/>
      </w:pPr>
      <w:r>
        <w:rPr>
          <w:rFonts w:ascii="Noto Sans CJK SC" w:hAnsi="Noto Sans CJK SC" w:eastAsia="Noto Sans CJK SC"/>
          <w:color w:val="1A1A1A"/>
          <w:sz w:val="18"/>
        </w:rPr>
        <w:t>Due beyond current season horizon</w:t>
      </w:r>
    </w:p>
    <w:p>
      <w:pPr>
        <w:keepNext/>
        <w:spacing w:before="140" w:after="60"/>
      </w:pPr>
      <w:r>
        <w:rPr>
          <w:rFonts w:ascii="Noto Sans CJK SC" w:hAnsi="Noto Sans CJK SC" w:eastAsia="Noto Sans CJK SC"/>
          <w:b/>
          <w:color w:val="1F4E79"/>
          <w:sz w:val="23"/>
        </w:rPr>
        <w:t>12.3 Finance 可执行的债务管理动作</w:t>
      </w:r>
    </w:p>
    <w:p>
      <w:pPr>
        <w:pStyle w:val="ListBullet"/>
        <w:spacing w:after="36" w:before="0" w:line="259" w:lineRule="auto"/>
      </w:pPr>
      <w:r>
        <w:rPr>
          <w:rFonts w:ascii="Noto Sans CJK SC" w:hAnsi="Noto Sans CJK SC" w:eastAsia="Noto Sans CJK SC"/>
          <w:color w:val="1A1A1A"/>
          <w:sz w:val="18"/>
        </w:rPr>
        <w:t>Issue New Debt</w:t>
      </w:r>
    </w:p>
    <w:p>
      <w:pPr>
        <w:pStyle w:val="ListBullet"/>
        <w:spacing w:after="36" w:before="0" w:line="259" w:lineRule="auto"/>
      </w:pPr>
      <w:r>
        <w:rPr>
          <w:rFonts w:ascii="Noto Sans CJK SC" w:hAnsi="Noto Sans CJK SC" w:eastAsia="Noto Sans CJK SC"/>
          <w:color w:val="1A1A1A"/>
          <w:sz w:val="18"/>
        </w:rPr>
        <w:t>Refinance Maturing Debt</w:t>
      </w:r>
    </w:p>
    <w:p>
      <w:pPr>
        <w:pStyle w:val="ListBullet"/>
        <w:spacing w:after="36" w:before="0" w:line="259" w:lineRule="auto"/>
      </w:pPr>
      <w:r>
        <w:rPr>
          <w:rFonts w:ascii="Noto Sans CJK SC" w:hAnsi="Noto Sans CJK SC" w:eastAsia="Noto Sans CJK SC"/>
          <w:color w:val="1A1A1A"/>
          <w:sz w:val="18"/>
        </w:rPr>
        <w:t>Repay at Maturity</w:t>
      </w:r>
    </w:p>
    <w:p>
      <w:pPr>
        <w:pStyle w:val="ListBullet"/>
        <w:spacing w:after="36" w:before="0" w:line="259" w:lineRule="auto"/>
      </w:pPr>
      <w:r>
        <w:rPr>
          <w:rFonts w:ascii="Noto Sans CJK SC" w:hAnsi="Noto Sans CJK SC" w:eastAsia="Noto Sans CJK SC"/>
          <w:color w:val="1A1A1A"/>
          <w:sz w:val="18"/>
        </w:rPr>
        <w:t>Early Debt Buyback</w:t>
      </w:r>
    </w:p>
    <w:p>
      <w:pPr>
        <w:pStyle w:val="ListBullet"/>
        <w:spacing w:after="36" w:before="0" w:line="259" w:lineRule="auto"/>
      </w:pPr>
      <w:r>
        <w:rPr>
          <w:rFonts w:ascii="Noto Sans CJK SC" w:hAnsi="Noto Sans CJK SC" w:eastAsia="Noto Sans CJK SC"/>
          <w:color w:val="1A1A1A"/>
          <w:sz w:val="18"/>
        </w:rPr>
        <w:t>Debt Exchange Offer</w:t>
      </w:r>
    </w:p>
    <w:p>
      <w:pPr>
        <w:pStyle w:val="ListBullet"/>
        <w:spacing w:after="36" w:before="0" w:line="259" w:lineRule="auto"/>
      </w:pPr>
      <w:r>
        <w:rPr>
          <w:rFonts w:ascii="Noto Sans CJK SC" w:hAnsi="Noto Sans CJK SC" w:eastAsia="Noto Sans CJK SC"/>
          <w:color w:val="1A1A1A"/>
          <w:sz w:val="18"/>
        </w:rPr>
        <w:t>Extend Maturity through consensual exchange</w:t>
      </w:r>
    </w:p>
    <w:p>
      <w:pPr>
        <w:pStyle w:val="ListBullet"/>
        <w:spacing w:after="36" w:before="0" w:line="259" w:lineRule="auto"/>
      </w:pPr>
      <w:r>
        <w:rPr>
          <w:rFonts w:ascii="Noto Sans CJK SC" w:hAnsi="Noto Sans CJK SC" w:eastAsia="Noto Sans CJK SC"/>
          <w:color w:val="1A1A1A"/>
          <w:sz w:val="18"/>
        </w:rPr>
        <w:t>Change Currency Composition through new issuance / repayment</w:t>
      </w:r>
    </w:p>
    <w:p>
      <w:pPr>
        <w:pStyle w:val="ListBullet"/>
        <w:spacing w:after="36" w:before="0" w:line="259" w:lineRule="auto"/>
      </w:pPr>
      <w:r>
        <w:rPr>
          <w:rFonts w:ascii="Noto Sans CJK SC" w:hAnsi="Noto Sans CJK SC" w:eastAsia="Noto Sans CJK SC"/>
          <w:color w:val="1A1A1A"/>
          <w:sz w:val="18"/>
        </w:rPr>
        <w:t>Build Debt Service Cash Buffer</w:t>
      </w:r>
    </w:p>
    <w:p>
      <w:pPr>
        <w:pStyle w:val="ListBullet"/>
        <w:spacing w:after="36" w:before="0" w:line="259" w:lineRule="auto"/>
      </w:pPr>
      <w:r>
        <w:rPr>
          <w:rFonts w:ascii="Noto Sans CJK SC" w:hAnsi="Noto Sans CJK SC" w:eastAsia="Noto Sans CJK SC"/>
          <w:color w:val="1A1A1A"/>
          <w:sz w:val="18"/>
        </w:rPr>
        <w:t>Pre-fund Future Maturities</w:t>
      </w:r>
    </w:p>
    <w:p>
      <w:pPr>
        <w:pStyle w:val="ListBullet"/>
        <w:spacing w:after="36" w:before="0" w:line="259" w:lineRule="auto"/>
      </w:pPr>
      <w:r>
        <w:rPr>
          <w:rFonts w:ascii="Noto Sans CJK SC" w:hAnsi="Noto Sans CJK SC" w:eastAsia="Noto Sans CJK SC"/>
          <w:color w:val="1A1A1A"/>
          <w:sz w:val="18"/>
        </w:rPr>
        <w:t>Launch Formal Debt Restructuring Proposal when ordinary servicing is unsustainable</w:t>
      </w:r>
    </w:p>
    <w:p>
      <w:pPr>
        <w:spacing w:before="200" w:after="100"/>
        <w:keepNext/>
        <w:pBdr>
          <w:bottom w:val="single" w:sz="10" w:space="4" w:color="2A7F9E"/>
        </w:pBdr>
      </w:pPr>
      <w:r>
        <w:rPr>
          <w:rFonts w:ascii="Noto Sans CJK SC" w:hAnsi="Noto Sans CJK SC" w:eastAsia="Noto Sans CJK SC"/>
          <w:b/>
          <w:color w:val="0B1F33"/>
          <w:sz w:val="30"/>
        </w:rPr>
        <w:t>13. Project Financing 项目融资权</w:t>
      </w:r>
    </w:p>
    <w:tbl>
      <w:tblPr>
        <w:tblW w:type="auto" w:w="0"/>
        <w:jc w:val="center"/>
        <w:tblLayout w:type="autofit"/>
        <w:tblLook w:firstColumn="1" w:firstRow="1" w:lastColumn="0" w:lastRow="0" w:noHBand="0" w:noVBand="1" w:val="04A0"/>
      </w:tblPr>
      <w:tblGrid>
        <w:gridCol w:w="10200"/>
      </w:tblGrid>
      <w:tr>
        <w:tc>
          <w:tcPr>
            <w:tcW w:type="dxa" w:w="10200"/>
            <w:shd w:fill="EAF2F8"/>
            <w:tcBorders>
              <w:top w:val="single" w:sz="10" w:color="2A7F9E"/>
              <w:left w:val="single" w:sz="22" w:color="2A7F9E"/>
              <w:bottom w:val="single" w:sz="10" w:color="2A7F9E"/>
              <w:right w:val="single" w:sz="10" w:color="2A7F9E"/>
            </w:tcBorders>
          </w:tcPr>
          <w:p>
            <w:pPr>
              <w:spacing w:after="40" w:before="0" w:line="259" w:lineRule="auto"/>
            </w:pPr>
            <w:r>
              <w:rPr>
                <w:rFonts w:ascii="Noto Sans CJK SC" w:hAnsi="Noto Sans CJK SC" w:eastAsia="Noto Sans CJK SC"/>
                <w:b/>
                <w:color w:val="2A7F9E"/>
                <w:sz w:val="18"/>
              </w:rPr>
              <w:t xml:space="preserve">核心边界  </w:t>
            </w:r>
            <w:r>
              <w:rPr>
                <w:rFonts w:ascii="Noto Sans CJK SC" w:hAnsi="Noto Sans CJK SC" w:eastAsia="Noto Sans CJK SC"/>
                <w:color w:val="1A1A1A"/>
                <w:sz w:val="18"/>
              </w:rPr>
              <w:t>Finance 不选择具体要建设的产业、能源、资源、社会或贸易项目。具体项目由对应 Office 作为 Project Owner 发起。Finance 决定政府资金是否参与、参与多少、采用什么融资结构、何时支付、承担什么未来风险。</w:t>
            </w:r>
          </w:p>
        </w:tc>
      </w:tr>
    </w:tbl>
    <w:p>
      <w:pPr>
        <w:spacing w:after="20"/>
      </w:pPr>
    </w:p>
    <w:p>
      <w:pPr>
        <w:keepNext/>
        <w:spacing w:before="140" w:after="60"/>
      </w:pPr>
      <w:r>
        <w:rPr>
          <w:rFonts w:ascii="Noto Sans CJK SC" w:hAnsi="Noto Sans CJK SC" w:eastAsia="Noto Sans CJK SC"/>
          <w:b/>
          <w:color w:val="1F4E79"/>
          <w:sz w:val="23"/>
        </w:rPr>
        <w:t>13.1 Project Owner 分类</w:t>
      </w:r>
    </w:p>
    <w:tbl>
      <w:tblPr>
        <w:tblStyle w:val="TableGrid"/>
        <w:tblW w:type="auto" w:w="0"/>
        <w:jc w:val="center"/>
        <w:tblLayout w:type="autofit"/>
        <w:tblLook w:firstColumn="1" w:firstRow="1" w:lastColumn="0" w:lastRow="0" w:noHBand="0" w:noVBand="1" w:val="04A0"/>
      </w:tblPr>
      <w:tblGrid>
        <w:gridCol w:w="5100"/>
        <w:gridCol w:w="5100"/>
      </w:tblGrid>
      <w:tr>
        <w:trPr>
          <w:trHeight w:hRule="atLeast"/>
          <w:tblHeader w:val="true"/>
        </w:trPr>
        <w:tc>
          <w:tcPr>
            <w:tcW w:type="dxa" w:w="2835"/>
            <w:shd w:fill="0B1F33"/>
            <w:vAlign w:val="center"/>
          </w:tcPr>
          <w:p>
            <w:pPr>
              <w:spacing w:after="0" w:before="0" w:line="259" w:lineRule="auto"/>
              <w:jc w:val="center"/>
            </w:pPr>
            <w:r>
              <w:rPr>
                <w:rFonts w:ascii="Noto Sans CJK SC" w:hAnsi="Noto Sans CJK SC" w:eastAsia="Noto Sans CJK SC"/>
                <w:b/>
                <w:color w:val="FFFFFF"/>
                <w:sz w:val="16"/>
              </w:rPr>
              <w:t>Project Owner</w:t>
            </w:r>
          </w:p>
        </w:tc>
        <w:tc>
          <w:tcPr>
            <w:tcW w:type="dxa" w:w="6463"/>
            <w:shd w:fill="0B1F33"/>
            <w:vAlign w:val="center"/>
          </w:tcPr>
          <w:p>
            <w:pPr>
              <w:spacing w:after="0" w:before="0" w:line="259" w:lineRule="auto"/>
              <w:jc w:val="center"/>
            </w:pPr>
            <w:r>
              <w:rPr>
                <w:rFonts w:ascii="Noto Sans CJK SC" w:hAnsi="Noto Sans CJK SC" w:eastAsia="Noto Sans CJK SC"/>
                <w:b/>
                <w:color w:val="FFFFFF"/>
                <w:sz w:val="16"/>
              </w:rPr>
              <w:t>完整项目归属</w:t>
            </w:r>
          </w:p>
        </w:tc>
      </w:tr>
      <w:tr>
        <w:trPr>
          <w:trHeight w:hRule="atLeast"/>
        </w:trPr>
        <w:tc>
          <w:tcPr>
            <w:tcW w:type="dxa" w:w="2835"/>
            <w:vAlign w:val="top"/>
          </w:tcPr>
          <w:p>
            <w:pPr>
              <w:spacing w:after="0" w:before="0" w:line="240" w:lineRule="auto"/>
            </w:pPr>
            <w:r>
              <w:rPr>
                <w:rFonts w:ascii="Noto Sans CJK SC" w:hAnsi="Noto Sans CJK SC" w:eastAsia="Noto Sans CJK SC"/>
                <w:color w:val="1A1A1A"/>
                <w:sz w:val="16"/>
              </w:rPr>
              <w:t>Industry, Technology &amp; Resources</w:t>
            </w:r>
          </w:p>
        </w:tc>
        <w:tc>
          <w:tcPr>
            <w:tcW w:type="dxa" w:w="6463"/>
            <w:vAlign w:val="top"/>
          </w:tcPr>
          <w:p>
            <w:pPr>
              <w:spacing w:after="0" w:before="0" w:line="240" w:lineRule="auto"/>
            </w:pPr>
            <w:r>
              <w:rPr>
                <w:rFonts w:ascii="Noto Sans CJK SC" w:hAnsi="Noto Sans CJK SC" w:eastAsia="Noto Sans CJK SC"/>
                <w:color w:val="1A1A1A"/>
                <w:sz w:val="16"/>
              </w:rPr>
              <w:t>产业产能、矿产/资源、能源设施、发电、电网、港口、铁路、数字基础设施、工业园/SEZ、技术/R&amp;D基础设施及该 Office 定义的生产性项目。</w:t>
            </w:r>
          </w:p>
        </w:tc>
      </w:tr>
      <w:tr>
        <w:trPr>
          <w:trHeight w:hRule="atLeast"/>
        </w:trPr>
        <w:tc>
          <w:tcPr>
            <w:tcW w:type="dxa" w:w="2835"/>
            <w:vAlign w:val="top"/>
            <w:shd w:fill="F4F7FA"/>
          </w:tcPr>
          <w:p>
            <w:pPr>
              <w:spacing w:after="0" w:before="0" w:line="240" w:lineRule="auto"/>
            </w:pPr>
            <w:r>
              <w:rPr>
                <w:rFonts w:ascii="Noto Sans CJK SC" w:hAnsi="Noto Sans CJK SC" w:eastAsia="Noto Sans CJK SC"/>
                <w:color w:val="1A1A1A"/>
                <w:sz w:val="16"/>
              </w:rPr>
              <w:t>Labour &amp; Social Development</w:t>
            </w:r>
          </w:p>
        </w:tc>
        <w:tc>
          <w:tcPr>
            <w:tcW w:type="dxa" w:w="6463"/>
            <w:vAlign w:val="top"/>
            <w:shd w:fill="F4F7FA"/>
          </w:tcPr>
          <w:p>
            <w:pPr>
              <w:spacing w:after="0" w:before="0" w:line="240" w:lineRule="auto"/>
            </w:pPr>
            <w:r>
              <w:rPr>
                <w:rFonts w:ascii="Noto Sans CJK SC" w:hAnsi="Noto Sans CJK SC" w:eastAsia="Noto Sans CJK SC"/>
                <w:color w:val="1A1A1A"/>
                <w:sz w:val="16"/>
              </w:rPr>
              <w:t>住房、劳动力培训网络、社会服务能力、劳动力与人力资本相关公共项目。</w:t>
            </w:r>
          </w:p>
        </w:tc>
      </w:tr>
      <w:tr>
        <w:trPr>
          <w:trHeight w:hRule="atLeast"/>
        </w:trPr>
        <w:tc>
          <w:tcPr>
            <w:tcW w:type="dxa" w:w="2835"/>
            <w:vAlign w:val="top"/>
          </w:tcPr>
          <w:p>
            <w:pPr>
              <w:spacing w:after="0" w:before="0" w:line="240" w:lineRule="auto"/>
            </w:pPr>
            <w:r>
              <w:rPr>
                <w:rFonts w:ascii="Noto Sans CJK SC" w:hAnsi="Noto Sans CJK SC" w:eastAsia="Noto Sans CJK SC"/>
                <w:color w:val="1A1A1A"/>
                <w:sz w:val="16"/>
              </w:rPr>
              <w:t>Trade &amp; Foreign Affairs</w:t>
            </w:r>
          </w:p>
        </w:tc>
        <w:tc>
          <w:tcPr>
            <w:tcW w:type="dxa" w:w="6463"/>
            <w:vAlign w:val="top"/>
          </w:tcPr>
          <w:p>
            <w:pPr>
              <w:spacing w:after="0" w:before="0" w:line="240" w:lineRule="auto"/>
            </w:pPr>
            <w:r>
              <w:rPr>
                <w:rFonts w:ascii="Noto Sans CJK SC" w:hAnsi="Noto Sans CJK SC" w:eastAsia="Noto Sans CJK SC"/>
                <w:color w:val="1A1A1A"/>
                <w:sz w:val="16"/>
              </w:rPr>
              <w:t>海关与贸易便利化、政府主导国际物流/贸易支持、国际经济合作设施以及由该 Office 负责的外部经济项目。</w:t>
            </w:r>
          </w:p>
        </w:tc>
      </w:tr>
      <w:tr>
        <w:trPr>
          <w:trHeight w:hRule="atLeast"/>
        </w:trPr>
        <w:tc>
          <w:tcPr>
            <w:tcW w:type="dxa" w:w="2835"/>
            <w:vAlign w:val="top"/>
            <w:shd w:fill="F4F7FA"/>
          </w:tcPr>
          <w:p>
            <w:pPr>
              <w:spacing w:after="0" w:before="0" w:line="240" w:lineRule="auto"/>
            </w:pPr>
            <w:r>
              <w:rPr>
                <w:rFonts w:ascii="Noto Sans CJK SC" w:hAnsi="Noto Sans CJK SC" w:eastAsia="Noto Sans CJK SC"/>
                <w:color w:val="1A1A1A"/>
                <w:sz w:val="16"/>
              </w:rPr>
              <w:t>Captain / Head of Government</w:t>
            </w:r>
          </w:p>
        </w:tc>
        <w:tc>
          <w:tcPr>
            <w:tcW w:type="dxa" w:w="6463"/>
            <w:vAlign w:val="top"/>
            <w:shd w:fill="F4F7FA"/>
          </w:tcPr>
          <w:p>
            <w:pPr>
              <w:spacing w:after="0" w:before="0" w:line="240" w:lineRule="auto"/>
            </w:pPr>
            <w:r>
              <w:rPr>
                <w:rFonts w:ascii="Noto Sans CJK SC" w:hAnsi="Noto Sans CJK SC" w:eastAsia="Noto Sans CJK SC"/>
                <w:color w:val="1A1A1A"/>
                <w:sz w:val="16"/>
              </w:rPr>
              <w:t>仅限明确属于国家战略治理、跨部门且没有单一政策 Owner 的国家级战略 programme；Captain 不替代具体技术 Owner。</w:t>
            </w:r>
          </w:p>
        </w:tc>
      </w:tr>
    </w:tbl>
    <w:p>
      <w:pPr>
        <w:spacing w:after="20"/>
      </w:pPr>
    </w:p>
    <w:p>
      <w:pPr>
        <w:keepNext/>
        <w:spacing w:before="140" w:after="60"/>
      </w:pPr>
      <w:r>
        <w:rPr>
          <w:rFonts w:ascii="Noto Sans CJK SC" w:hAnsi="Noto Sans CJK SC" w:eastAsia="Noto Sans CJK SC"/>
          <w:b/>
          <w:color w:val="1F4E79"/>
          <w:sz w:val="23"/>
        </w:rPr>
        <w:t>13.2 Project Financing 页面必须显示字段</w:t>
      </w:r>
    </w:p>
    <w:p>
      <w:pPr>
        <w:pStyle w:val="ListBullet"/>
        <w:spacing w:after="36" w:before="0" w:line="259" w:lineRule="auto"/>
      </w:pPr>
      <w:r>
        <w:rPr>
          <w:rFonts w:ascii="Noto Sans CJK SC" w:hAnsi="Noto Sans CJK SC" w:eastAsia="Noto Sans CJK SC"/>
          <w:color w:val="1A1A1A"/>
          <w:sz w:val="18"/>
        </w:rPr>
        <w:t>Project ID</w:t>
      </w:r>
    </w:p>
    <w:p>
      <w:pPr>
        <w:pStyle w:val="ListBullet"/>
        <w:spacing w:after="36" w:before="0" w:line="259" w:lineRule="auto"/>
      </w:pPr>
      <w:r>
        <w:rPr>
          <w:rFonts w:ascii="Noto Sans CJK SC" w:hAnsi="Noto Sans CJK SC" w:eastAsia="Noto Sans CJK SC"/>
          <w:color w:val="1A1A1A"/>
          <w:sz w:val="18"/>
        </w:rPr>
        <w:t>Project Owner</w:t>
      </w:r>
    </w:p>
    <w:p>
      <w:pPr>
        <w:pStyle w:val="ListBullet"/>
        <w:spacing w:after="36" w:before="0" w:line="259" w:lineRule="auto"/>
      </w:pPr>
      <w:r>
        <w:rPr>
          <w:rFonts w:ascii="Noto Sans CJK SC" w:hAnsi="Noto Sans CJK SC" w:eastAsia="Noto Sans CJK SC"/>
          <w:color w:val="1A1A1A"/>
          <w:sz w:val="18"/>
        </w:rPr>
        <w:t>Total Capex</w:t>
      </w:r>
    </w:p>
    <w:p>
      <w:pPr>
        <w:pStyle w:val="ListBullet"/>
        <w:spacing w:after="36" w:before="0" w:line="259" w:lineRule="auto"/>
      </w:pPr>
      <w:r>
        <w:rPr>
          <w:rFonts w:ascii="Noto Sans CJK SC" w:hAnsi="Noto Sans CJK SC" w:eastAsia="Noto Sans CJK SC"/>
          <w:color w:val="1A1A1A"/>
          <w:sz w:val="18"/>
        </w:rPr>
        <w:t>Approved Scope</w:t>
      </w:r>
    </w:p>
    <w:p>
      <w:pPr>
        <w:pStyle w:val="ListBullet"/>
        <w:spacing w:after="36" w:before="0" w:line="259" w:lineRule="auto"/>
      </w:pPr>
      <w:r>
        <w:rPr>
          <w:rFonts w:ascii="Noto Sans CJK SC" w:hAnsi="Noto Sans CJK SC" w:eastAsia="Noto Sans CJK SC"/>
          <w:color w:val="1A1A1A"/>
          <w:sz w:val="18"/>
        </w:rPr>
        <w:t>Construction / Implementation Period</w:t>
      </w:r>
    </w:p>
    <w:p>
      <w:pPr>
        <w:pStyle w:val="ListBullet"/>
        <w:spacing w:after="36" w:before="0" w:line="259" w:lineRule="auto"/>
      </w:pPr>
      <w:r>
        <w:rPr>
          <w:rFonts w:ascii="Noto Sans CJK SC" w:hAnsi="Noto Sans CJK SC" w:eastAsia="Noto Sans CJK SC"/>
          <w:color w:val="1A1A1A"/>
          <w:sz w:val="18"/>
        </w:rPr>
        <w:t>Treasury Funding Requested</w:t>
      </w:r>
    </w:p>
    <w:p>
      <w:pPr>
        <w:pStyle w:val="ListBullet"/>
        <w:spacing w:after="36" w:before="0" w:line="259" w:lineRule="auto"/>
      </w:pPr>
      <w:r>
        <w:rPr>
          <w:rFonts w:ascii="Noto Sans CJK SC" w:hAnsi="Noto Sans CJK SC" w:eastAsia="Noto Sans CJK SC"/>
          <w:color w:val="1A1A1A"/>
          <w:sz w:val="18"/>
        </w:rPr>
        <w:t>Treasury Funding Approved</w:t>
      </w:r>
    </w:p>
    <w:p>
      <w:pPr>
        <w:pStyle w:val="ListBullet"/>
        <w:spacing w:after="36" w:before="0" w:line="259" w:lineRule="auto"/>
      </w:pPr>
      <w:r>
        <w:rPr>
          <w:rFonts w:ascii="Noto Sans CJK SC" w:hAnsi="Noto Sans CJK SC" w:eastAsia="Noto Sans CJK SC"/>
          <w:color w:val="1A1A1A"/>
          <w:sz w:val="18"/>
        </w:rPr>
        <w:t>Domestic Sovereign Debt Funding</w:t>
      </w:r>
    </w:p>
    <w:p>
      <w:pPr>
        <w:pStyle w:val="ListBullet"/>
        <w:spacing w:after="36" w:before="0" w:line="259" w:lineRule="auto"/>
      </w:pPr>
      <w:r>
        <w:rPr>
          <w:rFonts w:ascii="Noto Sans CJK SC" w:hAnsi="Noto Sans CJK SC" w:eastAsia="Noto Sans CJK SC"/>
          <w:color w:val="1A1A1A"/>
          <w:sz w:val="18"/>
        </w:rPr>
        <w:t>Foreign Sovereign Debt Funding</w:t>
      </w:r>
    </w:p>
    <w:p>
      <w:pPr>
        <w:pStyle w:val="ListBullet"/>
        <w:spacing w:after="36" w:before="0" w:line="259" w:lineRule="auto"/>
      </w:pPr>
      <w:r>
        <w:rPr>
          <w:rFonts w:ascii="Noto Sans CJK SC" w:hAnsi="Noto Sans CJK SC" w:eastAsia="Noto Sans CJK SC"/>
          <w:color w:val="1A1A1A"/>
          <w:sz w:val="18"/>
        </w:rPr>
        <w:t>SOE Funding</w:t>
      </w:r>
    </w:p>
    <w:p>
      <w:pPr>
        <w:pStyle w:val="ListBullet"/>
        <w:spacing w:after="36" w:before="0" w:line="259" w:lineRule="auto"/>
      </w:pPr>
      <w:r>
        <w:rPr>
          <w:rFonts w:ascii="Noto Sans CJK SC" w:hAnsi="Noto Sans CJK SC" w:eastAsia="Noto Sans CJK SC"/>
          <w:color w:val="1A1A1A"/>
          <w:sz w:val="18"/>
        </w:rPr>
        <w:t>Domestic Bank Funding</w:t>
      </w:r>
    </w:p>
    <w:p>
      <w:pPr>
        <w:pStyle w:val="ListBullet"/>
        <w:spacing w:after="36" w:before="0" w:line="259" w:lineRule="auto"/>
      </w:pPr>
      <w:r>
        <w:rPr>
          <w:rFonts w:ascii="Noto Sans CJK SC" w:hAnsi="Noto Sans CJK SC" w:eastAsia="Noto Sans CJK SC"/>
          <w:color w:val="1A1A1A"/>
          <w:sz w:val="18"/>
        </w:rPr>
        <w:t>Private Equity / Private Capital</w:t>
      </w:r>
    </w:p>
    <w:p>
      <w:pPr>
        <w:pStyle w:val="ListBullet"/>
        <w:spacing w:after="36" w:before="0" w:line="259" w:lineRule="auto"/>
      </w:pPr>
      <w:r>
        <w:rPr>
          <w:rFonts w:ascii="Noto Sans CJK SC" w:hAnsi="Noto Sans CJK SC" w:eastAsia="Noto Sans CJK SC"/>
          <w:color w:val="1A1A1A"/>
          <w:sz w:val="18"/>
        </w:rPr>
        <w:t>Foreign Investor Funding</w:t>
      </w:r>
    </w:p>
    <w:p>
      <w:pPr>
        <w:pStyle w:val="ListBullet"/>
        <w:spacing w:after="36" w:before="0" w:line="259" w:lineRule="auto"/>
      </w:pPr>
      <w:r>
        <w:rPr>
          <w:rFonts w:ascii="Noto Sans CJK SC" w:hAnsi="Noto Sans CJK SC" w:eastAsia="Noto Sans CJK SC"/>
          <w:color w:val="1A1A1A"/>
          <w:sz w:val="18"/>
        </w:rPr>
        <w:t>Foreign Loan Funding</w:t>
      </w:r>
    </w:p>
    <w:p>
      <w:pPr>
        <w:pStyle w:val="ListBullet"/>
        <w:spacing w:after="36" w:before="0" w:line="259" w:lineRule="auto"/>
      </w:pPr>
      <w:r>
        <w:rPr>
          <w:rFonts w:ascii="Noto Sans CJK SC" w:hAnsi="Noto Sans CJK SC" w:eastAsia="Noto Sans CJK SC"/>
          <w:color w:val="1A1A1A"/>
          <w:sz w:val="18"/>
        </w:rPr>
        <w:t>Government Guarantee</w:t>
      </w:r>
    </w:p>
    <w:p>
      <w:pPr>
        <w:pStyle w:val="ListBullet"/>
        <w:spacing w:after="36" w:before="0" w:line="259" w:lineRule="auto"/>
      </w:pPr>
      <w:r>
        <w:rPr>
          <w:rFonts w:ascii="Noto Sans CJK SC" w:hAnsi="Noto Sans CJK SC" w:eastAsia="Noto Sans CJK SC"/>
          <w:color w:val="1A1A1A"/>
          <w:sz w:val="18"/>
        </w:rPr>
        <w:t>Government Equity</w:t>
      </w:r>
    </w:p>
    <w:p>
      <w:pPr>
        <w:pStyle w:val="ListBullet"/>
        <w:spacing w:after="36" w:before="0" w:line="259" w:lineRule="auto"/>
      </w:pPr>
      <w:r>
        <w:rPr>
          <w:rFonts w:ascii="Noto Sans CJK SC" w:hAnsi="Noto Sans CJK SC" w:eastAsia="Noto Sans CJK SC"/>
          <w:color w:val="1A1A1A"/>
          <w:sz w:val="18"/>
        </w:rPr>
        <w:t>FX Requirement</w:t>
      </w:r>
    </w:p>
    <w:p>
      <w:pPr>
        <w:pStyle w:val="ListBullet"/>
        <w:spacing w:after="36" w:before="0" w:line="259" w:lineRule="auto"/>
      </w:pPr>
      <w:r>
        <w:rPr>
          <w:rFonts w:ascii="Noto Sans CJK SC" w:hAnsi="Noto Sans CJK SC" w:eastAsia="Noto Sans CJK SC"/>
          <w:color w:val="1A1A1A"/>
          <w:sz w:val="18"/>
        </w:rPr>
        <w:t>Import Requirement Link</w:t>
      </w:r>
    </w:p>
    <w:p>
      <w:pPr>
        <w:pStyle w:val="ListBullet"/>
        <w:spacing w:after="36" w:before="0" w:line="259" w:lineRule="auto"/>
      </w:pPr>
      <w:r>
        <w:rPr>
          <w:rFonts w:ascii="Noto Sans CJK SC" w:hAnsi="Noto Sans CJK SC" w:eastAsia="Noto Sans CJK SC"/>
          <w:color w:val="1A1A1A"/>
          <w:sz w:val="18"/>
        </w:rPr>
        <w:t>Technology Licence Cost Link</w:t>
      </w:r>
    </w:p>
    <w:p>
      <w:pPr>
        <w:pStyle w:val="ListBullet"/>
        <w:spacing w:after="36" w:before="0" w:line="259" w:lineRule="auto"/>
      </w:pPr>
      <w:r>
        <w:rPr>
          <w:rFonts w:ascii="Noto Sans CJK SC" w:hAnsi="Noto Sans CJK SC" w:eastAsia="Noto Sans CJK SC"/>
          <w:color w:val="1A1A1A"/>
          <w:sz w:val="18"/>
        </w:rPr>
        <w:t>Operating Cost after completion</w:t>
      </w:r>
    </w:p>
    <w:p>
      <w:pPr>
        <w:pStyle w:val="ListBullet"/>
        <w:spacing w:after="36" w:before="0" w:line="259" w:lineRule="auto"/>
      </w:pPr>
      <w:r>
        <w:rPr>
          <w:rFonts w:ascii="Noto Sans CJK SC" w:hAnsi="Noto Sans CJK SC" w:eastAsia="Noto Sans CJK SC"/>
          <w:color w:val="1A1A1A"/>
          <w:sz w:val="18"/>
        </w:rPr>
        <w:t>Expected Government Revenue</w:t>
      </w:r>
    </w:p>
    <w:p>
      <w:pPr>
        <w:pStyle w:val="ListBullet"/>
        <w:spacing w:after="36" w:before="0" w:line="259" w:lineRule="auto"/>
      </w:pPr>
      <w:r>
        <w:rPr>
          <w:rFonts w:ascii="Noto Sans CJK SC" w:hAnsi="Noto Sans CJK SC" w:eastAsia="Noto Sans CJK SC"/>
          <w:color w:val="1A1A1A"/>
          <w:sz w:val="18"/>
        </w:rPr>
        <w:t>Expected SOE Dividend</w:t>
      </w:r>
    </w:p>
    <w:p>
      <w:pPr>
        <w:pStyle w:val="ListBullet"/>
        <w:spacing w:after="36" w:before="0" w:line="259" w:lineRule="auto"/>
      </w:pPr>
      <w:r>
        <w:rPr>
          <w:rFonts w:ascii="Noto Sans CJK SC" w:hAnsi="Noto Sans CJK SC" w:eastAsia="Noto Sans CJK SC"/>
          <w:color w:val="1A1A1A"/>
          <w:sz w:val="18"/>
        </w:rPr>
        <w:t>Payment Milestones</w:t>
      </w:r>
    </w:p>
    <w:p>
      <w:pPr>
        <w:pStyle w:val="ListBullet"/>
        <w:spacing w:after="36" w:before="0" w:line="259" w:lineRule="auto"/>
      </w:pPr>
      <w:r>
        <w:rPr>
          <w:rFonts w:ascii="Noto Sans CJK SC" w:hAnsi="Noto Sans CJK SC" w:eastAsia="Noto Sans CJK SC"/>
          <w:color w:val="1A1A1A"/>
          <w:sz w:val="18"/>
        </w:rPr>
        <w:t>Funding Gap</w:t>
      </w:r>
    </w:p>
    <w:p>
      <w:pPr>
        <w:pStyle w:val="ListBullet"/>
        <w:spacing w:after="36" w:before="0" w:line="259" w:lineRule="auto"/>
      </w:pPr>
      <w:r>
        <w:rPr>
          <w:rFonts w:ascii="Noto Sans CJK SC" w:hAnsi="Noto Sans CJK SC" w:eastAsia="Noto Sans CJK SC"/>
          <w:color w:val="1A1A1A"/>
          <w:sz w:val="18"/>
        </w:rPr>
        <w:t>Unfunded Future Commitments</w:t>
      </w:r>
    </w:p>
    <w:p>
      <w:pPr>
        <w:pStyle w:val="ListBullet"/>
        <w:spacing w:after="36" w:before="0" w:line="259" w:lineRule="auto"/>
      </w:pPr>
      <w:r>
        <w:rPr>
          <w:rFonts w:ascii="Noto Sans CJK SC" w:hAnsi="Noto Sans CJK SC" w:eastAsia="Noto Sans CJK SC"/>
          <w:color w:val="1A1A1A"/>
          <w:sz w:val="18"/>
        </w:rPr>
        <w:t>Financing Status</w:t>
      </w:r>
    </w:p>
    <w:p>
      <w:pPr>
        <w:keepNext/>
        <w:spacing w:before="140" w:after="60"/>
      </w:pPr>
      <w:r>
        <w:rPr>
          <w:rFonts w:ascii="Noto Sans CJK SC" w:hAnsi="Noto Sans CJK SC" w:eastAsia="Noto Sans CJK SC"/>
          <w:b/>
          <w:color w:val="1F4E79"/>
          <w:sz w:val="23"/>
        </w:rPr>
        <w:t>13.3 Finance 可构造的融资来源</w:t>
      </w:r>
    </w:p>
    <w:p>
      <w:pPr>
        <w:pStyle w:val="ListBullet"/>
        <w:spacing w:after="36" w:before="0" w:line="259" w:lineRule="auto"/>
      </w:pPr>
      <w:r>
        <w:rPr>
          <w:rFonts w:ascii="Noto Sans CJK SC" w:hAnsi="Noto Sans CJK SC" w:eastAsia="Noto Sans CJK SC"/>
          <w:color w:val="1A1A1A"/>
          <w:sz w:val="18"/>
        </w:rPr>
        <w:t>Direct Treasury Budget</w:t>
      </w:r>
    </w:p>
    <w:p>
      <w:pPr>
        <w:pStyle w:val="ListBullet"/>
        <w:spacing w:after="36" w:before="0" w:line="259" w:lineRule="auto"/>
      </w:pPr>
      <w:r>
        <w:rPr>
          <w:rFonts w:ascii="Noto Sans CJK SC" w:hAnsi="Noto Sans CJK SC" w:eastAsia="Noto Sans CJK SC"/>
          <w:color w:val="1A1A1A"/>
          <w:sz w:val="18"/>
        </w:rPr>
        <w:t>Dedicated Sovereign Bond</w:t>
      </w:r>
    </w:p>
    <w:p>
      <w:pPr>
        <w:pStyle w:val="ListBullet"/>
        <w:spacing w:after="36" w:before="0" w:line="259" w:lineRule="auto"/>
      </w:pPr>
      <w:r>
        <w:rPr>
          <w:rFonts w:ascii="Noto Sans CJK SC" w:hAnsi="Noto Sans CJK SC" w:eastAsia="Noto Sans CJK SC"/>
          <w:color w:val="1A1A1A"/>
          <w:sz w:val="18"/>
        </w:rPr>
        <w:t>General Sovereign Debt Pool</w:t>
      </w:r>
    </w:p>
    <w:p>
      <w:pPr>
        <w:pStyle w:val="ListBullet"/>
        <w:spacing w:after="36" w:before="0" w:line="259" w:lineRule="auto"/>
      </w:pPr>
      <w:r>
        <w:rPr>
          <w:rFonts w:ascii="Noto Sans CJK SC" w:hAnsi="Noto Sans CJK SC" w:eastAsia="Noto Sans CJK SC"/>
          <w:color w:val="1A1A1A"/>
          <w:sz w:val="18"/>
        </w:rPr>
        <w:t>Government Equity Contribution</w:t>
      </w:r>
    </w:p>
    <w:p>
      <w:pPr>
        <w:pStyle w:val="ListBullet"/>
        <w:spacing w:after="36" w:before="0" w:line="259" w:lineRule="auto"/>
      </w:pPr>
      <w:r>
        <w:rPr>
          <w:rFonts w:ascii="Noto Sans CJK SC" w:hAnsi="Noto Sans CJK SC" w:eastAsia="Noto Sans CJK SC"/>
          <w:color w:val="1A1A1A"/>
          <w:sz w:val="18"/>
        </w:rPr>
        <w:t>SOE Equity / Retained Earnings</w:t>
      </w:r>
    </w:p>
    <w:p>
      <w:pPr>
        <w:pStyle w:val="ListBullet"/>
        <w:spacing w:after="36" w:before="0" w:line="259" w:lineRule="auto"/>
      </w:pPr>
      <w:r>
        <w:rPr>
          <w:rFonts w:ascii="Noto Sans CJK SC" w:hAnsi="Noto Sans CJK SC" w:eastAsia="Noto Sans CJK SC"/>
          <w:color w:val="1A1A1A"/>
          <w:sz w:val="18"/>
        </w:rPr>
        <w:t>SOE Borrowing</w:t>
      </w:r>
    </w:p>
    <w:p>
      <w:pPr>
        <w:pStyle w:val="ListBullet"/>
        <w:spacing w:after="36" w:before="0" w:line="259" w:lineRule="auto"/>
      </w:pPr>
      <w:r>
        <w:rPr>
          <w:rFonts w:ascii="Noto Sans CJK SC" w:hAnsi="Noto Sans CJK SC" w:eastAsia="Noto Sans CJK SC"/>
          <w:color w:val="1A1A1A"/>
          <w:sz w:val="18"/>
        </w:rPr>
        <w:t>Domestic Commercial Bank Loan</w:t>
      </w:r>
    </w:p>
    <w:p>
      <w:pPr>
        <w:pStyle w:val="ListBullet"/>
        <w:spacing w:after="36" w:before="0" w:line="259" w:lineRule="auto"/>
      </w:pPr>
      <w:r>
        <w:rPr>
          <w:rFonts w:ascii="Noto Sans CJK SC" w:hAnsi="Noto Sans CJK SC" w:eastAsia="Noto Sans CJK SC"/>
          <w:color w:val="1A1A1A"/>
          <w:sz w:val="18"/>
        </w:rPr>
        <w:t>Foreign Commercial / Sovereign Loan</w:t>
      </w:r>
    </w:p>
    <w:p>
      <w:pPr>
        <w:pStyle w:val="ListBullet"/>
        <w:spacing w:after="36" w:before="0" w:line="259" w:lineRule="auto"/>
      </w:pPr>
      <w:r>
        <w:rPr>
          <w:rFonts w:ascii="Noto Sans CJK SC" w:hAnsi="Noto Sans CJK SC" w:eastAsia="Noto Sans CJK SC"/>
          <w:color w:val="1A1A1A"/>
          <w:sz w:val="18"/>
        </w:rPr>
        <w:t>Foreign Direct Investment / Equity</w:t>
      </w:r>
    </w:p>
    <w:p>
      <w:pPr>
        <w:pStyle w:val="ListBullet"/>
        <w:spacing w:after="36" w:before="0" w:line="259" w:lineRule="auto"/>
      </w:pPr>
      <w:r>
        <w:rPr>
          <w:rFonts w:ascii="Noto Sans CJK SC" w:hAnsi="Noto Sans CJK SC" w:eastAsia="Noto Sans CJK SC"/>
          <w:color w:val="1A1A1A"/>
          <w:sz w:val="18"/>
        </w:rPr>
        <w:t>PPP / Concession Capital</w:t>
      </w:r>
    </w:p>
    <w:p>
      <w:pPr>
        <w:pStyle w:val="ListBullet"/>
        <w:spacing w:after="36" w:before="0" w:line="259" w:lineRule="auto"/>
      </w:pPr>
      <w:r>
        <w:rPr>
          <w:rFonts w:ascii="Noto Sans CJK SC" w:hAnsi="Noto Sans CJK SC" w:eastAsia="Noto Sans CJK SC"/>
          <w:color w:val="1A1A1A"/>
          <w:sz w:val="18"/>
        </w:rPr>
        <w:t>Government Guarantee-supported Borrowing</w:t>
      </w:r>
    </w:p>
    <w:p>
      <w:pPr>
        <w:pStyle w:val="ListBullet"/>
        <w:spacing w:after="36" w:before="0" w:line="259" w:lineRule="auto"/>
      </w:pPr>
      <w:r>
        <w:rPr>
          <w:rFonts w:ascii="Noto Sans CJK SC" w:hAnsi="Noto Sans CJK SC" w:eastAsia="Noto Sans CJK SC"/>
          <w:color w:val="1A1A1A"/>
          <w:sz w:val="18"/>
        </w:rPr>
        <w:t>International Infrastructure Finance</w:t>
      </w:r>
    </w:p>
    <w:p>
      <w:pPr>
        <w:pStyle w:val="ListBullet"/>
        <w:spacing w:after="36" w:before="0" w:line="259" w:lineRule="auto"/>
      </w:pPr>
      <w:r>
        <w:rPr>
          <w:rFonts w:ascii="Noto Sans CJK SC" w:hAnsi="Noto Sans CJK SC" w:eastAsia="Noto Sans CJK SC"/>
          <w:color w:val="1A1A1A"/>
          <w:sz w:val="18"/>
        </w:rPr>
        <w:t>Project-linked Tax Expenditure if approved</w:t>
      </w:r>
    </w:p>
    <w:p>
      <w:pPr>
        <w:spacing w:after="80" w:before="40" w:line="259" w:lineRule="auto"/>
        <w:jc w:val="center"/>
      </w:pPr>
      <w:r>
        <w:rPr>
          <w:rFonts w:ascii="Noto Sans CJK SC" w:hAnsi="Noto Sans CJK SC" w:eastAsia="Noto Sans CJK SC"/>
          <w:b/>
          <w:color w:val="1F4E79"/>
          <w:sz w:val="20"/>
        </w:rPr>
        <w:t>Total Financing Sources = Project Funding Requirement before project can proceed at approved scale</w:t>
      </w:r>
    </w:p>
    <w:p>
      <w:pPr>
        <w:keepNext/>
        <w:spacing w:before="140" w:after="60"/>
      </w:pPr>
      <w:r>
        <w:rPr>
          <w:rFonts w:ascii="Noto Sans CJK SC" w:hAnsi="Noto Sans CJK SC" w:eastAsia="Noto Sans CJK SC"/>
          <w:b/>
          <w:color w:val="1F4E79"/>
          <w:sz w:val="23"/>
        </w:rPr>
        <w:t>13.4 Funding Gap 处理动作</w:t>
      </w:r>
    </w:p>
    <w:p>
      <w:pPr>
        <w:pStyle w:val="ListBullet"/>
        <w:spacing w:after="36" w:before="0" w:line="259" w:lineRule="auto"/>
      </w:pPr>
      <w:r>
        <w:rPr>
          <w:rFonts w:ascii="Noto Sans CJK SC" w:hAnsi="Noto Sans CJK SC" w:eastAsia="Noto Sans CJK SC"/>
          <w:color w:val="1A1A1A"/>
          <w:sz w:val="18"/>
        </w:rPr>
        <w:t>Reduce Project Scale</w:t>
      </w:r>
    </w:p>
    <w:p>
      <w:pPr>
        <w:pStyle w:val="ListBullet"/>
        <w:spacing w:after="36" w:before="0" w:line="259" w:lineRule="auto"/>
      </w:pPr>
      <w:r>
        <w:rPr>
          <w:rFonts w:ascii="Noto Sans CJK SC" w:hAnsi="Noto Sans CJK SC" w:eastAsia="Noto Sans CJK SC"/>
          <w:color w:val="1A1A1A"/>
          <w:sz w:val="18"/>
        </w:rPr>
        <w:t>Phase Project Construction</w:t>
      </w:r>
    </w:p>
    <w:p>
      <w:pPr>
        <w:pStyle w:val="ListBullet"/>
        <w:spacing w:after="36" w:before="0" w:line="259" w:lineRule="auto"/>
      </w:pPr>
      <w:r>
        <w:rPr>
          <w:rFonts w:ascii="Noto Sans CJK SC" w:hAnsi="Noto Sans CJK SC" w:eastAsia="Noto Sans CJK SC"/>
          <w:color w:val="1A1A1A"/>
          <w:sz w:val="18"/>
        </w:rPr>
        <w:t>Delay Start Date</w:t>
      </w:r>
    </w:p>
    <w:p>
      <w:pPr>
        <w:pStyle w:val="ListBullet"/>
        <w:spacing w:after="36" w:before="0" w:line="259" w:lineRule="auto"/>
      </w:pPr>
      <w:r>
        <w:rPr>
          <w:rFonts w:ascii="Noto Sans CJK SC" w:hAnsi="Noto Sans CJK SC" w:eastAsia="Noto Sans CJK SC"/>
          <w:color w:val="1A1A1A"/>
          <w:sz w:val="18"/>
        </w:rPr>
        <w:t>Delay Later Phase</w:t>
      </w:r>
    </w:p>
    <w:p>
      <w:pPr>
        <w:pStyle w:val="ListBullet"/>
        <w:spacing w:after="36" w:before="0" w:line="259" w:lineRule="auto"/>
      </w:pPr>
      <w:r>
        <w:rPr>
          <w:rFonts w:ascii="Noto Sans CJK SC" w:hAnsi="Noto Sans CJK SC" w:eastAsia="Noto Sans CJK SC"/>
          <w:color w:val="1A1A1A"/>
          <w:sz w:val="18"/>
        </w:rPr>
        <w:t>Seek Additional Private Funding</w:t>
      </w:r>
    </w:p>
    <w:p>
      <w:pPr>
        <w:pStyle w:val="ListBullet"/>
        <w:spacing w:after="36" w:before="0" w:line="259" w:lineRule="auto"/>
      </w:pPr>
      <w:r>
        <w:rPr>
          <w:rFonts w:ascii="Noto Sans CJK SC" w:hAnsi="Noto Sans CJK SC" w:eastAsia="Noto Sans CJK SC"/>
          <w:color w:val="1A1A1A"/>
          <w:sz w:val="18"/>
        </w:rPr>
        <w:t>Seek Additional Foreign Funding</w:t>
      </w:r>
    </w:p>
    <w:p>
      <w:pPr>
        <w:pStyle w:val="ListBullet"/>
        <w:spacing w:after="36" w:before="0" w:line="259" w:lineRule="auto"/>
      </w:pPr>
      <w:r>
        <w:rPr>
          <w:rFonts w:ascii="Noto Sans CJK SC" w:hAnsi="Noto Sans CJK SC" w:eastAsia="Noto Sans CJK SC"/>
          <w:color w:val="1A1A1A"/>
          <w:sz w:val="18"/>
        </w:rPr>
        <w:t>Request Higher Treasury Contribution</w:t>
      </w:r>
    </w:p>
    <w:p>
      <w:pPr>
        <w:pStyle w:val="ListBullet"/>
        <w:spacing w:after="36" w:before="0" w:line="259" w:lineRule="auto"/>
      </w:pPr>
      <w:r>
        <w:rPr>
          <w:rFonts w:ascii="Noto Sans CJK SC" w:hAnsi="Noto Sans CJK SC" w:eastAsia="Noto Sans CJK SC"/>
          <w:color w:val="1A1A1A"/>
          <w:sz w:val="18"/>
        </w:rPr>
        <w:t>Request Government Guarantee</w:t>
      </w:r>
    </w:p>
    <w:p>
      <w:pPr>
        <w:pStyle w:val="ListBullet"/>
        <w:spacing w:after="36" w:before="0" w:line="259" w:lineRule="auto"/>
      </w:pPr>
      <w:r>
        <w:rPr>
          <w:rFonts w:ascii="Noto Sans CJK SC" w:hAnsi="Noto Sans CJK SC" w:eastAsia="Noto Sans CJK SC"/>
          <w:color w:val="1A1A1A"/>
          <w:sz w:val="18"/>
        </w:rPr>
        <w:t>Request SOE Financing</w:t>
      </w:r>
    </w:p>
    <w:p>
      <w:pPr>
        <w:pStyle w:val="ListBullet"/>
        <w:spacing w:after="36" w:before="0" w:line="259" w:lineRule="auto"/>
      </w:pPr>
      <w:r>
        <w:rPr>
          <w:rFonts w:ascii="Noto Sans CJK SC" w:hAnsi="Noto Sans CJK SC" w:eastAsia="Noto Sans CJK SC"/>
          <w:color w:val="1A1A1A"/>
          <w:sz w:val="18"/>
        </w:rPr>
        <w:t>Issue Dedicated Debt</w:t>
      </w:r>
    </w:p>
    <w:p>
      <w:pPr>
        <w:pStyle w:val="ListBullet"/>
        <w:spacing w:after="36" w:before="0" w:line="259" w:lineRule="auto"/>
      </w:pPr>
      <w:r>
        <w:rPr>
          <w:rFonts w:ascii="Noto Sans CJK SC" w:hAnsi="Noto Sans CJK SC" w:eastAsia="Noto Sans CJK SC"/>
          <w:color w:val="1A1A1A"/>
          <w:sz w:val="18"/>
        </w:rPr>
        <w:t>Cancel Project before irreversible commitment</w:t>
      </w:r>
    </w:p>
    <w:p>
      <w:pPr>
        <w:spacing w:before="200" w:after="100"/>
        <w:keepNext/>
        <w:pBdr>
          <w:bottom w:val="single" w:sz="10" w:space="4" w:color="2A7F9E"/>
        </w:pBdr>
      </w:pPr>
      <w:r>
        <w:rPr>
          <w:rFonts w:ascii="Noto Sans CJK SC" w:hAnsi="Noto Sans CJK SC" w:eastAsia="Noto Sans CJK SC"/>
          <w:b/>
          <w:color w:val="0B1F33"/>
          <w:sz w:val="30"/>
        </w:rPr>
        <w:t>14. Joint Project Committee 跨 Office 项目委员会</w:t>
      </w:r>
    </w:p>
    <w:p>
      <w:pPr>
        <w:spacing w:after="60" w:before="0" w:line="259" w:lineRule="auto"/>
      </w:pPr>
      <w:r>
        <w:rPr>
          <w:rFonts w:ascii="Noto Sans CJK SC" w:hAnsi="Noto Sans CJK SC" w:eastAsia="Noto Sans CJK SC"/>
          <w:b w:val="0"/>
          <w:color w:val="1A1A1A"/>
          <w:sz w:val="18"/>
        </w:rPr>
        <w:t>所有达到“重大项目”阈值或具有跨 Office 依赖的项目，系统自动创建 Joint Project Committee。项目不要求六个 Office 一律审批；系统根据项目属性生成 Required Offices。</w:t>
      </w:r>
    </w:p>
    <w:p>
      <w:pPr>
        <w:keepNext/>
        <w:spacing w:before="140" w:after="60"/>
      </w:pPr>
      <w:r>
        <w:rPr>
          <w:rFonts w:ascii="Noto Sans CJK SC" w:hAnsi="Noto Sans CJK SC" w:eastAsia="Noto Sans CJK SC"/>
          <w:b/>
          <w:color w:val="1F4E79"/>
          <w:sz w:val="23"/>
        </w:rPr>
        <w:t>14.1 必须参加的规则</w:t>
      </w:r>
    </w:p>
    <w:tbl>
      <w:tblPr>
        <w:tblStyle w:val="TableGrid"/>
        <w:tblW w:type="auto" w:w="0"/>
        <w:jc w:val="center"/>
        <w:tblLayout w:type="autofit"/>
        <w:tblLook w:firstColumn="1" w:firstRow="1" w:lastColumn="0" w:lastRow="0" w:noHBand="0" w:noVBand="1" w:val="04A0"/>
      </w:tblPr>
      <w:tblGrid>
        <w:gridCol w:w="5100"/>
        <w:gridCol w:w="5100"/>
      </w:tblGrid>
      <w:tr>
        <w:trPr>
          <w:trHeight w:hRule="atLeast"/>
          <w:tblHeader w:val="true"/>
        </w:trPr>
        <w:tc>
          <w:tcPr>
            <w:tcW w:type="dxa" w:w="2494"/>
            <w:shd w:fill="0B1F33"/>
            <w:vAlign w:val="center"/>
          </w:tcPr>
          <w:p>
            <w:pPr>
              <w:spacing w:after="0" w:before="0" w:line="259" w:lineRule="auto"/>
              <w:jc w:val="center"/>
            </w:pPr>
            <w:r>
              <w:rPr>
                <w:rFonts w:ascii="Noto Sans CJK SC" w:hAnsi="Noto Sans CJK SC" w:eastAsia="Noto Sans CJK SC"/>
                <w:b/>
                <w:color w:val="FFFFFF"/>
                <w:sz w:val="16"/>
              </w:rPr>
              <w:t>Office</w:t>
            </w:r>
          </w:p>
        </w:tc>
        <w:tc>
          <w:tcPr>
            <w:tcW w:type="dxa" w:w="6803"/>
            <w:shd w:fill="0B1F33"/>
            <w:vAlign w:val="center"/>
          </w:tcPr>
          <w:p>
            <w:pPr>
              <w:spacing w:after="0" w:before="0" w:line="259" w:lineRule="auto"/>
              <w:jc w:val="center"/>
            </w:pPr>
            <w:r>
              <w:rPr>
                <w:rFonts w:ascii="Noto Sans CJK SC" w:hAnsi="Noto Sans CJK SC" w:eastAsia="Noto Sans CJK SC"/>
                <w:b/>
                <w:color w:val="FFFFFF"/>
                <w:sz w:val="16"/>
              </w:rPr>
              <w:t>自动加入条件</w:t>
            </w:r>
          </w:p>
        </w:tc>
      </w:tr>
      <w:tr>
        <w:trPr>
          <w:trHeight w:hRule="atLeast"/>
        </w:trPr>
        <w:tc>
          <w:tcPr>
            <w:tcW w:type="dxa" w:w="2494"/>
            <w:vAlign w:val="top"/>
          </w:tcPr>
          <w:p>
            <w:pPr>
              <w:spacing w:after="0" w:before="0" w:line="240" w:lineRule="auto"/>
            </w:pPr>
            <w:r>
              <w:rPr>
                <w:rFonts w:ascii="Noto Sans CJK SC" w:hAnsi="Noto Sans CJK SC" w:eastAsia="Noto Sans CJK SC"/>
                <w:color w:val="1A1A1A"/>
                <w:sz w:val="16"/>
              </w:rPr>
              <w:t>Project Owner</w:t>
            </w:r>
          </w:p>
        </w:tc>
        <w:tc>
          <w:tcPr>
            <w:tcW w:type="dxa" w:w="6803"/>
            <w:vAlign w:val="top"/>
          </w:tcPr>
          <w:p>
            <w:pPr>
              <w:spacing w:after="0" w:before="0" w:line="240" w:lineRule="auto"/>
            </w:pPr>
            <w:r>
              <w:rPr>
                <w:rFonts w:ascii="Noto Sans CJK SC" w:hAnsi="Noto Sans CJK SC" w:eastAsia="Noto Sans CJK SC"/>
                <w:color w:val="1A1A1A"/>
                <w:sz w:val="16"/>
              </w:rPr>
              <w:t>所有项目必须存在且必须参加。</w:t>
            </w:r>
          </w:p>
        </w:tc>
      </w:tr>
      <w:tr>
        <w:trPr>
          <w:trHeight w:hRule="atLeast"/>
        </w:trPr>
        <w:tc>
          <w:tcPr>
            <w:tcW w:type="dxa" w:w="2494"/>
            <w:vAlign w:val="top"/>
            <w:shd w:fill="F4F7FA"/>
          </w:tcPr>
          <w:p>
            <w:pPr>
              <w:spacing w:after="0" w:before="0" w:line="240" w:lineRule="auto"/>
            </w:pPr>
            <w:r>
              <w:rPr>
                <w:rFonts w:ascii="Noto Sans CJK SC" w:hAnsi="Noto Sans CJK SC" w:eastAsia="Noto Sans CJK SC"/>
                <w:color w:val="1A1A1A"/>
                <w:sz w:val="16"/>
              </w:rPr>
              <w:t>Finance</w:t>
            </w:r>
          </w:p>
        </w:tc>
        <w:tc>
          <w:tcPr>
            <w:tcW w:type="dxa" w:w="6803"/>
            <w:vAlign w:val="top"/>
            <w:shd w:fill="F4F7FA"/>
          </w:tcPr>
          <w:p>
            <w:pPr>
              <w:spacing w:after="0" w:before="0" w:line="240" w:lineRule="auto"/>
            </w:pPr>
            <w:r>
              <w:rPr>
                <w:rFonts w:ascii="Noto Sans CJK SC" w:hAnsi="Noto Sans CJK SC" w:eastAsia="Noto Sans CJK SC"/>
                <w:color w:val="1A1A1A"/>
                <w:sz w:val="16"/>
              </w:rPr>
              <w:t>任何 Treasury Funding、Sovereign Debt、Government Guarantee、Government Equity、SOE Fiscal Exposure、Future Fiscal Commitment 均必须参加。</w:t>
            </w:r>
          </w:p>
        </w:tc>
      </w:tr>
      <w:tr>
        <w:trPr>
          <w:trHeight w:hRule="atLeast"/>
        </w:trPr>
        <w:tc>
          <w:tcPr>
            <w:tcW w:type="dxa" w:w="2494"/>
            <w:vAlign w:val="top"/>
          </w:tcPr>
          <w:p>
            <w:pPr>
              <w:spacing w:after="0" w:before="0" w:line="240" w:lineRule="auto"/>
            </w:pPr>
            <w:r>
              <w:rPr>
                <w:rFonts w:ascii="Noto Sans CJK SC" w:hAnsi="Noto Sans CJK SC" w:eastAsia="Noto Sans CJK SC"/>
                <w:color w:val="1A1A1A"/>
                <w:sz w:val="16"/>
              </w:rPr>
              <w:t>Trade</w:t>
            </w:r>
          </w:p>
        </w:tc>
        <w:tc>
          <w:tcPr>
            <w:tcW w:type="dxa" w:w="6803"/>
            <w:vAlign w:val="top"/>
          </w:tcPr>
          <w:p>
            <w:pPr>
              <w:spacing w:after="0" w:before="0" w:line="240" w:lineRule="auto"/>
            </w:pPr>
            <w:r>
              <w:rPr>
                <w:rFonts w:ascii="Noto Sans CJK SC" w:hAnsi="Noto Sans CJK SC" w:eastAsia="Noto Sans CJK SC"/>
                <w:color w:val="1A1A1A"/>
                <w:sz w:val="16"/>
              </w:rPr>
              <w:t>项目存在进口关键投入、外国技术许可、外国投资、外国贷款、国际承购/供应合同时必须参加。</w:t>
            </w:r>
          </w:p>
        </w:tc>
      </w:tr>
      <w:tr>
        <w:trPr>
          <w:trHeight w:hRule="atLeast"/>
        </w:trPr>
        <w:tc>
          <w:tcPr>
            <w:tcW w:type="dxa" w:w="2494"/>
            <w:vAlign w:val="top"/>
            <w:shd w:fill="F4F7FA"/>
          </w:tcPr>
          <w:p>
            <w:pPr>
              <w:spacing w:after="0" w:before="0" w:line="240" w:lineRule="auto"/>
            </w:pPr>
            <w:r>
              <w:rPr>
                <w:rFonts w:ascii="Noto Sans CJK SC" w:hAnsi="Noto Sans CJK SC" w:eastAsia="Noto Sans CJK SC"/>
                <w:color w:val="1A1A1A"/>
                <w:sz w:val="16"/>
              </w:rPr>
              <w:t>Social</w:t>
            </w:r>
          </w:p>
        </w:tc>
        <w:tc>
          <w:tcPr>
            <w:tcW w:type="dxa" w:w="6803"/>
            <w:vAlign w:val="top"/>
            <w:shd w:fill="F4F7FA"/>
          </w:tcPr>
          <w:p>
            <w:pPr>
              <w:spacing w:after="0" w:before="0" w:line="240" w:lineRule="auto"/>
            </w:pPr>
            <w:r>
              <w:rPr>
                <w:rFonts w:ascii="Noto Sans CJK SC" w:hAnsi="Noto Sans CJK SC" w:eastAsia="Noto Sans CJK SC"/>
                <w:color w:val="1A1A1A"/>
                <w:sz w:val="16"/>
              </w:rPr>
              <w:t>项目存在重大劳动力需求、培训需求、住房压力、人口迁移/安置、显著就业分配影响时必须参加。</w:t>
            </w:r>
          </w:p>
        </w:tc>
      </w:tr>
      <w:tr>
        <w:trPr>
          <w:trHeight w:hRule="atLeast"/>
        </w:trPr>
        <w:tc>
          <w:tcPr>
            <w:tcW w:type="dxa" w:w="2494"/>
            <w:vAlign w:val="top"/>
          </w:tcPr>
          <w:p>
            <w:pPr>
              <w:spacing w:after="0" w:before="0" w:line="240" w:lineRule="auto"/>
            </w:pPr>
            <w:r>
              <w:rPr>
                <w:rFonts w:ascii="Noto Sans CJK SC" w:hAnsi="Noto Sans CJK SC" w:eastAsia="Noto Sans CJK SC"/>
                <w:color w:val="1A1A1A"/>
                <w:sz w:val="16"/>
              </w:rPr>
              <w:t>Central Bank</w:t>
            </w:r>
          </w:p>
        </w:tc>
        <w:tc>
          <w:tcPr>
            <w:tcW w:type="dxa" w:w="6803"/>
            <w:vAlign w:val="top"/>
          </w:tcPr>
          <w:p>
            <w:pPr>
              <w:spacing w:after="0" w:before="0" w:line="240" w:lineRule="auto"/>
            </w:pPr>
            <w:r>
              <w:rPr>
                <w:rFonts w:ascii="Noto Sans CJK SC" w:hAnsi="Noto Sans CJK SC" w:eastAsia="Noto Sans CJK SC"/>
                <w:color w:val="1A1A1A"/>
                <w:sz w:val="16"/>
              </w:rPr>
              <w:t>项目存在重大官方外汇使用、定向再融资工具、银行体系集中风险、系统性信贷风险、金融稳定影响时必须参加。</w:t>
            </w:r>
          </w:p>
        </w:tc>
      </w:tr>
      <w:tr>
        <w:trPr>
          <w:trHeight w:hRule="atLeast"/>
        </w:trPr>
        <w:tc>
          <w:tcPr>
            <w:tcW w:type="dxa" w:w="2494"/>
            <w:vAlign w:val="top"/>
            <w:shd w:fill="F4F7FA"/>
          </w:tcPr>
          <w:p>
            <w:pPr>
              <w:spacing w:after="0" w:before="0" w:line="240" w:lineRule="auto"/>
            </w:pPr>
            <w:r>
              <w:rPr>
                <w:rFonts w:ascii="Noto Sans CJK SC" w:hAnsi="Noto Sans CJK SC" w:eastAsia="Noto Sans CJK SC"/>
                <w:color w:val="1A1A1A"/>
                <w:sz w:val="16"/>
              </w:rPr>
              <w:t>Captain</w:t>
            </w:r>
          </w:p>
        </w:tc>
        <w:tc>
          <w:tcPr>
            <w:tcW w:type="dxa" w:w="6803"/>
            <w:vAlign w:val="top"/>
            <w:shd w:fill="F4F7FA"/>
          </w:tcPr>
          <w:p>
            <w:pPr>
              <w:spacing w:after="0" w:before="0" w:line="240" w:lineRule="auto"/>
            </w:pPr>
            <w:r>
              <w:rPr>
                <w:rFonts w:ascii="Noto Sans CJK SC" w:hAnsi="Noto Sans CJK SC" w:eastAsia="Noto Sans CJK SC"/>
                <w:color w:val="1A1A1A"/>
                <w:sz w:val="16"/>
              </w:rPr>
              <w:t>项目达到国家战略级、重大财政规模、重大安全/主权影响、跨多个 Office 的国家级方案阈值时必须最终批准。</w:t>
            </w:r>
          </w:p>
        </w:tc>
      </w:tr>
    </w:tbl>
    <w:p>
      <w:pPr>
        <w:spacing w:after="20"/>
      </w:pPr>
    </w:p>
    <w:p>
      <w:pPr>
        <w:keepNext/>
        <w:spacing w:before="140" w:after="60"/>
      </w:pPr>
      <w:r>
        <w:rPr>
          <w:rFonts w:ascii="Noto Sans CJK SC" w:hAnsi="Noto Sans CJK SC" w:eastAsia="Noto Sans CJK SC"/>
          <w:b/>
          <w:color w:val="1F4E79"/>
          <w:sz w:val="23"/>
        </w:rPr>
        <w:t>14.2 Committee 操作状态</w:t>
      </w:r>
    </w:p>
    <w:p>
      <w:pPr>
        <w:pStyle w:val="ListBullet"/>
        <w:spacing w:after="36" w:before="0" w:line="259" w:lineRule="auto"/>
      </w:pPr>
      <w:r>
        <w:rPr>
          <w:rFonts w:ascii="Noto Sans CJK SC" w:hAnsi="Noto Sans CJK SC" w:eastAsia="Noto Sans CJK SC"/>
          <w:color w:val="1A1A1A"/>
          <w:sz w:val="18"/>
        </w:rPr>
        <w:t>Draft</w:t>
      </w:r>
    </w:p>
    <w:p>
      <w:pPr>
        <w:pStyle w:val="ListBullet"/>
        <w:spacing w:after="36" w:before="0" w:line="259" w:lineRule="auto"/>
      </w:pPr>
      <w:r>
        <w:rPr>
          <w:rFonts w:ascii="Noto Sans CJK SC" w:hAnsi="Noto Sans CJK SC" w:eastAsia="Noto Sans CJK SC"/>
          <w:color w:val="1A1A1A"/>
          <w:sz w:val="18"/>
        </w:rPr>
        <w:t>Owner Submitted</w:t>
      </w:r>
    </w:p>
    <w:p>
      <w:pPr>
        <w:pStyle w:val="ListBullet"/>
        <w:spacing w:after="36" w:before="0" w:line="259" w:lineRule="auto"/>
      </w:pPr>
      <w:r>
        <w:rPr>
          <w:rFonts w:ascii="Noto Sans CJK SC" w:hAnsi="Noto Sans CJK SC" w:eastAsia="Noto Sans CJK SC"/>
          <w:color w:val="1A1A1A"/>
          <w:sz w:val="18"/>
        </w:rPr>
        <w:t>Finance Review</w:t>
      </w:r>
    </w:p>
    <w:p>
      <w:pPr>
        <w:pStyle w:val="ListBullet"/>
        <w:spacing w:after="36" w:before="0" w:line="259" w:lineRule="auto"/>
      </w:pPr>
      <w:r>
        <w:rPr>
          <w:rFonts w:ascii="Noto Sans CJK SC" w:hAnsi="Noto Sans CJK SC" w:eastAsia="Noto Sans CJK SC"/>
          <w:color w:val="1A1A1A"/>
          <w:sz w:val="18"/>
        </w:rPr>
        <w:t>Partner Review</w:t>
      </w:r>
    </w:p>
    <w:p>
      <w:pPr>
        <w:pStyle w:val="ListBullet"/>
        <w:spacing w:after="36" w:before="0" w:line="259" w:lineRule="auto"/>
      </w:pPr>
      <w:r>
        <w:rPr>
          <w:rFonts w:ascii="Noto Sans CJK SC" w:hAnsi="Noto Sans CJK SC" w:eastAsia="Noto Sans CJK SC"/>
          <w:color w:val="1A1A1A"/>
          <w:sz w:val="18"/>
        </w:rPr>
        <w:t>Revision Requested</w:t>
      </w:r>
    </w:p>
    <w:p>
      <w:pPr>
        <w:pStyle w:val="ListBullet"/>
        <w:spacing w:after="36" w:before="0" w:line="259" w:lineRule="auto"/>
      </w:pPr>
      <w:r>
        <w:rPr>
          <w:rFonts w:ascii="Noto Sans CJK SC" w:hAnsi="Noto Sans CJK SC" w:eastAsia="Noto Sans CJK SC"/>
          <w:color w:val="1A1A1A"/>
          <w:sz w:val="18"/>
        </w:rPr>
        <w:t>Funding Structured</w:t>
      </w:r>
    </w:p>
    <w:p>
      <w:pPr>
        <w:pStyle w:val="ListBullet"/>
        <w:spacing w:after="36" w:before="0" w:line="259" w:lineRule="auto"/>
      </w:pPr>
      <w:r>
        <w:rPr>
          <w:rFonts w:ascii="Noto Sans CJK SC" w:hAnsi="Noto Sans CJK SC" w:eastAsia="Noto Sans CJK SC"/>
          <w:color w:val="1A1A1A"/>
          <w:sz w:val="18"/>
        </w:rPr>
        <w:t>Approvals Pending</w:t>
      </w:r>
    </w:p>
    <w:p>
      <w:pPr>
        <w:pStyle w:val="ListBullet"/>
        <w:spacing w:after="36" w:before="0" w:line="259" w:lineRule="auto"/>
      </w:pPr>
      <w:r>
        <w:rPr>
          <w:rFonts w:ascii="Noto Sans CJK SC" w:hAnsi="Noto Sans CJK SC" w:eastAsia="Noto Sans CJK SC"/>
          <w:color w:val="1A1A1A"/>
          <w:sz w:val="18"/>
        </w:rPr>
        <w:t>Captain Approval Pending if required</w:t>
      </w:r>
    </w:p>
    <w:p>
      <w:pPr>
        <w:pStyle w:val="ListBullet"/>
        <w:spacing w:after="36" w:before="0" w:line="259" w:lineRule="auto"/>
      </w:pPr>
      <w:r>
        <w:rPr>
          <w:rFonts w:ascii="Noto Sans CJK SC" w:hAnsi="Noto Sans CJK SC" w:eastAsia="Noto Sans CJK SC"/>
          <w:color w:val="1A1A1A"/>
          <w:sz w:val="18"/>
        </w:rPr>
        <w:t>Approved</w:t>
      </w:r>
    </w:p>
    <w:p>
      <w:pPr>
        <w:pStyle w:val="ListBullet"/>
        <w:spacing w:after="36" w:before="0" w:line="259" w:lineRule="auto"/>
      </w:pPr>
      <w:r>
        <w:rPr>
          <w:rFonts w:ascii="Noto Sans CJK SC" w:hAnsi="Noto Sans CJK SC" w:eastAsia="Noto Sans CJK SC"/>
          <w:color w:val="1A1A1A"/>
          <w:sz w:val="18"/>
        </w:rPr>
        <w:t>Rejected</w:t>
      </w:r>
    </w:p>
    <w:p>
      <w:pPr>
        <w:pStyle w:val="ListBullet"/>
        <w:spacing w:after="36" w:before="0" w:line="259" w:lineRule="auto"/>
      </w:pPr>
      <w:r>
        <w:rPr>
          <w:rFonts w:ascii="Noto Sans CJK SC" w:hAnsi="Noto Sans CJK SC" w:eastAsia="Noto Sans CJK SC"/>
          <w:color w:val="1A1A1A"/>
          <w:sz w:val="18"/>
        </w:rPr>
        <w:t>On Hold</w:t>
      </w:r>
    </w:p>
    <w:p>
      <w:pPr>
        <w:pStyle w:val="ListBullet"/>
        <w:spacing w:after="36" w:before="0" w:line="259" w:lineRule="auto"/>
      </w:pPr>
      <w:r>
        <w:rPr>
          <w:rFonts w:ascii="Noto Sans CJK SC" w:hAnsi="Noto Sans CJK SC" w:eastAsia="Noto Sans CJK SC"/>
          <w:color w:val="1A1A1A"/>
          <w:sz w:val="18"/>
        </w:rPr>
        <w:t>Funding Incomplete</w:t>
      </w:r>
    </w:p>
    <w:p>
      <w:pPr>
        <w:pStyle w:val="ListBullet"/>
        <w:spacing w:after="36" w:before="0" w:line="259" w:lineRule="auto"/>
      </w:pPr>
      <w:r>
        <w:rPr>
          <w:rFonts w:ascii="Noto Sans CJK SC" w:hAnsi="Noto Sans CJK SC" w:eastAsia="Noto Sans CJK SC"/>
          <w:color w:val="1A1A1A"/>
          <w:sz w:val="18"/>
        </w:rPr>
        <w:t>Ready to Start</w:t>
      </w:r>
    </w:p>
    <w:p>
      <w:pPr>
        <w:pStyle w:val="ListBullet"/>
        <w:spacing w:after="36" w:before="0" w:line="259" w:lineRule="auto"/>
      </w:pPr>
      <w:r>
        <w:rPr>
          <w:rFonts w:ascii="Noto Sans CJK SC" w:hAnsi="Noto Sans CJK SC" w:eastAsia="Noto Sans CJK SC"/>
          <w:color w:val="1A1A1A"/>
          <w:sz w:val="18"/>
        </w:rPr>
        <w:t>Active</w:t>
      </w:r>
    </w:p>
    <w:p>
      <w:pPr>
        <w:pStyle w:val="ListBullet"/>
        <w:spacing w:after="36" w:before="0" w:line="259" w:lineRule="auto"/>
      </w:pPr>
      <w:r>
        <w:rPr>
          <w:rFonts w:ascii="Noto Sans CJK SC" w:hAnsi="Noto Sans CJK SC" w:eastAsia="Noto Sans CJK SC"/>
          <w:color w:val="1A1A1A"/>
          <w:sz w:val="18"/>
        </w:rPr>
        <w:t>Suspended</w:t>
      </w:r>
    </w:p>
    <w:p>
      <w:pPr>
        <w:pStyle w:val="ListBullet"/>
        <w:spacing w:after="36" w:before="0" w:line="259" w:lineRule="auto"/>
      </w:pPr>
      <w:r>
        <w:rPr>
          <w:rFonts w:ascii="Noto Sans CJK SC" w:hAnsi="Noto Sans CJK SC" w:eastAsia="Noto Sans CJK SC"/>
          <w:color w:val="1A1A1A"/>
          <w:sz w:val="18"/>
        </w:rPr>
        <w:t>Completed</w:t>
      </w:r>
    </w:p>
    <w:p>
      <w:pPr>
        <w:pStyle w:val="ListBullet"/>
        <w:spacing w:after="36" w:before="0" w:line="259" w:lineRule="auto"/>
      </w:pPr>
      <w:r>
        <w:rPr>
          <w:rFonts w:ascii="Noto Sans CJK SC" w:hAnsi="Noto Sans CJK SC" w:eastAsia="Noto Sans CJK SC"/>
          <w:color w:val="1A1A1A"/>
          <w:sz w:val="18"/>
        </w:rPr>
        <w:t>Cancelled</w:t>
      </w:r>
    </w:p>
    <w:p>
      <w:pPr>
        <w:keepNext/>
        <w:spacing w:before="140" w:after="60"/>
      </w:pPr>
      <w:r>
        <w:rPr>
          <w:rFonts w:ascii="Noto Sans CJK SC" w:hAnsi="Noto Sans CJK SC" w:eastAsia="Noto Sans CJK SC"/>
          <w:b/>
          <w:color w:val="1F4E79"/>
          <w:sz w:val="23"/>
        </w:rPr>
        <w:t>14.3 Finance 在 Committee 中可以做的全部动作</w:t>
      </w:r>
    </w:p>
    <w:p>
      <w:pPr>
        <w:pStyle w:val="ListBullet"/>
        <w:spacing w:after="36" w:before="0" w:line="259" w:lineRule="auto"/>
      </w:pPr>
      <w:r>
        <w:rPr>
          <w:rFonts w:ascii="Noto Sans CJK SC" w:hAnsi="Noto Sans CJK SC" w:eastAsia="Noto Sans CJK SC"/>
          <w:color w:val="1A1A1A"/>
          <w:sz w:val="18"/>
        </w:rPr>
        <w:t>Approve Fiscal Envelope</w:t>
      </w:r>
    </w:p>
    <w:p>
      <w:pPr>
        <w:pStyle w:val="ListBullet"/>
        <w:spacing w:after="36" w:before="0" w:line="259" w:lineRule="auto"/>
      </w:pPr>
      <w:r>
        <w:rPr>
          <w:rFonts w:ascii="Noto Sans CJK SC" w:hAnsi="Noto Sans CJK SC" w:eastAsia="Noto Sans CJK SC"/>
          <w:color w:val="1A1A1A"/>
          <w:sz w:val="18"/>
        </w:rPr>
        <w:t>Approve Partial Fiscal Envelope</w:t>
      </w:r>
    </w:p>
    <w:p>
      <w:pPr>
        <w:pStyle w:val="ListBullet"/>
        <w:spacing w:after="36" w:before="0" w:line="259" w:lineRule="auto"/>
      </w:pPr>
      <w:r>
        <w:rPr>
          <w:rFonts w:ascii="Noto Sans CJK SC" w:hAnsi="Noto Sans CJK SC" w:eastAsia="Noto Sans CJK SC"/>
          <w:color w:val="1A1A1A"/>
          <w:sz w:val="18"/>
        </w:rPr>
        <w:t>Set Treasury Contribution</w:t>
      </w:r>
    </w:p>
    <w:p>
      <w:pPr>
        <w:pStyle w:val="ListBullet"/>
        <w:spacing w:after="36" w:before="0" w:line="259" w:lineRule="auto"/>
      </w:pPr>
      <w:r>
        <w:rPr>
          <w:rFonts w:ascii="Noto Sans CJK SC" w:hAnsi="Noto Sans CJK SC" w:eastAsia="Noto Sans CJK SC"/>
          <w:color w:val="1A1A1A"/>
          <w:sz w:val="18"/>
        </w:rPr>
        <w:t>Set Debt Contribution</w:t>
      </w:r>
    </w:p>
    <w:p>
      <w:pPr>
        <w:pStyle w:val="ListBullet"/>
        <w:spacing w:after="36" w:before="0" w:line="259" w:lineRule="auto"/>
      </w:pPr>
      <w:r>
        <w:rPr>
          <w:rFonts w:ascii="Noto Sans CJK SC" w:hAnsi="Noto Sans CJK SC" w:eastAsia="Noto Sans CJK SC"/>
          <w:color w:val="1A1A1A"/>
          <w:sz w:val="18"/>
        </w:rPr>
        <w:t>Set Guarantee Contribution</w:t>
      </w:r>
    </w:p>
    <w:p>
      <w:pPr>
        <w:pStyle w:val="ListBullet"/>
        <w:spacing w:after="36" w:before="0" w:line="259" w:lineRule="auto"/>
      </w:pPr>
      <w:r>
        <w:rPr>
          <w:rFonts w:ascii="Noto Sans CJK SC" w:hAnsi="Noto Sans CJK SC" w:eastAsia="Noto Sans CJK SC"/>
          <w:color w:val="1A1A1A"/>
          <w:sz w:val="18"/>
        </w:rPr>
        <w:t>Set Government Equity Contribution</w:t>
      </w:r>
    </w:p>
    <w:p>
      <w:pPr>
        <w:pStyle w:val="ListBullet"/>
        <w:spacing w:after="36" w:before="0" w:line="259" w:lineRule="auto"/>
      </w:pPr>
      <w:r>
        <w:rPr>
          <w:rFonts w:ascii="Noto Sans CJK SC" w:hAnsi="Noto Sans CJK SC" w:eastAsia="Noto Sans CJK SC"/>
          <w:color w:val="1A1A1A"/>
          <w:sz w:val="18"/>
        </w:rPr>
        <w:t>Set Maximum Fiscal Exposure</w:t>
      </w:r>
    </w:p>
    <w:p>
      <w:pPr>
        <w:pStyle w:val="ListBullet"/>
        <w:spacing w:after="36" w:before="0" w:line="259" w:lineRule="auto"/>
      </w:pPr>
      <w:r>
        <w:rPr>
          <w:rFonts w:ascii="Noto Sans CJK SC" w:hAnsi="Noto Sans CJK SC" w:eastAsia="Noto Sans CJK SC"/>
          <w:color w:val="1A1A1A"/>
          <w:sz w:val="18"/>
        </w:rPr>
        <w:t>Set Payment Schedule</w:t>
      </w:r>
    </w:p>
    <w:p>
      <w:pPr>
        <w:pStyle w:val="ListBullet"/>
        <w:spacing w:after="36" w:before="0" w:line="259" w:lineRule="auto"/>
      </w:pPr>
      <w:r>
        <w:rPr>
          <w:rFonts w:ascii="Noto Sans CJK SC" w:hAnsi="Noto Sans CJK SC" w:eastAsia="Noto Sans CJK SC"/>
          <w:color w:val="1A1A1A"/>
          <w:sz w:val="18"/>
        </w:rPr>
        <w:t>Set Funding Conditions</w:t>
      </w:r>
    </w:p>
    <w:p>
      <w:pPr>
        <w:pStyle w:val="ListBullet"/>
        <w:spacing w:after="36" w:before="0" w:line="259" w:lineRule="auto"/>
      </w:pPr>
      <w:r>
        <w:rPr>
          <w:rFonts w:ascii="Noto Sans CJK SC" w:hAnsi="Noto Sans CJK SC" w:eastAsia="Noto Sans CJK SC"/>
          <w:color w:val="1A1A1A"/>
          <w:sz w:val="18"/>
        </w:rPr>
        <w:t>Set Matching Funding Conditions</w:t>
      </w:r>
    </w:p>
    <w:p>
      <w:pPr>
        <w:pStyle w:val="ListBullet"/>
        <w:spacing w:after="36" w:before="0" w:line="259" w:lineRule="auto"/>
      </w:pPr>
      <w:r>
        <w:rPr>
          <w:rFonts w:ascii="Noto Sans CJK SC" w:hAnsi="Noto Sans CJK SC" w:eastAsia="Noto Sans CJK SC"/>
          <w:color w:val="1A1A1A"/>
          <w:sz w:val="18"/>
        </w:rPr>
        <w:t>Request Cost Reduction</w:t>
      </w:r>
    </w:p>
    <w:p>
      <w:pPr>
        <w:pStyle w:val="ListBullet"/>
        <w:spacing w:after="36" w:before="0" w:line="259" w:lineRule="auto"/>
      </w:pPr>
      <w:r>
        <w:rPr>
          <w:rFonts w:ascii="Noto Sans CJK SC" w:hAnsi="Noto Sans CJK SC" w:eastAsia="Noto Sans CJK SC"/>
          <w:color w:val="1A1A1A"/>
          <w:sz w:val="18"/>
        </w:rPr>
        <w:t>Request Scope Reduction through Project Owner</w:t>
      </w:r>
    </w:p>
    <w:p>
      <w:pPr>
        <w:pStyle w:val="ListBullet"/>
        <w:spacing w:after="36" w:before="0" w:line="259" w:lineRule="auto"/>
      </w:pPr>
      <w:r>
        <w:rPr>
          <w:rFonts w:ascii="Noto Sans CJK SC" w:hAnsi="Noto Sans CJK SC" w:eastAsia="Noto Sans CJK SC"/>
          <w:color w:val="1A1A1A"/>
          <w:sz w:val="18"/>
        </w:rPr>
        <w:t>Request Financing Restructure</w:t>
      </w:r>
    </w:p>
    <w:p>
      <w:pPr>
        <w:pStyle w:val="ListBullet"/>
        <w:spacing w:after="36" w:before="0" w:line="259" w:lineRule="auto"/>
      </w:pPr>
      <w:r>
        <w:rPr>
          <w:rFonts w:ascii="Noto Sans CJK SC" w:hAnsi="Noto Sans CJK SC" w:eastAsia="Noto Sans CJK SC"/>
          <w:color w:val="1A1A1A"/>
          <w:sz w:val="18"/>
        </w:rPr>
        <w:t>Request Foreign Funding Plan</w:t>
      </w:r>
    </w:p>
    <w:p>
      <w:pPr>
        <w:pStyle w:val="ListBullet"/>
        <w:spacing w:after="36" w:before="0" w:line="259" w:lineRule="auto"/>
      </w:pPr>
      <w:r>
        <w:rPr>
          <w:rFonts w:ascii="Noto Sans CJK SC" w:hAnsi="Noto Sans CJK SC" w:eastAsia="Noto Sans CJK SC"/>
          <w:color w:val="1A1A1A"/>
          <w:sz w:val="18"/>
        </w:rPr>
        <w:t>Request SOE Funding Plan</w:t>
      </w:r>
    </w:p>
    <w:p>
      <w:pPr>
        <w:pStyle w:val="ListBullet"/>
        <w:spacing w:after="36" w:before="0" w:line="259" w:lineRule="auto"/>
      </w:pPr>
      <w:r>
        <w:rPr>
          <w:rFonts w:ascii="Noto Sans CJK SC" w:hAnsi="Noto Sans CJK SC" w:eastAsia="Noto Sans CJK SC"/>
          <w:color w:val="1A1A1A"/>
          <w:sz w:val="18"/>
        </w:rPr>
        <w:t>Return for Revision</w:t>
      </w:r>
    </w:p>
    <w:p>
      <w:pPr>
        <w:pStyle w:val="ListBullet"/>
        <w:spacing w:after="36" w:before="0" w:line="259" w:lineRule="auto"/>
      </w:pPr>
      <w:r>
        <w:rPr>
          <w:rFonts w:ascii="Noto Sans CJK SC" w:hAnsi="Noto Sans CJK SC" w:eastAsia="Noto Sans CJK SC"/>
          <w:color w:val="1A1A1A"/>
          <w:sz w:val="18"/>
        </w:rPr>
        <w:t>Approve Finance Portion</w:t>
      </w:r>
    </w:p>
    <w:p>
      <w:pPr>
        <w:pStyle w:val="ListBullet"/>
        <w:spacing w:after="36" w:before="0" w:line="259" w:lineRule="auto"/>
      </w:pPr>
      <w:r>
        <w:rPr>
          <w:rFonts w:ascii="Noto Sans CJK SC" w:hAnsi="Noto Sans CJK SC" w:eastAsia="Noto Sans CJK SC"/>
          <w:color w:val="1A1A1A"/>
          <w:sz w:val="18"/>
        </w:rPr>
        <w:t>Reject Fiscal Participation</w:t>
      </w:r>
    </w:p>
    <w:p>
      <w:pPr>
        <w:pStyle w:val="ListBullet"/>
        <w:spacing w:after="36" w:before="0" w:line="259" w:lineRule="auto"/>
      </w:pPr>
      <w:r>
        <w:rPr>
          <w:rFonts w:ascii="Noto Sans CJK SC" w:hAnsi="Noto Sans CJK SC" w:eastAsia="Noto Sans CJK SC"/>
          <w:color w:val="1A1A1A"/>
          <w:sz w:val="18"/>
        </w:rPr>
        <w:t>Escalate Fiscal Risk to Captain</w:t>
      </w:r>
    </w:p>
    <w:p>
      <w:pPr>
        <w:pStyle w:val="ListBullet"/>
        <w:spacing w:after="36" w:before="0" w:line="259" w:lineRule="auto"/>
      </w:pPr>
      <w:r>
        <w:rPr>
          <w:rFonts w:ascii="Noto Sans CJK SC" w:hAnsi="Noto Sans CJK SC" w:eastAsia="Noto Sans CJK SC"/>
          <w:color w:val="1A1A1A"/>
          <w:sz w:val="18"/>
        </w:rPr>
        <w:t>Freeze New Fiscal Commitments after approval if formal emergency rules allow, without cancelling already protected legal obligations</w:t>
      </w:r>
    </w:p>
    <w:p>
      <w:pPr>
        <w:spacing w:before="200" w:after="100"/>
        <w:keepNext/>
        <w:pBdr>
          <w:bottom w:val="single" w:sz="10" w:space="4" w:color="2A7F9E"/>
        </w:pBdr>
      </w:pPr>
      <w:r>
        <w:rPr>
          <w:rFonts w:ascii="Noto Sans CJK SC" w:hAnsi="Noto Sans CJK SC" w:eastAsia="Noto Sans CJK SC"/>
          <w:b/>
          <w:color w:val="0B1F33"/>
          <w:sz w:val="30"/>
        </w:rPr>
        <w:t>15. Government Guarantees 政府担保</w:t>
      </w:r>
    </w:p>
    <w:p>
      <w:pPr>
        <w:spacing w:after="60" w:before="0" w:line="259" w:lineRule="auto"/>
      </w:pPr>
      <w:r>
        <w:rPr>
          <w:rFonts w:ascii="Noto Sans CJK SC" w:hAnsi="Noto Sans CJK SC" w:eastAsia="Noto Sans CJK SC"/>
          <w:b w:val="0"/>
          <w:color w:val="1A1A1A"/>
          <w:sz w:val="18"/>
        </w:rPr>
        <w:t>旧版 Loan Guarantee 占 GDP 百分比滑块取消。所有担保均以单笔 Guarantee Contract 和组合风险管理。</w:t>
      </w:r>
    </w:p>
    <w:p>
      <w:pPr>
        <w:keepNext/>
        <w:spacing w:before="140" w:after="60"/>
      </w:pPr>
      <w:r>
        <w:rPr>
          <w:rFonts w:ascii="Noto Sans CJK SC" w:hAnsi="Noto Sans CJK SC" w:eastAsia="Noto Sans CJK SC"/>
          <w:b/>
          <w:color w:val="1F4E79"/>
          <w:sz w:val="23"/>
        </w:rPr>
        <w:t>15.1 每笔 Guarantee 全部字段</w:t>
      </w:r>
    </w:p>
    <w:p>
      <w:pPr>
        <w:pStyle w:val="ListBullet"/>
        <w:spacing w:after="36" w:before="0" w:line="259" w:lineRule="auto"/>
      </w:pPr>
      <w:r>
        <w:rPr>
          <w:rFonts w:ascii="Noto Sans CJK SC" w:hAnsi="Noto Sans CJK SC" w:eastAsia="Noto Sans CJK SC"/>
          <w:color w:val="1A1A1A"/>
          <w:sz w:val="18"/>
        </w:rPr>
        <w:t>Guarantee ID</w:t>
      </w:r>
    </w:p>
    <w:p>
      <w:pPr>
        <w:pStyle w:val="ListBullet"/>
        <w:spacing w:after="36" w:before="0" w:line="259" w:lineRule="auto"/>
      </w:pPr>
      <w:r>
        <w:rPr>
          <w:rFonts w:ascii="Noto Sans CJK SC" w:hAnsi="Noto Sans CJK SC" w:eastAsia="Noto Sans CJK SC"/>
          <w:color w:val="1A1A1A"/>
          <w:sz w:val="18"/>
        </w:rPr>
        <w:t>Beneficiary</w:t>
      </w:r>
    </w:p>
    <w:p>
      <w:pPr>
        <w:pStyle w:val="ListBullet"/>
        <w:spacing w:after="36" w:before="0" w:line="259" w:lineRule="auto"/>
      </w:pPr>
      <w:r>
        <w:rPr>
          <w:rFonts w:ascii="Noto Sans CJK SC" w:hAnsi="Noto Sans CJK SC" w:eastAsia="Noto Sans CJK SC"/>
          <w:color w:val="1A1A1A"/>
          <w:sz w:val="18"/>
        </w:rPr>
        <w:t>Underlying Project / Loan</w:t>
      </w:r>
    </w:p>
    <w:p>
      <w:pPr>
        <w:pStyle w:val="ListBullet"/>
        <w:spacing w:after="36" w:before="0" w:line="259" w:lineRule="auto"/>
      </w:pPr>
      <w:r>
        <w:rPr>
          <w:rFonts w:ascii="Noto Sans CJK SC" w:hAnsi="Noto Sans CJK SC" w:eastAsia="Noto Sans CJK SC"/>
          <w:color w:val="1A1A1A"/>
          <w:sz w:val="18"/>
        </w:rPr>
        <w:t>Lender / Creditor</w:t>
      </w:r>
    </w:p>
    <w:p>
      <w:pPr>
        <w:pStyle w:val="ListBullet"/>
        <w:spacing w:after="36" w:before="0" w:line="259" w:lineRule="auto"/>
      </w:pPr>
      <w:r>
        <w:rPr>
          <w:rFonts w:ascii="Noto Sans CJK SC" w:hAnsi="Noto Sans CJK SC" w:eastAsia="Noto Sans CJK SC"/>
          <w:color w:val="1A1A1A"/>
          <w:sz w:val="18"/>
        </w:rPr>
        <w:t>Loan Currency</w:t>
      </w:r>
    </w:p>
    <w:p>
      <w:pPr>
        <w:pStyle w:val="ListBullet"/>
        <w:spacing w:after="36" w:before="0" w:line="259" w:lineRule="auto"/>
      </w:pPr>
      <w:r>
        <w:rPr>
          <w:rFonts w:ascii="Noto Sans CJK SC" w:hAnsi="Noto Sans CJK SC" w:eastAsia="Noto Sans CJK SC"/>
          <w:color w:val="1A1A1A"/>
          <w:sz w:val="18"/>
        </w:rPr>
        <w:t>Underlying Principal</w:t>
      </w:r>
    </w:p>
    <w:p>
      <w:pPr>
        <w:pStyle w:val="ListBullet"/>
        <w:spacing w:after="36" w:before="0" w:line="259" w:lineRule="auto"/>
      </w:pPr>
      <w:r>
        <w:rPr>
          <w:rFonts w:ascii="Noto Sans CJK SC" w:hAnsi="Noto Sans CJK SC" w:eastAsia="Noto Sans CJK SC"/>
          <w:color w:val="1A1A1A"/>
          <w:sz w:val="18"/>
        </w:rPr>
        <w:t>Guarantee Percentage</w:t>
      </w:r>
    </w:p>
    <w:p>
      <w:pPr>
        <w:pStyle w:val="ListBullet"/>
        <w:spacing w:after="36" w:before="0" w:line="259" w:lineRule="auto"/>
      </w:pPr>
      <w:r>
        <w:rPr>
          <w:rFonts w:ascii="Noto Sans CJK SC" w:hAnsi="Noto Sans CJK SC" w:eastAsia="Noto Sans CJK SC"/>
          <w:color w:val="1A1A1A"/>
          <w:sz w:val="18"/>
        </w:rPr>
        <w:t>Guaranteed Principal</w:t>
      </w:r>
    </w:p>
    <w:p>
      <w:pPr>
        <w:pStyle w:val="ListBullet"/>
        <w:spacing w:after="36" w:before="0" w:line="259" w:lineRule="auto"/>
      </w:pPr>
      <w:r>
        <w:rPr>
          <w:rFonts w:ascii="Noto Sans CJK SC" w:hAnsi="Noto Sans CJK SC" w:eastAsia="Noto Sans CJK SC"/>
          <w:color w:val="1A1A1A"/>
          <w:sz w:val="18"/>
        </w:rPr>
        <w:t>Maximum Government Exposure</w:t>
      </w:r>
    </w:p>
    <w:p>
      <w:pPr>
        <w:pStyle w:val="ListBullet"/>
        <w:spacing w:after="36" w:before="0" w:line="259" w:lineRule="auto"/>
      </w:pPr>
      <w:r>
        <w:rPr>
          <w:rFonts w:ascii="Noto Sans CJK SC" w:hAnsi="Noto Sans CJK SC" w:eastAsia="Noto Sans CJK SC"/>
          <w:color w:val="1A1A1A"/>
          <w:sz w:val="18"/>
        </w:rPr>
        <w:t>Guarantee Fee</w:t>
      </w:r>
    </w:p>
    <w:p>
      <w:pPr>
        <w:pStyle w:val="ListBullet"/>
        <w:spacing w:after="36" w:before="0" w:line="259" w:lineRule="auto"/>
      </w:pPr>
      <w:r>
        <w:rPr>
          <w:rFonts w:ascii="Noto Sans CJK SC" w:hAnsi="Noto Sans CJK SC" w:eastAsia="Noto Sans CJK SC"/>
          <w:color w:val="1A1A1A"/>
          <w:sz w:val="18"/>
        </w:rPr>
        <w:t>Issue Date</w:t>
      </w:r>
    </w:p>
    <w:p>
      <w:pPr>
        <w:pStyle w:val="ListBullet"/>
        <w:spacing w:after="36" w:before="0" w:line="259" w:lineRule="auto"/>
      </w:pPr>
      <w:r>
        <w:rPr>
          <w:rFonts w:ascii="Noto Sans CJK SC" w:hAnsi="Noto Sans CJK SC" w:eastAsia="Noto Sans CJK SC"/>
          <w:color w:val="1A1A1A"/>
          <w:sz w:val="18"/>
        </w:rPr>
        <w:t>Start Date</w:t>
      </w:r>
    </w:p>
    <w:p>
      <w:pPr>
        <w:pStyle w:val="ListBullet"/>
        <w:spacing w:after="36" w:before="0" w:line="259" w:lineRule="auto"/>
      </w:pPr>
      <w:r>
        <w:rPr>
          <w:rFonts w:ascii="Noto Sans CJK SC" w:hAnsi="Noto Sans CJK SC" w:eastAsia="Noto Sans CJK SC"/>
          <w:color w:val="1A1A1A"/>
          <w:sz w:val="18"/>
        </w:rPr>
        <w:t>Expiry / Maturity</w:t>
      </w:r>
    </w:p>
    <w:p>
      <w:pPr>
        <w:pStyle w:val="ListBullet"/>
        <w:spacing w:after="36" w:before="0" w:line="259" w:lineRule="auto"/>
      </w:pPr>
      <w:r>
        <w:rPr>
          <w:rFonts w:ascii="Noto Sans CJK SC" w:hAnsi="Noto Sans CJK SC" w:eastAsia="Noto Sans CJK SC"/>
          <w:color w:val="1A1A1A"/>
          <w:sz w:val="18"/>
        </w:rPr>
        <w:t>Trigger Conditions</w:t>
      </w:r>
    </w:p>
    <w:p>
      <w:pPr>
        <w:pStyle w:val="ListBullet"/>
        <w:spacing w:after="36" w:before="0" w:line="259" w:lineRule="auto"/>
      </w:pPr>
      <w:r>
        <w:rPr>
          <w:rFonts w:ascii="Noto Sans CJK SC" w:hAnsi="Noto Sans CJK SC" w:eastAsia="Noto Sans CJK SC"/>
          <w:color w:val="1A1A1A"/>
          <w:sz w:val="18"/>
        </w:rPr>
        <w:t>Recovery Rights</w:t>
      </w:r>
    </w:p>
    <w:p>
      <w:pPr>
        <w:pStyle w:val="ListBullet"/>
        <w:spacing w:after="36" w:before="0" w:line="259" w:lineRule="auto"/>
      </w:pPr>
      <w:r>
        <w:rPr>
          <w:rFonts w:ascii="Noto Sans CJK SC" w:hAnsi="Noto Sans CJK SC" w:eastAsia="Noto Sans CJK SC"/>
          <w:color w:val="1A1A1A"/>
          <w:sz w:val="18"/>
        </w:rPr>
        <w:t>Collateral / Security if any</w:t>
      </w:r>
    </w:p>
    <w:p>
      <w:pPr>
        <w:pStyle w:val="ListBullet"/>
        <w:spacing w:after="36" w:before="0" w:line="259" w:lineRule="auto"/>
      </w:pPr>
      <w:r>
        <w:rPr>
          <w:rFonts w:ascii="Noto Sans CJK SC" w:hAnsi="Noto Sans CJK SC" w:eastAsia="Noto Sans CJK SC"/>
          <w:color w:val="1A1A1A"/>
          <w:sz w:val="18"/>
        </w:rPr>
        <w:t>Current Outstanding Guaranteed Amount</w:t>
      </w:r>
    </w:p>
    <w:p>
      <w:pPr>
        <w:pStyle w:val="ListBullet"/>
        <w:spacing w:after="36" w:before="0" w:line="259" w:lineRule="auto"/>
      </w:pPr>
      <w:r>
        <w:rPr>
          <w:rFonts w:ascii="Noto Sans CJK SC" w:hAnsi="Noto Sans CJK SC" w:eastAsia="Noto Sans CJK SC"/>
          <w:color w:val="1A1A1A"/>
          <w:sz w:val="18"/>
        </w:rPr>
        <w:t>Amount Already Called</w:t>
      </w:r>
    </w:p>
    <w:p>
      <w:pPr>
        <w:pStyle w:val="ListBullet"/>
        <w:spacing w:after="36" w:before="0" w:line="259" w:lineRule="auto"/>
      </w:pPr>
      <w:r>
        <w:rPr>
          <w:rFonts w:ascii="Noto Sans CJK SC" w:hAnsi="Noto Sans CJK SC" w:eastAsia="Noto Sans CJK SC"/>
          <w:color w:val="1A1A1A"/>
          <w:sz w:val="18"/>
        </w:rPr>
        <w:t>Amount Recovered</w:t>
      </w:r>
    </w:p>
    <w:p>
      <w:pPr>
        <w:pStyle w:val="ListBullet"/>
        <w:spacing w:after="36" w:before="0" w:line="259" w:lineRule="auto"/>
      </w:pPr>
      <w:r>
        <w:rPr>
          <w:rFonts w:ascii="Noto Sans CJK SC" w:hAnsi="Noto Sans CJK SC" w:eastAsia="Noto Sans CJK SC"/>
          <w:color w:val="1A1A1A"/>
          <w:sz w:val="18"/>
        </w:rPr>
        <w:t>Probability of Default / Risk Estimate</w:t>
      </w:r>
    </w:p>
    <w:p>
      <w:pPr>
        <w:pStyle w:val="ListBullet"/>
        <w:spacing w:after="36" w:before="0" w:line="259" w:lineRule="auto"/>
      </w:pPr>
      <w:r>
        <w:rPr>
          <w:rFonts w:ascii="Noto Sans CJK SC" w:hAnsi="Noto Sans CJK SC" w:eastAsia="Noto Sans CJK SC"/>
          <w:color w:val="1A1A1A"/>
          <w:sz w:val="18"/>
        </w:rPr>
        <w:t>Fiscal Provision if modelled</w:t>
      </w:r>
    </w:p>
    <w:p>
      <w:pPr>
        <w:pStyle w:val="ListBullet"/>
        <w:spacing w:after="36" w:before="0" w:line="259" w:lineRule="auto"/>
      </w:pPr>
      <w:r>
        <w:rPr>
          <w:rFonts w:ascii="Noto Sans CJK SC" w:hAnsi="Noto Sans CJK SC" w:eastAsia="Noto Sans CJK SC"/>
          <w:color w:val="1A1A1A"/>
          <w:sz w:val="18"/>
        </w:rPr>
        <w:t>Status</w:t>
      </w:r>
    </w:p>
    <w:p>
      <w:pPr>
        <w:keepNext/>
        <w:spacing w:before="140" w:after="60"/>
      </w:pPr>
      <w:r>
        <w:rPr>
          <w:rFonts w:ascii="Noto Sans CJK SC" w:hAnsi="Noto Sans CJK SC" w:eastAsia="Noto Sans CJK SC"/>
          <w:b/>
          <w:color w:val="1F4E79"/>
          <w:sz w:val="23"/>
        </w:rPr>
        <w:t>15.2 Guarantee 状态</w:t>
      </w:r>
    </w:p>
    <w:p>
      <w:pPr>
        <w:pStyle w:val="ListBullet"/>
        <w:spacing w:after="36" w:before="0" w:line="259" w:lineRule="auto"/>
      </w:pPr>
      <w:r>
        <w:rPr>
          <w:rFonts w:ascii="Noto Sans CJK SC" w:hAnsi="Noto Sans CJK SC" w:eastAsia="Noto Sans CJK SC"/>
          <w:color w:val="1A1A1A"/>
          <w:sz w:val="18"/>
        </w:rPr>
        <w:t>Draft</w:t>
      </w:r>
    </w:p>
    <w:p>
      <w:pPr>
        <w:pStyle w:val="ListBullet"/>
        <w:spacing w:after="36" w:before="0" w:line="259" w:lineRule="auto"/>
      </w:pPr>
      <w:r>
        <w:rPr>
          <w:rFonts w:ascii="Noto Sans CJK SC" w:hAnsi="Noto Sans CJK SC" w:eastAsia="Noto Sans CJK SC"/>
          <w:color w:val="1A1A1A"/>
          <w:sz w:val="18"/>
        </w:rPr>
        <w:t>Requested</w:t>
      </w:r>
    </w:p>
    <w:p>
      <w:pPr>
        <w:pStyle w:val="ListBullet"/>
        <w:spacing w:after="36" w:before="0" w:line="259" w:lineRule="auto"/>
      </w:pPr>
      <w:r>
        <w:rPr>
          <w:rFonts w:ascii="Noto Sans CJK SC" w:hAnsi="Noto Sans CJK SC" w:eastAsia="Noto Sans CJK SC"/>
          <w:color w:val="1A1A1A"/>
          <w:sz w:val="18"/>
        </w:rPr>
        <w:t>Under Review</w:t>
      </w:r>
    </w:p>
    <w:p>
      <w:pPr>
        <w:pStyle w:val="ListBullet"/>
        <w:spacing w:after="36" w:before="0" w:line="259" w:lineRule="auto"/>
      </w:pPr>
      <w:r>
        <w:rPr>
          <w:rFonts w:ascii="Noto Sans CJK SC" w:hAnsi="Noto Sans CJK SC" w:eastAsia="Noto Sans CJK SC"/>
          <w:color w:val="1A1A1A"/>
          <w:sz w:val="18"/>
        </w:rPr>
        <w:t>Approved</w:t>
      </w:r>
    </w:p>
    <w:p>
      <w:pPr>
        <w:pStyle w:val="ListBullet"/>
        <w:spacing w:after="36" w:before="0" w:line="259" w:lineRule="auto"/>
      </w:pPr>
      <w:r>
        <w:rPr>
          <w:rFonts w:ascii="Noto Sans CJK SC" w:hAnsi="Noto Sans CJK SC" w:eastAsia="Noto Sans CJK SC"/>
          <w:color w:val="1A1A1A"/>
          <w:sz w:val="18"/>
        </w:rPr>
        <w:t>Active</w:t>
      </w:r>
    </w:p>
    <w:p>
      <w:pPr>
        <w:pStyle w:val="ListBullet"/>
        <w:spacing w:after="36" w:before="0" w:line="259" w:lineRule="auto"/>
      </w:pPr>
      <w:r>
        <w:rPr>
          <w:rFonts w:ascii="Noto Sans CJK SC" w:hAnsi="Noto Sans CJK SC" w:eastAsia="Noto Sans CJK SC"/>
          <w:color w:val="1A1A1A"/>
          <w:sz w:val="18"/>
        </w:rPr>
        <w:t>Partially Utilised</w:t>
      </w:r>
    </w:p>
    <w:p>
      <w:pPr>
        <w:pStyle w:val="ListBullet"/>
        <w:spacing w:after="36" w:before="0" w:line="259" w:lineRule="auto"/>
      </w:pPr>
      <w:r>
        <w:rPr>
          <w:rFonts w:ascii="Noto Sans CJK SC" w:hAnsi="Noto Sans CJK SC" w:eastAsia="Noto Sans CJK SC"/>
          <w:color w:val="1A1A1A"/>
          <w:sz w:val="18"/>
        </w:rPr>
        <w:t>Expired</w:t>
      </w:r>
    </w:p>
    <w:p>
      <w:pPr>
        <w:pStyle w:val="ListBullet"/>
        <w:spacing w:after="36" w:before="0" w:line="259" w:lineRule="auto"/>
      </w:pPr>
      <w:r>
        <w:rPr>
          <w:rFonts w:ascii="Noto Sans CJK SC" w:hAnsi="Noto Sans CJK SC" w:eastAsia="Noto Sans CJK SC"/>
          <w:color w:val="1A1A1A"/>
          <w:sz w:val="18"/>
        </w:rPr>
        <w:t>Cancelled</w:t>
      </w:r>
    </w:p>
    <w:p>
      <w:pPr>
        <w:pStyle w:val="ListBullet"/>
        <w:spacing w:after="36" w:before="0" w:line="259" w:lineRule="auto"/>
      </w:pPr>
      <w:r>
        <w:rPr>
          <w:rFonts w:ascii="Noto Sans CJK SC" w:hAnsi="Noto Sans CJK SC" w:eastAsia="Noto Sans CJK SC"/>
          <w:color w:val="1A1A1A"/>
          <w:sz w:val="18"/>
        </w:rPr>
        <w:t>Trigger Pending</w:t>
      </w:r>
    </w:p>
    <w:p>
      <w:pPr>
        <w:pStyle w:val="ListBullet"/>
        <w:spacing w:after="36" w:before="0" w:line="259" w:lineRule="auto"/>
      </w:pPr>
      <w:r>
        <w:rPr>
          <w:rFonts w:ascii="Noto Sans CJK SC" w:hAnsi="Noto Sans CJK SC" w:eastAsia="Noto Sans CJK SC"/>
          <w:color w:val="1A1A1A"/>
          <w:sz w:val="18"/>
        </w:rPr>
        <w:t>Called</w:t>
      </w:r>
    </w:p>
    <w:p>
      <w:pPr>
        <w:pStyle w:val="ListBullet"/>
        <w:spacing w:after="36" w:before="0" w:line="259" w:lineRule="auto"/>
      </w:pPr>
      <w:r>
        <w:rPr>
          <w:rFonts w:ascii="Noto Sans CJK SC" w:hAnsi="Noto Sans CJK SC" w:eastAsia="Noto Sans CJK SC"/>
          <w:color w:val="1A1A1A"/>
          <w:sz w:val="18"/>
        </w:rPr>
        <w:t>Paid</w:t>
      </w:r>
    </w:p>
    <w:p>
      <w:pPr>
        <w:pStyle w:val="ListBullet"/>
        <w:spacing w:after="36" w:before="0" w:line="259" w:lineRule="auto"/>
      </w:pPr>
      <w:r>
        <w:rPr>
          <w:rFonts w:ascii="Noto Sans CJK SC" w:hAnsi="Noto Sans CJK SC" w:eastAsia="Noto Sans CJK SC"/>
          <w:color w:val="1A1A1A"/>
          <w:sz w:val="18"/>
        </w:rPr>
        <w:t>Recovery in Progress</w:t>
      </w:r>
    </w:p>
    <w:p>
      <w:pPr>
        <w:pStyle w:val="ListBullet"/>
        <w:spacing w:after="36" w:before="0" w:line="259" w:lineRule="auto"/>
      </w:pPr>
      <w:r>
        <w:rPr>
          <w:rFonts w:ascii="Noto Sans CJK SC" w:hAnsi="Noto Sans CJK SC" w:eastAsia="Noto Sans CJK SC"/>
          <w:color w:val="1A1A1A"/>
          <w:sz w:val="18"/>
        </w:rPr>
        <w:t>Recovered</w:t>
      </w:r>
    </w:p>
    <w:p>
      <w:pPr>
        <w:pStyle w:val="ListBullet"/>
        <w:spacing w:after="36" w:before="0" w:line="259" w:lineRule="auto"/>
      </w:pPr>
      <w:r>
        <w:rPr>
          <w:rFonts w:ascii="Noto Sans CJK SC" w:hAnsi="Noto Sans CJK SC" w:eastAsia="Noto Sans CJK SC"/>
          <w:color w:val="1A1A1A"/>
          <w:sz w:val="18"/>
        </w:rPr>
        <w:t>Loss Realised</w:t>
      </w:r>
    </w:p>
    <w:p>
      <w:pPr>
        <w:keepNext/>
        <w:spacing w:before="140" w:after="60"/>
      </w:pPr>
      <w:r>
        <w:rPr>
          <w:rFonts w:ascii="Noto Sans CJK SC" w:hAnsi="Noto Sans CJK SC" w:eastAsia="Noto Sans CJK SC"/>
          <w:b/>
          <w:color w:val="1F4E79"/>
          <w:sz w:val="23"/>
        </w:rPr>
        <w:t>15.3 Finance 对担保的全部操作</w:t>
      </w:r>
    </w:p>
    <w:p>
      <w:pPr>
        <w:pStyle w:val="ListBullet"/>
        <w:spacing w:after="36" w:before="0" w:line="259" w:lineRule="auto"/>
      </w:pPr>
      <w:r>
        <w:rPr>
          <w:rFonts w:ascii="Noto Sans CJK SC" w:hAnsi="Noto Sans CJK SC" w:eastAsia="Noto Sans CJK SC"/>
          <w:color w:val="1A1A1A"/>
          <w:sz w:val="18"/>
        </w:rPr>
        <w:t>Approve</w:t>
      </w:r>
    </w:p>
    <w:p>
      <w:pPr>
        <w:pStyle w:val="ListBullet"/>
        <w:spacing w:after="36" w:before="0" w:line="259" w:lineRule="auto"/>
      </w:pPr>
      <w:r>
        <w:rPr>
          <w:rFonts w:ascii="Noto Sans CJK SC" w:hAnsi="Noto Sans CJK SC" w:eastAsia="Noto Sans CJK SC"/>
          <w:color w:val="1A1A1A"/>
          <w:sz w:val="18"/>
        </w:rPr>
        <w:t>Approve Partial Guarantee</w:t>
      </w:r>
    </w:p>
    <w:p>
      <w:pPr>
        <w:pStyle w:val="ListBullet"/>
        <w:spacing w:after="36" w:before="0" w:line="259" w:lineRule="auto"/>
      </w:pPr>
      <w:r>
        <w:rPr>
          <w:rFonts w:ascii="Noto Sans CJK SC" w:hAnsi="Noto Sans CJK SC" w:eastAsia="Noto Sans CJK SC"/>
          <w:color w:val="1A1A1A"/>
          <w:sz w:val="18"/>
        </w:rPr>
        <w:t>Change Guarantee Percentage before activation</w:t>
      </w:r>
    </w:p>
    <w:p>
      <w:pPr>
        <w:pStyle w:val="ListBullet"/>
        <w:spacing w:after="36" w:before="0" w:line="259" w:lineRule="auto"/>
      </w:pPr>
      <w:r>
        <w:rPr>
          <w:rFonts w:ascii="Noto Sans CJK SC" w:hAnsi="Noto Sans CJK SC" w:eastAsia="Noto Sans CJK SC"/>
          <w:color w:val="1A1A1A"/>
          <w:sz w:val="18"/>
        </w:rPr>
        <w:t>Set Guarantee Fee</w:t>
      </w:r>
    </w:p>
    <w:p>
      <w:pPr>
        <w:pStyle w:val="ListBullet"/>
        <w:spacing w:after="36" w:before="0" w:line="259" w:lineRule="auto"/>
      </w:pPr>
      <w:r>
        <w:rPr>
          <w:rFonts w:ascii="Noto Sans CJK SC" w:hAnsi="Noto Sans CJK SC" w:eastAsia="Noto Sans CJK SC"/>
          <w:color w:val="1A1A1A"/>
          <w:sz w:val="18"/>
        </w:rPr>
        <w:t>Set Exposure Cap</w:t>
      </w:r>
    </w:p>
    <w:p>
      <w:pPr>
        <w:pStyle w:val="ListBullet"/>
        <w:spacing w:after="36" w:before="0" w:line="259" w:lineRule="auto"/>
      </w:pPr>
      <w:r>
        <w:rPr>
          <w:rFonts w:ascii="Noto Sans CJK SC" w:hAnsi="Noto Sans CJK SC" w:eastAsia="Noto Sans CJK SC"/>
          <w:color w:val="1A1A1A"/>
          <w:sz w:val="18"/>
        </w:rPr>
        <w:t>Set Eligibility Conditions</w:t>
      </w:r>
    </w:p>
    <w:p>
      <w:pPr>
        <w:pStyle w:val="ListBullet"/>
        <w:spacing w:after="36" w:before="0" w:line="259" w:lineRule="auto"/>
      </w:pPr>
      <w:r>
        <w:rPr>
          <w:rFonts w:ascii="Noto Sans CJK SC" w:hAnsi="Noto Sans CJK SC" w:eastAsia="Noto Sans CJK SC"/>
          <w:color w:val="1A1A1A"/>
          <w:sz w:val="18"/>
        </w:rPr>
        <w:t>Reject</w:t>
      </w:r>
    </w:p>
    <w:p>
      <w:pPr>
        <w:pStyle w:val="ListBullet"/>
        <w:spacing w:after="36" w:before="0" w:line="259" w:lineRule="auto"/>
      </w:pPr>
      <w:r>
        <w:rPr>
          <w:rFonts w:ascii="Noto Sans CJK SC" w:hAnsi="Noto Sans CJK SC" w:eastAsia="Noto Sans CJK SC"/>
          <w:color w:val="1A1A1A"/>
          <w:sz w:val="18"/>
        </w:rPr>
        <w:t>Suspend New Drawdowns if contract permits</w:t>
      </w:r>
    </w:p>
    <w:p>
      <w:pPr>
        <w:pStyle w:val="ListBullet"/>
        <w:spacing w:after="36" w:before="0" w:line="259" w:lineRule="auto"/>
      </w:pPr>
      <w:r>
        <w:rPr>
          <w:rFonts w:ascii="Noto Sans CJK SC" w:hAnsi="Noto Sans CJK SC" w:eastAsia="Noto Sans CJK SC"/>
          <w:color w:val="1A1A1A"/>
          <w:sz w:val="18"/>
        </w:rPr>
        <w:t>Terminate Unused Guarantee if contract permits</w:t>
      </w:r>
    </w:p>
    <w:p>
      <w:pPr>
        <w:pStyle w:val="ListBullet"/>
        <w:spacing w:after="36" w:before="0" w:line="259" w:lineRule="auto"/>
      </w:pPr>
      <w:r>
        <w:rPr>
          <w:rFonts w:ascii="Noto Sans CJK SC" w:hAnsi="Noto Sans CJK SC" w:eastAsia="Noto Sans CJK SC"/>
          <w:color w:val="1A1A1A"/>
          <w:sz w:val="18"/>
        </w:rPr>
        <w:t>Recognise Guarantee Call</w:t>
      </w:r>
    </w:p>
    <w:p>
      <w:pPr>
        <w:pStyle w:val="ListBullet"/>
        <w:spacing w:after="36" w:before="0" w:line="259" w:lineRule="auto"/>
      </w:pPr>
      <w:r>
        <w:rPr>
          <w:rFonts w:ascii="Noto Sans CJK SC" w:hAnsi="Noto Sans CJK SC" w:eastAsia="Noto Sans CJK SC"/>
          <w:color w:val="1A1A1A"/>
          <w:sz w:val="18"/>
        </w:rPr>
        <w:t>Pay Guarantee Call</w:t>
      </w:r>
    </w:p>
    <w:p>
      <w:pPr>
        <w:pStyle w:val="ListBullet"/>
        <w:spacing w:after="36" w:before="0" w:line="259" w:lineRule="auto"/>
      </w:pPr>
      <w:r>
        <w:rPr>
          <w:rFonts w:ascii="Noto Sans CJK SC" w:hAnsi="Noto Sans CJK SC" w:eastAsia="Noto Sans CJK SC"/>
          <w:color w:val="1A1A1A"/>
          <w:sz w:val="18"/>
        </w:rPr>
        <w:t>Initiate Recovery</w:t>
      </w:r>
    </w:p>
    <w:p>
      <w:pPr>
        <w:pStyle w:val="ListBullet"/>
        <w:spacing w:after="36" w:before="0" w:line="259" w:lineRule="auto"/>
      </w:pPr>
      <w:r>
        <w:rPr>
          <w:rFonts w:ascii="Noto Sans CJK SC" w:hAnsi="Noto Sans CJK SC" w:eastAsia="Noto Sans CJK SC"/>
          <w:color w:val="1A1A1A"/>
          <w:sz w:val="18"/>
        </w:rPr>
        <w:t>Record Recovery</w:t>
      </w:r>
    </w:p>
    <w:p>
      <w:pPr>
        <w:pStyle w:val="ListBullet"/>
        <w:spacing w:after="36" w:before="0" w:line="259" w:lineRule="auto"/>
      </w:pPr>
      <w:r>
        <w:rPr>
          <w:rFonts w:ascii="Noto Sans CJK SC" w:hAnsi="Noto Sans CJK SC" w:eastAsia="Noto Sans CJK SC"/>
          <w:color w:val="1A1A1A"/>
          <w:sz w:val="18"/>
        </w:rPr>
        <w:t>Close Guarantee</w:t>
      </w:r>
    </w:p>
    <w:p>
      <w:pPr>
        <w:spacing w:before="200" w:after="100"/>
        <w:keepNext/>
        <w:pBdr>
          <w:bottom w:val="single" w:sz="10" w:space="4" w:color="2A7F9E"/>
        </w:pBdr>
      </w:pPr>
      <w:r>
        <w:rPr>
          <w:rFonts w:ascii="Noto Sans CJK SC" w:hAnsi="Noto Sans CJK SC" w:eastAsia="Noto Sans CJK SC"/>
          <w:b/>
          <w:color w:val="0B1F33"/>
          <w:sz w:val="30"/>
        </w:rPr>
        <w:t>16. SOE 财政关系</w:t>
      </w:r>
    </w:p>
    <w:p>
      <w:pPr>
        <w:spacing w:after="60" w:before="0" w:line="259" w:lineRule="auto"/>
      </w:pPr>
      <w:r>
        <w:rPr>
          <w:rFonts w:ascii="Noto Sans CJK SC" w:hAnsi="Noto Sans CJK SC" w:eastAsia="Noto Sans CJK SC"/>
          <w:b w:val="0"/>
          <w:color w:val="1A1A1A"/>
          <w:sz w:val="18"/>
        </w:rPr>
        <w:t>Industry 负责 SOE 的产业/生产战略，Finance 负责政府作为所有者、出资人和担保人的财政关系。Finance 不直接设置 SOE 产量或技术路线。</w:t>
      </w:r>
    </w:p>
    <w:p>
      <w:pPr>
        <w:keepNext/>
        <w:spacing w:before="140" w:after="60"/>
      </w:pPr>
      <w:r>
        <w:rPr>
          <w:rFonts w:ascii="Noto Sans CJK SC" w:hAnsi="Noto Sans CJK SC" w:eastAsia="Noto Sans CJK SC"/>
          <w:b/>
          <w:color w:val="1F4E79"/>
          <w:sz w:val="23"/>
        </w:rPr>
        <w:t>16.1 Finance 必须维护的 SOE 财政字段</w:t>
      </w:r>
    </w:p>
    <w:p>
      <w:pPr>
        <w:pStyle w:val="ListBullet"/>
        <w:spacing w:after="36" w:before="0" w:line="259" w:lineRule="auto"/>
      </w:pPr>
      <w:r>
        <w:rPr>
          <w:rFonts w:ascii="Noto Sans CJK SC" w:hAnsi="Noto Sans CJK SC" w:eastAsia="Noto Sans CJK SC"/>
          <w:color w:val="1A1A1A"/>
          <w:sz w:val="18"/>
        </w:rPr>
        <w:t>SOE ID</w:t>
      </w:r>
    </w:p>
    <w:p>
      <w:pPr>
        <w:pStyle w:val="ListBullet"/>
        <w:spacing w:after="36" w:before="0" w:line="259" w:lineRule="auto"/>
      </w:pPr>
      <w:r>
        <w:rPr>
          <w:rFonts w:ascii="Noto Sans CJK SC" w:hAnsi="Noto Sans CJK SC" w:eastAsia="Noto Sans CJK SC"/>
          <w:color w:val="1A1A1A"/>
          <w:sz w:val="18"/>
        </w:rPr>
        <w:t>Government Ownership %</w:t>
      </w:r>
    </w:p>
    <w:p>
      <w:pPr>
        <w:pStyle w:val="ListBullet"/>
        <w:spacing w:after="36" w:before="0" w:line="259" w:lineRule="auto"/>
      </w:pPr>
      <w:r>
        <w:rPr>
          <w:rFonts w:ascii="Noto Sans CJK SC" w:hAnsi="Noto Sans CJK SC" w:eastAsia="Noto Sans CJK SC"/>
          <w:color w:val="1A1A1A"/>
          <w:sz w:val="18"/>
        </w:rPr>
        <w:t>Government Book Value</w:t>
      </w:r>
    </w:p>
    <w:p>
      <w:pPr>
        <w:pStyle w:val="ListBullet"/>
        <w:spacing w:after="36" w:before="0" w:line="259" w:lineRule="auto"/>
      </w:pPr>
      <w:r>
        <w:rPr>
          <w:rFonts w:ascii="Noto Sans CJK SC" w:hAnsi="Noto Sans CJK SC" w:eastAsia="Noto Sans CJK SC"/>
          <w:color w:val="1A1A1A"/>
          <w:sz w:val="18"/>
        </w:rPr>
        <w:t>Market / Estimated Equity Value if available</w:t>
      </w:r>
    </w:p>
    <w:p>
      <w:pPr>
        <w:pStyle w:val="ListBullet"/>
        <w:spacing w:after="36" w:before="0" w:line="259" w:lineRule="auto"/>
      </w:pPr>
      <w:r>
        <w:rPr>
          <w:rFonts w:ascii="Noto Sans CJK SC" w:hAnsi="Noto Sans CJK SC" w:eastAsia="Noto Sans CJK SC"/>
          <w:color w:val="1A1A1A"/>
          <w:sz w:val="18"/>
        </w:rPr>
        <w:t>SOE Cash Dividend Declared</w:t>
      </w:r>
    </w:p>
    <w:p>
      <w:pPr>
        <w:pStyle w:val="ListBullet"/>
        <w:spacing w:after="36" w:before="0" w:line="259" w:lineRule="auto"/>
      </w:pPr>
      <w:r>
        <w:rPr>
          <w:rFonts w:ascii="Noto Sans CJK SC" w:hAnsi="Noto Sans CJK SC" w:eastAsia="Noto Sans CJK SC"/>
          <w:color w:val="1A1A1A"/>
          <w:sz w:val="18"/>
        </w:rPr>
        <w:t>Dividend Received</w:t>
      </w:r>
    </w:p>
    <w:p>
      <w:pPr>
        <w:pStyle w:val="ListBullet"/>
        <w:spacing w:after="36" w:before="0" w:line="259" w:lineRule="auto"/>
      </w:pPr>
      <w:r>
        <w:rPr>
          <w:rFonts w:ascii="Noto Sans CJK SC" w:hAnsi="Noto Sans CJK SC" w:eastAsia="Noto Sans CJK SC"/>
          <w:color w:val="1A1A1A"/>
          <w:sz w:val="18"/>
        </w:rPr>
        <w:t>Government Equity Injection</w:t>
      </w:r>
    </w:p>
    <w:p>
      <w:pPr>
        <w:pStyle w:val="ListBullet"/>
        <w:spacing w:after="36" w:before="0" w:line="259" w:lineRule="auto"/>
      </w:pPr>
      <w:r>
        <w:rPr>
          <w:rFonts w:ascii="Noto Sans CJK SC" w:hAnsi="Noto Sans CJK SC" w:eastAsia="Noto Sans CJK SC"/>
          <w:color w:val="1A1A1A"/>
          <w:sz w:val="18"/>
        </w:rPr>
        <w:t>Government Loan</w:t>
      </w:r>
    </w:p>
    <w:p>
      <w:pPr>
        <w:pStyle w:val="ListBullet"/>
        <w:spacing w:after="36" w:before="0" w:line="259" w:lineRule="auto"/>
      </w:pPr>
      <w:r>
        <w:rPr>
          <w:rFonts w:ascii="Noto Sans CJK SC" w:hAnsi="Noto Sans CJK SC" w:eastAsia="Noto Sans CJK SC"/>
          <w:color w:val="1A1A1A"/>
          <w:sz w:val="18"/>
        </w:rPr>
        <w:t>Government Guarantee</w:t>
      </w:r>
    </w:p>
    <w:p>
      <w:pPr>
        <w:pStyle w:val="ListBullet"/>
        <w:spacing w:after="36" w:before="0" w:line="259" w:lineRule="auto"/>
      </w:pPr>
      <w:r>
        <w:rPr>
          <w:rFonts w:ascii="Noto Sans CJK SC" w:hAnsi="Noto Sans CJK SC" w:eastAsia="Noto Sans CJK SC"/>
          <w:color w:val="1A1A1A"/>
          <w:sz w:val="18"/>
        </w:rPr>
        <w:t>SOE Debt Outstanding</w:t>
      </w:r>
    </w:p>
    <w:p>
      <w:pPr>
        <w:pStyle w:val="ListBullet"/>
        <w:spacing w:after="36" w:before="0" w:line="259" w:lineRule="auto"/>
      </w:pPr>
      <w:r>
        <w:rPr>
          <w:rFonts w:ascii="Noto Sans CJK SC" w:hAnsi="Noto Sans CJK SC" w:eastAsia="Noto Sans CJK SC"/>
          <w:color w:val="1A1A1A"/>
          <w:sz w:val="18"/>
        </w:rPr>
        <w:t>SOE Debt Guaranteed by Government</w:t>
      </w:r>
    </w:p>
    <w:p>
      <w:pPr>
        <w:pStyle w:val="ListBullet"/>
        <w:spacing w:after="36" w:before="0" w:line="259" w:lineRule="auto"/>
      </w:pPr>
      <w:r>
        <w:rPr>
          <w:rFonts w:ascii="Noto Sans CJK SC" w:hAnsi="Noto Sans CJK SC" w:eastAsia="Noto Sans CJK SC"/>
          <w:color w:val="1A1A1A"/>
          <w:sz w:val="18"/>
        </w:rPr>
        <w:t>SOE Arrears to Government</w:t>
      </w:r>
    </w:p>
    <w:p>
      <w:pPr>
        <w:pStyle w:val="ListBullet"/>
        <w:spacing w:after="36" w:before="0" w:line="259" w:lineRule="auto"/>
      </w:pPr>
      <w:r>
        <w:rPr>
          <w:rFonts w:ascii="Noto Sans CJK SC" w:hAnsi="Noto Sans CJK SC" w:eastAsia="Noto Sans CJK SC"/>
          <w:color w:val="1A1A1A"/>
          <w:sz w:val="18"/>
        </w:rPr>
        <w:t>SOE Receivables from Government</w:t>
      </w:r>
    </w:p>
    <w:p>
      <w:pPr>
        <w:pStyle w:val="ListBullet"/>
        <w:spacing w:after="36" w:before="0" w:line="259" w:lineRule="auto"/>
      </w:pPr>
      <w:r>
        <w:rPr>
          <w:rFonts w:ascii="Noto Sans CJK SC" w:hAnsi="Noto Sans CJK SC" w:eastAsia="Noto Sans CJK SC"/>
          <w:color w:val="1A1A1A"/>
          <w:sz w:val="18"/>
        </w:rPr>
        <w:t>SOE Fiscal Transfer</w:t>
      </w:r>
    </w:p>
    <w:p>
      <w:pPr>
        <w:pStyle w:val="ListBullet"/>
        <w:spacing w:after="36" w:before="0" w:line="259" w:lineRule="auto"/>
      </w:pPr>
      <w:r>
        <w:rPr>
          <w:rFonts w:ascii="Noto Sans CJK SC" w:hAnsi="Noto Sans CJK SC" w:eastAsia="Noto Sans CJK SC"/>
          <w:color w:val="1A1A1A"/>
          <w:sz w:val="18"/>
        </w:rPr>
        <w:t>Expected Fiscal Support Need</w:t>
      </w:r>
    </w:p>
    <w:p>
      <w:pPr>
        <w:pStyle w:val="ListBullet"/>
        <w:spacing w:after="36" w:before="0" w:line="259" w:lineRule="auto"/>
      </w:pPr>
      <w:r>
        <w:rPr>
          <w:rFonts w:ascii="Noto Sans CJK SC" w:hAnsi="Noto Sans CJK SC" w:eastAsia="Noto Sans CJK SC"/>
          <w:color w:val="1A1A1A"/>
          <w:sz w:val="18"/>
        </w:rPr>
        <w:t>Maximum Government Exposure</w:t>
      </w:r>
    </w:p>
    <w:p>
      <w:pPr>
        <w:keepNext/>
        <w:spacing w:before="140" w:after="60"/>
      </w:pPr>
      <w:r>
        <w:rPr>
          <w:rFonts w:ascii="Noto Sans CJK SC" w:hAnsi="Noto Sans CJK SC" w:eastAsia="Noto Sans CJK SC"/>
          <w:b/>
          <w:color w:val="1F4E79"/>
          <w:sz w:val="23"/>
        </w:rPr>
        <w:t>16.2 Finance 可执行的 SOE 财政动作</w:t>
      </w:r>
    </w:p>
    <w:p>
      <w:pPr>
        <w:pStyle w:val="ListBullet"/>
        <w:spacing w:after="36" w:before="0" w:line="259" w:lineRule="auto"/>
      </w:pPr>
      <w:r>
        <w:rPr>
          <w:rFonts w:ascii="Noto Sans CJK SC" w:hAnsi="Noto Sans CJK SC" w:eastAsia="Noto Sans CJK SC"/>
          <w:color w:val="1A1A1A"/>
          <w:sz w:val="18"/>
        </w:rPr>
        <w:t>Equity Injection</w:t>
      </w:r>
    </w:p>
    <w:p>
      <w:pPr>
        <w:pStyle w:val="ListBullet"/>
        <w:spacing w:after="36" w:before="0" w:line="259" w:lineRule="auto"/>
      </w:pPr>
      <w:r>
        <w:rPr>
          <w:rFonts w:ascii="Noto Sans CJK SC" w:hAnsi="Noto Sans CJK SC" w:eastAsia="Noto Sans CJK SC"/>
          <w:color w:val="1A1A1A"/>
          <w:sz w:val="18"/>
        </w:rPr>
        <w:t>Receive Dividend</w:t>
      </w:r>
    </w:p>
    <w:p>
      <w:pPr>
        <w:pStyle w:val="ListBullet"/>
        <w:spacing w:after="36" w:before="0" w:line="259" w:lineRule="auto"/>
      </w:pPr>
      <w:r>
        <w:rPr>
          <w:rFonts w:ascii="Noto Sans CJK SC" w:hAnsi="Noto Sans CJK SC" w:eastAsia="Noto Sans CJK SC"/>
          <w:color w:val="1A1A1A"/>
          <w:sz w:val="18"/>
        </w:rPr>
        <w:t>Set Dividend Expectation / Policy within governance rules</w:t>
      </w:r>
    </w:p>
    <w:p>
      <w:pPr>
        <w:pStyle w:val="ListBullet"/>
        <w:spacing w:after="36" w:before="0" w:line="259" w:lineRule="auto"/>
      </w:pPr>
      <w:r>
        <w:rPr>
          <w:rFonts w:ascii="Noto Sans CJK SC" w:hAnsi="Noto Sans CJK SC" w:eastAsia="Noto Sans CJK SC"/>
          <w:color w:val="1A1A1A"/>
          <w:sz w:val="18"/>
        </w:rPr>
        <w:t>Waive / Reduce Dividend when jointly justified</w:t>
      </w:r>
    </w:p>
    <w:p>
      <w:pPr>
        <w:pStyle w:val="ListBullet"/>
        <w:spacing w:after="36" w:before="0" w:line="259" w:lineRule="auto"/>
      </w:pPr>
      <w:r>
        <w:rPr>
          <w:rFonts w:ascii="Noto Sans CJK SC" w:hAnsi="Noto Sans CJK SC" w:eastAsia="Noto Sans CJK SC"/>
          <w:color w:val="1A1A1A"/>
          <w:sz w:val="18"/>
        </w:rPr>
        <w:t>Acquire Additional Equity</w:t>
      </w:r>
    </w:p>
    <w:p>
      <w:pPr>
        <w:pStyle w:val="ListBullet"/>
        <w:spacing w:after="36" w:before="0" w:line="259" w:lineRule="auto"/>
      </w:pPr>
      <w:r>
        <w:rPr>
          <w:rFonts w:ascii="Noto Sans CJK SC" w:hAnsi="Noto Sans CJK SC" w:eastAsia="Noto Sans CJK SC"/>
          <w:color w:val="1A1A1A"/>
          <w:sz w:val="18"/>
        </w:rPr>
        <w:t>Sell Government Equity</w:t>
      </w:r>
    </w:p>
    <w:p>
      <w:pPr>
        <w:pStyle w:val="ListBullet"/>
        <w:spacing w:after="36" w:before="0" w:line="259" w:lineRule="auto"/>
      </w:pPr>
      <w:r>
        <w:rPr>
          <w:rFonts w:ascii="Noto Sans CJK SC" w:hAnsi="Noto Sans CJK SC" w:eastAsia="Noto Sans CJK SC"/>
          <w:color w:val="1A1A1A"/>
          <w:sz w:val="18"/>
        </w:rPr>
        <w:t>Guarantee SOE Debt</w:t>
      </w:r>
    </w:p>
    <w:p>
      <w:pPr>
        <w:pStyle w:val="ListBullet"/>
        <w:spacing w:after="36" w:before="0" w:line="259" w:lineRule="auto"/>
      </w:pPr>
      <w:r>
        <w:rPr>
          <w:rFonts w:ascii="Noto Sans CJK SC" w:hAnsi="Noto Sans CJK SC" w:eastAsia="Noto Sans CJK SC"/>
          <w:color w:val="1A1A1A"/>
          <w:sz w:val="18"/>
        </w:rPr>
        <w:t>Provide Government Loan</w:t>
      </w:r>
    </w:p>
    <w:p>
      <w:pPr>
        <w:pStyle w:val="ListBullet"/>
        <w:spacing w:after="36" w:before="0" w:line="259" w:lineRule="auto"/>
      </w:pPr>
      <w:r>
        <w:rPr>
          <w:rFonts w:ascii="Noto Sans CJK SC" w:hAnsi="Noto Sans CJK SC" w:eastAsia="Noto Sans CJK SC"/>
          <w:color w:val="1A1A1A"/>
          <w:sz w:val="18"/>
        </w:rPr>
        <w:t>Recapitalise SOE</w:t>
      </w:r>
    </w:p>
    <w:p>
      <w:pPr>
        <w:pStyle w:val="ListBullet"/>
        <w:spacing w:after="36" w:before="0" w:line="259" w:lineRule="auto"/>
      </w:pPr>
      <w:r>
        <w:rPr>
          <w:rFonts w:ascii="Noto Sans CJK SC" w:hAnsi="Noto Sans CJK SC" w:eastAsia="Noto Sans CJK SC"/>
          <w:color w:val="1A1A1A"/>
          <w:sz w:val="18"/>
        </w:rPr>
        <w:t>Recognise SOE Fiscal Loss</w:t>
      </w:r>
    </w:p>
    <w:p>
      <w:pPr>
        <w:pStyle w:val="ListBullet"/>
        <w:spacing w:after="36" w:before="0" w:line="259" w:lineRule="auto"/>
      </w:pPr>
      <w:r>
        <w:rPr>
          <w:rFonts w:ascii="Noto Sans CJK SC" w:hAnsi="Noto Sans CJK SC" w:eastAsia="Noto Sans CJK SC"/>
          <w:color w:val="1A1A1A"/>
          <w:sz w:val="18"/>
        </w:rPr>
        <w:t>Request Financial Restructuring jointly with Industry</w:t>
      </w:r>
    </w:p>
    <w:p>
      <w:pPr>
        <w:pStyle w:val="ListBullet"/>
        <w:spacing w:after="36" w:before="0" w:line="259" w:lineRule="auto"/>
      </w:pPr>
      <w:r>
        <w:rPr>
          <w:rFonts w:ascii="Noto Sans CJK SC" w:hAnsi="Noto Sans CJK SC" w:eastAsia="Noto Sans CJK SC"/>
          <w:color w:val="1A1A1A"/>
          <w:sz w:val="18"/>
        </w:rPr>
        <w:t>Trigger Strategic Asset Review when solvency or control is affected</w:t>
      </w:r>
    </w:p>
    <w:p>
      <w:pPr>
        <w:spacing w:before="200" w:after="100"/>
        <w:keepNext/>
        <w:pBdr>
          <w:bottom w:val="single" w:sz="10" w:space="4" w:color="2A7F9E"/>
        </w:pBdr>
      </w:pPr>
      <w:r>
        <w:rPr>
          <w:rFonts w:ascii="Noto Sans CJK SC" w:hAnsi="Noto Sans CJK SC" w:eastAsia="Noto Sans CJK SC"/>
          <w:b/>
          <w:color w:val="0B1F33"/>
          <w:sz w:val="30"/>
        </w:rPr>
        <w:t>17. Fiscal Assets &amp; Privatisation 财政资产与私有化</w:t>
      </w:r>
    </w:p>
    <w:p>
      <w:pPr>
        <w:keepNext/>
        <w:spacing w:before="140" w:after="60"/>
      </w:pPr>
      <w:r>
        <w:rPr>
          <w:rFonts w:ascii="Noto Sans CJK SC" w:hAnsi="Noto Sans CJK SC" w:eastAsia="Noto Sans CJK SC"/>
          <w:b/>
          <w:color w:val="1F4E79"/>
          <w:sz w:val="23"/>
        </w:rPr>
        <w:t>17.1 财政资产分类</w:t>
      </w:r>
    </w:p>
    <w:p>
      <w:pPr>
        <w:pStyle w:val="ListBullet"/>
        <w:spacing w:after="36" w:before="0" w:line="259" w:lineRule="auto"/>
      </w:pPr>
      <w:r>
        <w:rPr>
          <w:rFonts w:ascii="Noto Sans CJK SC" w:hAnsi="Noto Sans CJK SC" w:eastAsia="Noto Sans CJK SC"/>
          <w:color w:val="1A1A1A"/>
          <w:sz w:val="18"/>
        </w:rPr>
        <w:t>Government Equity in SOEs</w:t>
      </w:r>
    </w:p>
    <w:p>
      <w:pPr>
        <w:pStyle w:val="ListBullet"/>
        <w:spacing w:after="36" w:before="0" w:line="259" w:lineRule="auto"/>
      </w:pPr>
      <w:r>
        <w:rPr>
          <w:rFonts w:ascii="Noto Sans CJK SC" w:hAnsi="Noto Sans CJK SC" w:eastAsia="Noto Sans CJK SC"/>
          <w:color w:val="1A1A1A"/>
          <w:sz w:val="18"/>
        </w:rPr>
        <w:t>Non-strategic Government Equity Stakes</w:t>
      </w:r>
    </w:p>
    <w:p>
      <w:pPr>
        <w:pStyle w:val="ListBullet"/>
        <w:spacing w:after="36" w:before="0" w:line="259" w:lineRule="auto"/>
      </w:pPr>
      <w:r>
        <w:rPr>
          <w:rFonts w:ascii="Noto Sans CJK SC" w:hAnsi="Noto Sans CJK SC" w:eastAsia="Noto Sans CJK SC"/>
          <w:color w:val="1A1A1A"/>
          <w:sz w:val="18"/>
        </w:rPr>
        <w:t>Government Land Available for Sale / Lease</w:t>
      </w:r>
    </w:p>
    <w:p>
      <w:pPr>
        <w:pStyle w:val="ListBullet"/>
        <w:spacing w:after="36" w:before="0" w:line="259" w:lineRule="auto"/>
      </w:pPr>
      <w:r>
        <w:rPr>
          <w:rFonts w:ascii="Noto Sans CJK SC" w:hAnsi="Noto Sans CJK SC" w:eastAsia="Noto Sans CJK SC"/>
          <w:color w:val="1A1A1A"/>
          <w:sz w:val="18"/>
        </w:rPr>
        <w:t>Infrastructure Concession Rights</w:t>
      </w:r>
    </w:p>
    <w:p>
      <w:pPr>
        <w:pStyle w:val="ListBullet"/>
        <w:spacing w:after="36" w:before="0" w:line="259" w:lineRule="auto"/>
      </w:pPr>
      <w:r>
        <w:rPr>
          <w:rFonts w:ascii="Noto Sans CJK SC" w:hAnsi="Noto Sans CJK SC" w:eastAsia="Noto Sans CJK SC"/>
          <w:color w:val="1A1A1A"/>
          <w:sz w:val="18"/>
        </w:rPr>
        <w:t>Government Financial Assets</w:t>
      </w:r>
    </w:p>
    <w:p>
      <w:pPr>
        <w:pStyle w:val="ListBullet"/>
        <w:spacing w:after="36" w:before="0" w:line="259" w:lineRule="auto"/>
      </w:pPr>
      <w:r>
        <w:rPr>
          <w:rFonts w:ascii="Noto Sans CJK SC" w:hAnsi="Noto Sans CJK SC" w:eastAsia="Noto Sans CJK SC"/>
          <w:color w:val="1A1A1A"/>
          <w:sz w:val="18"/>
        </w:rPr>
        <w:t>Loans Receivable</w:t>
      </w:r>
    </w:p>
    <w:p>
      <w:pPr>
        <w:pStyle w:val="ListBullet"/>
        <w:spacing w:after="36" w:before="0" w:line="259" w:lineRule="auto"/>
      </w:pPr>
      <w:r>
        <w:rPr>
          <w:rFonts w:ascii="Noto Sans CJK SC" w:hAnsi="Noto Sans CJK SC" w:eastAsia="Noto Sans CJK SC"/>
          <w:color w:val="1A1A1A"/>
          <w:sz w:val="18"/>
        </w:rPr>
        <w:t>Other Scenario-defined Saleable Public Assets</w:t>
      </w:r>
    </w:p>
    <w:p>
      <w:pPr>
        <w:keepNext/>
        <w:spacing w:before="140" w:after="60"/>
      </w:pPr>
      <w:r>
        <w:rPr>
          <w:rFonts w:ascii="Noto Sans CJK SC" w:hAnsi="Noto Sans CJK SC" w:eastAsia="Noto Sans CJK SC"/>
          <w:b/>
          <w:color w:val="1F4E79"/>
          <w:sz w:val="23"/>
        </w:rPr>
        <w:t>17.2 每笔资产处置必须记录</w:t>
      </w:r>
    </w:p>
    <w:p>
      <w:pPr>
        <w:pStyle w:val="ListBullet"/>
        <w:spacing w:after="36" w:before="0" w:line="259" w:lineRule="auto"/>
      </w:pPr>
      <w:r>
        <w:rPr>
          <w:rFonts w:ascii="Noto Sans CJK SC" w:hAnsi="Noto Sans CJK SC" w:eastAsia="Noto Sans CJK SC"/>
          <w:color w:val="1A1A1A"/>
          <w:sz w:val="18"/>
        </w:rPr>
        <w:t>Asset ID</w:t>
      </w:r>
    </w:p>
    <w:p>
      <w:pPr>
        <w:pStyle w:val="ListBullet"/>
        <w:spacing w:after="36" w:before="0" w:line="259" w:lineRule="auto"/>
      </w:pPr>
      <w:r>
        <w:rPr>
          <w:rFonts w:ascii="Noto Sans CJK SC" w:hAnsi="Noto Sans CJK SC" w:eastAsia="Noto Sans CJK SC"/>
          <w:color w:val="1A1A1A"/>
          <w:sz w:val="18"/>
        </w:rPr>
        <w:t>Asset Type</w:t>
      </w:r>
    </w:p>
    <w:p>
      <w:pPr>
        <w:pStyle w:val="ListBullet"/>
        <w:spacing w:after="36" w:before="0" w:line="259" w:lineRule="auto"/>
      </w:pPr>
      <w:r>
        <w:rPr>
          <w:rFonts w:ascii="Noto Sans CJK SC" w:hAnsi="Noto Sans CJK SC" w:eastAsia="Noto Sans CJK SC"/>
          <w:color w:val="1A1A1A"/>
          <w:sz w:val="18"/>
        </w:rPr>
        <w:t>Responsible Policy Office</w:t>
      </w:r>
    </w:p>
    <w:p>
      <w:pPr>
        <w:pStyle w:val="ListBullet"/>
        <w:spacing w:after="36" w:before="0" w:line="259" w:lineRule="auto"/>
      </w:pPr>
      <w:r>
        <w:rPr>
          <w:rFonts w:ascii="Noto Sans CJK SC" w:hAnsi="Noto Sans CJK SC" w:eastAsia="Noto Sans CJK SC"/>
          <w:color w:val="1A1A1A"/>
          <w:sz w:val="18"/>
        </w:rPr>
        <w:t>Government Ownership / Rights before Sale</w:t>
      </w:r>
    </w:p>
    <w:p>
      <w:pPr>
        <w:pStyle w:val="ListBullet"/>
        <w:spacing w:after="36" w:before="0" w:line="259" w:lineRule="auto"/>
      </w:pPr>
      <w:r>
        <w:rPr>
          <w:rFonts w:ascii="Noto Sans CJK SC" w:hAnsi="Noto Sans CJK SC" w:eastAsia="Noto Sans CJK SC"/>
          <w:color w:val="1A1A1A"/>
          <w:sz w:val="18"/>
        </w:rPr>
        <w:t>Share / Rights Offered</w:t>
      </w:r>
    </w:p>
    <w:p>
      <w:pPr>
        <w:pStyle w:val="ListBullet"/>
        <w:spacing w:after="36" w:before="0" w:line="259" w:lineRule="auto"/>
      </w:pPr>
      <w:r>
        <w:rPr>
          <w:rFonts w:ascii="Noto Sans CJK SC" w:hAnsi="Noto Sans CJK SC" w:eastAsia="Noto Sans CJK SC"/>
          <w:color w:val="1A1A1A"/>
          <w:sz w:val="18"/>
        </w:rPr>
        <w:t>Valuation</w:t>
      </w:r>
    </w:p>
    <w:p>
      <w:pPr>
        <w:pStyle w:val="ListBullet"/>
        <w:spacing w:after="36" w:before="0" w:line="259" w:lineRule="auto"/>
      </w:pPr>
      <w:r>
        <w:rPr>
          <w:rFonts w:ascii="Noto Sans CJK SC" w:hAnsi="Noto Sans CJK SC" w:eastAsia="Noto Sans CJK SC"/>
          <w:color w:val="1A1A1A"/>
          <w:sz w:val="18"/>
        </w:rPr>
        <w:t>Minimum Sale Price</w:t>
      </w:r>
    </w:p>
    <w:p>
      <w:pPr>
        <w:pStyle w:val="ListBullet"/>
        <w:spacing w:after="36" w:before="0" w:line="259" w:lineRule="auto"/>
      </w:pPr>
      <w:r>
        <w:rPr>
          <w:rFonts w:ascii="Noto Sans CJK SC" w:hAnsi="Noto Sans CJK SC" w:eastAsia="Noto Sans CJK SC"/>
          <w:color w:val="1A1A1A"/>
          <w:sz w:val="18"/>
        </w:rPr>
        <w:t>Buyer / Investor</w:t>
      </w:r>
    </w:p>
    <w:p>
      <w:pPr>
        <w:pStyle w:val="ListBullet"/>
        <w:spacing w:after="36" w:before="0" w:line="259" w:lineRule="auto"/>
      </w:pPr>
      <w:r>
        <w:rPr>
          <w:rFonts w:ascii="Noto Sans CJK SC" w:hAnsi="Noto Sans CJK SC" w:eastAsia="Noto Sans CJK SC"/>
          <w:color w:val="1A1A1A"/>
          <w:sz w:val="18"/>
        </w:rPr>
        <w:t>Sale Currency</w:t>
      </w:r>
    </w:p>
    <w:p>
      <w:pPr>
        <w:pStyle w:val="ListBullet"/>
        <w:spacing w:after="36" w:before="0" w:line="259" w:lineRule="auto"/>
      </w:pPr>
      <w:r>
        <w:rPr>
          <w:rFonts w:ascii="Noto Sans CJK SC" w:hAnsi="Noto Sans CJK SC" w:eastAsia="Noto Sans CJK SC"/>
          <w:color w:val="1A1A1A"/>
          <w:sz w:val="18"/>
        </w:rPr>
        <w:t>Gross Proceeds</w:t>
      </w:r>
    </w:p>
    <w:p>
      <w:pPr>
        <w:pStyle w:val="ListBullet"/>
        <w:spacing w:after="36" w:before="0" w:line="259" w:lineRule="auto"/>
      </w:pPr>
      <w:r>
        <w:rPr>
          <w:rFonts w:ascii="Noto Sans CJK SC" w:hAnsi="Noto Sans CJK SC" w:eastAsia="Noto Sans CJK SC"/>
          <w:color w:val="1A1A1A"/>
          <w:sz w:val="18"/>
        </w:rPr>
        <w:t>Transaction Cost</w:t>
      </w:r>
    </w:p>
    <w:p>
      <w:pPr>
        <w:pStyle w:val="ListBullet"/>
        <w:spacing w:after="36" w:before="0" w:line="259" w:lineRule="auto"/>
      </w:pPr>
      <w:r>
        <w:rPr>
          <w:rFonts w:ascii="Noto Sans CJK SC" w:hAnsi="Noto Sans CJK SC" w:eastAsia="Noto Sans CJK SC"/>
          <w:color w:val="1A1A1A"/>
          <w:sz w:val="18"/>
        </w:rPr>
        <w:t>Net Cash Proceeds</w:t>
      </w:r>
    </w:p>
    <w:p>
      <w:pPr>
        <w:pStyle w:val="ListBullet"/>
        <w:spacing w:after="36" w:before="0" w:line="259" w:lineRule="auto"/>
      </w:pPr>
      <w:r>
        <w:rPr>
          <w:rFonts w:ascii="Noto Sans CJK SC" w:hAnsi="Noto Sans CJK SC" w:eastAsia="Noto Sans CJK SC"/>
          <w:color w:val="1A1A1A"/>
          <w:sz w:val="18"/>
        </w:rPr>
        <w:t>Government Ownership / Rights after Sale</w:t>
      </w:r>
    </w:p>
    <w:p>
      <w:pPr>
        <w:pStyle w:val="ListBullet"/>
        <w:spacing w:after="36" w:before="0" w:line="259" w:lineRule="auto"/>
      </w:pPr>
      <w:r>
        <w:rPr>
          <w:rFonts w:ascii="Noto Sans CJK SC" w:hAnsi="Noto Sans CJK SC" w:eastAsia="Noto Sans CJK SC"/>
          <w:color w:val="1A1A1A"/>
          <w:sz w:val="18"/>
        </w:rPr>
        <w:t>Future Dividend / Revenue Foregone</w:t>
      </w:r>
    </w:p>
    <w:p>
      <w:pPr>
        <w:pStyle w:val="ListBullet"/>
        <w:spacing w:after="36" w:before="0" w:line="259" w:lineRule="auto"/>
      </w:pPr>
      <w:r>
        <w:rPr>
          <w:rFonts w:ascii="Noto Sans CJK SC" w:hAnsi="Noto Sans CJK SC" w:eastAsia="Noto Sans CJK SC"/>
          <w:color w:val="1A1A1A"/>
          <w:sz w:val="18"/>
        </w:rPr>
        <w:t>Strategic Classification</w:t>
      </w:r>
    </w:p>
    <w:p>
      <w:pPr>
        <w:pStyle w:val="ListBullet"/>
        <w:spacing w:after="36" w:before="0" w:line="259" w:lineRule="auto"/>
      </w:pPr>
      <w:r>
        <w:rPr>
          <w:rFonts w:ascii="Noto Sans CJK SC" w:hAnsi="Noto Sans CJK SC" w:eastAsia="Noto Sans CJK SC"/>
          <w:color w:val="1A1A1A"/>
          <w:sz w:val="18"/>
        </w:rPr>
        <w:t>Required Approvals</w:t>
      </w:r>
    </w:p>
    <w:p>
      <w:pPr>
        <w:pStyle w:val="ListBullet"/>
        <w:spacing w:after="36" w:before="0" w:line="259" w:lineRule="auto"/>
      </w:pPr>
      <w:r>
        <w:rPr>
          <w:rFonts w:ascii="Noto Sans CJK SC" w:hAnsi="Noto Sans CJK SC" w:eastAsia="Noto Sans CJK SC"/>
          <w:color w:val="1A1A1A"/>
          <w:sz w:val="18"/>
        </w:rPr>
        <w:t>Settlement Date</w:t>
      </w:r>
    </w:p>
    <w:p>
      <w:pPr>
        <w:pStyle w:val="ListBullet"/>
        <w:spacing w:after="36" w:before="0" w:line="259" w:lineRule="auto"/>
      </w:pPr>
      <w:r>
        <w:rPr>
          <w:rFonts w:ascii="Noto Sans CJK SC" w:hAnsi="Noto Sans CJK SC" w:eastAsia="Noto Sans CJK SC"/>
          <w:color w:val="1A1A1A"/>
          <w:sz w:val="18"/>
        </w:rPr>
        <w:t>Status</w:t>
      </w:r>
    </w:p>
    <w:p>
      <w:pPr>
        <w:keepNext/>
        <w:spacing w:before="140" w:after="60"/>
      </w:pPr>
      <w:r>
        <w:rPr>
          <w:rFonts w:ascii="Noto Sans CJK SC" w:hAnsi="Noto Sans CJK SC" w:eastAsia="Noto Sans CJK SC"/>
          <w:b/>
          <w:color w:val="1F4E79"/>
          <w:sz w:val="23"/>
        </w:rPr>
        <w:t>17.3 Finance 可执行动作</w:t>
      </w:r>
    </w:p>
    <w:p>
      <w:pPr>
        <w:pStyle w:val="ListBullet"/>
        <w:spacing w:after="36" w:before="0" w:line="259" w:lineRule="auto"/>
      </w:pPr>
      <w:r>
        <w:rPr>
          <w:rFonts w:ascii="Noto Sans CJK SC" w:hAnsi="Noto Sans CJK SC" w:eastAsia="Noto Sans CJK SC"/>
          <w:color w:val="1A1A1A"/>
          <w:sz w:val="18"/>
        </w:rPr>
        <w:t>Initiate Non-strategic Asset Sale</w:t>
      </w:r>
    </w:p>
    <w:p>
      <w:pPr>
        <w:pStyle w:val="ListBullet"/>
        <w:spacing w:after="36" w:before="0" w:line="259" w:lineRule="auto"/>
      </w:pPr>
      <w:r>
        <w:rPr>
          <w:rFonts w:ascii="Noto Sans CJK SC" w:hAnsi="Noto Sans CJK SC" w:eastAsia="Noto Sans CJK SC"/>
          <w:color w:val="1A1A1A"/>
          <w:sz w:val="18"/>
        </w:rPr>
        <w:t>Propose Strategic Asset Sale</w:t>
      </w:r>
    </w:p>
    <w:p>
      <w:pPr>
        <w:pStyle w:val="ListBullet"/>
        <w:spacing w:after="36" w:before="0" w:line="259" w:lineRule="auto"/>
      </w:pPr>
      <w:r>
        <w:rPr>
          <w:rFonts w:ascii="Noto Sans CJK SC" w:hAnsi="Noto Sans CJK SC" w:eastAsia="Noto Sans CJK SC"/>
          <w:color w:val="1A1A1A"/>
          <w:sz w:val="18"/>
        </w:rPr>
        <w:t>Set Sale Amount / Share</w:t>
      </w:r>
    </w:p>
    <w:p>
      <w:pPr>
        <w:pStyle w:val="ListBullet"/>
        <w:spacing w:after="36" w:before="0" w:line="259" w:lineRule="auto"/>
      </w:pPr>
      <w:r>
        <w:rPr>
          <w:rFonts w:ascii="Noto Sans CJK SC" w:hAnsi="Noto Sans CJK SC" w:eastAsia="Noto Sans CJK SC"/>
          <w:color w:val="1A1A1A"/>
          <w:sz w:val="18"/>
        </w:rPr>
        <w:t>Set Minimum Price</w:t>
      </w:r>
    </w:p>
    <w:p>
      <w:pPr>
        <w:pStyle w:val="ListBullet"/>
        <w:spacing w:after="36" w:before="0" w:line="259" w:lineRule="auto"/>
      </w:pPr>
      <w:r>
        <w:rPr>
          <w:rFonts w:ascii="Noto Sans CJK SC" w:hAnsi="Noto Sans CJK SC" w:eastAsia="Noto Sans CJK SC"/>
          <w:color w:val="1A1A1A"/>
          <w:sz w:val="18"/>
        </w:rPr>
        <w:t>Accept Bid</w:t>
      </w:r>
    </w:p>
    <w:p>
      <w:pPr>
        <w:pStyle w:val="ListBullet"/>
        <w:spacing w:after="36" w:before="0" w:line="259" w:lineRule="auto"/>
      </w:pPr>
      <w:r>
        <w:rPr>
          <w:rFonts w:ascii="Noto Sans CJK SC" w:hAnsi="Noto Sans CJK SC" w:eastAsia="Noto Sans CJK SC"/>
          <w:color w:val="1A1A1A"/>
          <w:sz w:val="18"/>
        </w:rPr>
        <w:t>Reject Bid</w:t>
      </w:r>
    </w:p>
    <w:p>
      <w:pPr>
        <w:pStyle w:val="ListBullet"/>
        <w:spacing w:after="36" w:before="0" w:line="259" w:lineRule="auto"/>
      </w:pPr>
      <w:r>
        <w:rPr>
          <w:rFonts w:ascii="Noto Sans CJK SC" w:hAnsi="Noto Sans CJK SC" w:eastAsia="Noto Sans CJK SC"/>
          <w:color w:val="1A1A1A"/>
          <w:sz w:val="18"/>
        </w:rPr>
        <w:t>Cancel Sale before binding settlement</w:t>
      </w:r>
    </w:p>
    <w:p>
      <w:pPr>
        <w:pStyle w:val="ListBullet"/>
        <w:spacing w:after="36" w:before="0" w:line="259" w:lineRule="auto"/>
      </w:pPr>
      <w:r>
        <w:rPr>
          <w:rFonts w:ascii="Noto Sans CJK SC" w:hAnsi="Noto Sans CJK SC" w:eastAsia="Noto Sans CJK SC"/>
          <w:color w:val="1A1A1A"/>
          <w:sz w:val="18"/>
        </w:rPr>
        <w:t>Receive Proceeds</w:t>
      </w:r>
    </w:p>
    <w:p>
      <w:pPr>
        <w:pStyle w:val="ListBullet"/>
        <w:spacing w:after="36" w:before="0" w:line="259" w:lineRule="auto"/>
      </w:pPr>
      <w:r>
        <w:rPr>
          <w:rFonts w:ascii="Noto Sans CJK SC" w:hAnsi="Noto Sans CJK SC" w:eastAsia="Noto Sans CJK SC"/>
          <w:color w:val="1A1A1A"/>
          <w:sz w:val="18"/>
        </w:rPr>
        <w:t>Record Transaction Costs</w:t>
      </w:r>
    </w:p>
    <w:p>
      <w:pPr>
        <w:pStyle w:val="ListBullet"/>
        <w:spacing w:after="36" w:before="0" w:line="259" w:lineRule="auto"/>
      </w:pPr>
      <w:r>
        <w:rPr>
          <w:rFonts w:ascii="Noto Sans CJK SC" w:hAnsi="Noto Sans CJK SC" w:eastAsia="Noto Sans CJK SC"/>
          <w:color w:val="1A1A1A"/>
          <w:sz w:val="18"/>
        </w:rPr>
        <w:t>Update Government Ownership</w:t>
      </w:r>
    </w:p>
    <w:p>
      <w:pPr>
        <w:pStyle w:val="ListBullet"/>
        <w:spacing w:after="36" w:before="0" w:line="259" w:lineRule="auto"/>
      </w:pPr>
      <w:r>
        <w:rPr>
          <w:rFonts w:ascii="Noto Sans CJK SC" w:hAnsi="Noto Sans CJK SC" w:eastAsia="Noto Sans CJK SC"/>
          <w:color w:val="1A1A1A"/>
          <w:sz w:val="18"/>
        </w:rPr>
        <w:t>Acquire Fiscal Asset if approved</w:t>
      </w:r>
    </w:p>
    <w:p>
      <w:pPr>
        <w:pStyle w:val="ListBullet"/>
        <w:spacing w:after="36" w:before="0" w:line="259" w:lineRule="auto"/>
      </w:pPr>
      <w:r>
        <w:rPr>
          <w:rFonts w:ascii="Noto Sans CJK SC" w:hAnsi="Noto Sans CJK SC" w:eastAsia="Noto Sans CJK SC"/>
          <w:color w:val="1A1A1A"/>
          <w:sz w:val="18"/>
        </w:rPr>
        <w:t>Lease / Concession Fiscal Rights where enabled</w:t>
      </w:r>
    </w:p>
    <w:p>
      <w:pPr>
        <w:spacing w:after="60" w:before="0" w:line="259" w:lineRule="auto"/>
      </w:pPr>
      <w:r>
        <w:rPr>
          <w:rFonts w:ascii="Noto Sans CJK SC" w:hAnsi="Noto Sans CJK SC" w:eastAsia="Noto Sans CJK SC"/>
          <w:b w:val="0"/>
          <w:color w:val="1A1A1A"/>
          <w:sz w:val="18"/>
        </w:rPr>
        <w:t>战略资产出售必须由相关政策 Office + Finance + Captain 共同批准；涉及外资或国际买方时 Trade 加入；涉及金融稳定时 Central Bank 加入。</w:t>
      </w:r>
    </w:p>
    <w:p>
      <w:pPr>
        <w:spacing w:before="200" w:after="100"/>
        <w:keepNext/>
        <w:pBdr>
          <w:bottom w:val="single" w:sz="10" w:space="4" w:color="2A7F9E"/>
        </w:pBdr>
      </w:pPr>
      <w:r>
        <w:rPr>
          <w:rFonts w:ascii="Noto Sans CJK SC" w:hAnsi="Noto Sans CJK SC" w:eastAsia="Noto Sans CJK SC"/>
          <w:b/>
          <w:color w:val="0B1F33"/>
          <w:sz w:val="30"/>
        </w:rPr>
        <w:t>18. Fiscal Outlook 财政预测</w:t>
      </w:r>
    </w:p>
    <w:p>
      <w:pPr>
        <w:keepNext/>
        <w:spacing w:before="140" w:after="60"/>
      </w:pPr>
      <w:r>
        <w:rPr>
          <w:rFonts w:ascii="Noto Sans CJK SC" w:hAnsi="Noto Sans CJK SC" w:eastAsia="Noto Sans CJK SC"/>
          <w:b/>
          <w:color w:val="1F4E79"/>
          <w:sz w:val="23"/>
        </w:rPr>
        <w:t>18.1 系统自动计算的核心财政量</w:t>
      </w:r>
    </w:p>
    <w:p>
      <w:pPr>
        <w:pStyle w:val="ListBullet"/>
        <w:spacing w:after="36" w:before="0" w:line="259" w:lineRule="auto"/>
      </w:pPr>
      <w:r>
        <w:rPr>
          <w:rFonts w:ascii="Noto Sans CJK SC" w:hAnsi="Noto Sans CJK SC" w:eastAsia="Noto Sans CJK SC"/>
          <w:color w:val="1A1A1A"/>
          <w:sz w:val="18"/>
        </w:rPr>
        <w:t>Tax Revenue</w:t>
      </w:r>
    </w:p>
    <w:p>
      <w:pPr>
        <w:pStyle w:val="ListBullet"/>
        <w:spacing w:after="36" w:before="0" w:line="259" w:lineRule="auto"/>
      </w:pPr>
      <w:r>
        <w:rPr>
          <w:rFonts w:ascii="Noto Sans CJK SC" w:hAnsi="Noto Sans CJK SC" w:eastAsia="Noto Sans CJK SC"/>
          <w:color w:val="1A1A1A"/>
          <w:sz w:val="18"/>
        </w:rPr>
        <w:t>Non-tax Revenue</w:t>
      </w:r>
    </w:p>
    <w:p>
      <w:pPr>
        <w:pStyle w:val="ListBullet"/>
        <w:spacing w:after="36" w:before="0" w:line="259" w:lineRule="auto"/>
      </w:pPr>
      <w:r>
        <w:rPr>
          <w:rFonts w:ascii="Noto Sans CJK SC" w:hAnsi="Noto Sans CJK SC" w:eastAsia="Noto Sans CJK SC"/>
          <w:color w:val="1A1A1A"/>
          <w:sz w:val="18"/>
        </w:rPr>
        <w:t>Total Government Revenue</w:t>
      </w:r>
    </w:p>
    <w:p>
      <w:pPr>
        <w:pStyle w:val="ListBullet"/>
        <w:spacing w:after="36" w:before="0" w:line="259" w:lineRule="auto"/>
      </w:pPr>
      <w:r>
        <w:rPr>
          <w:rFonts w:ascii="Noto Sans CJK SC" w:hAnsi="Noto Sans CJK SC" w:eastAsia="Noto Sans CJK SC"/>
          <w:color w:val="1A1A1A"/>
          <w:sz w:val="18"/>
        </w:rPr>
        <w:t>Primary Expenditure</w:t>
      </w:r>
    </w:p>
    <w:p>
      <w:pPr>
        <w:pStyle w:val="ListBullet"/>
        <w:spacing w:after="36" w:before="0" w:line="259" w:lineRule="auto"/>
      </w:pPr>
      <w:r>
        <w:rPr>
          <w:rFonts w:ascii="Noto Sans CJK SC" w:hAnsi="Noto Sans CJK SC" w:eastAsia="Noto Sans CJK SC"/>
          <w:color w:val="1A1A1A"/>
          <w:sz w:val="18"/>
        </w:rPr>
        <w:t>Interest Expenditure</w:t>
      </w:r>
    </w:p>
    <w:p>
      <w:pPr>
        <w:pStyle w:val="ListBullet"/>
        <w:spacing w:after="36" w:before="0" w:line="259" w:lineRule="auto"/>
      </w:pPr>
      <w:r>
        <w:rPr>
          <w:rFonts w:ascii="Noto Sans CJK SC" w:hAnsi="Noto Sans CJK SC" w:eastAsia="Noto Sans CJK SC"/>
          <w:color w:val="1A1A1A"/>
          <w:sz w:val="18"/>
        </w:rPr>
        <w:t>Total Expenditure</w:t>
      </w:r>
    </w:p>
    <w:p>
      <w:pPr>
        <w:pStyle w:val="ListBullet"/>
        <w:spacing w:after="36" w:before="0" w:line="259" w:lineRule="auto"/>
      </w:pPr>
      <w:r>
        <w:rPr>
          <w:rFonts w:ascii="Noto Sans CJK SC" w:hAnsi="Noto Sans CJK SC" w:eastAsia="Noto Sans CJK SC"/>
          <w:color w:val="1A1A1A"/>
          <w:sz w:val="18"/>
        </w:rPr>
        <w:t>Primary Balance</w:t>
      </w:r>
    </w:p>
    <w:p>
      <w:pPr>
        <w:pStyle w:val="ListBullet"/>
        <w:spacing w:after="36" w:before="0" w:line="259" w:lineRule="auto"/>
      </w:pPr>
      <w:r>
        <w:rPr>
          <w:rFonts w:ascii="Noto Sans CJK SC" w:hAnsi="Noto Sans CJK SC" w:eastAsia="Noto Sans CJK SC"/>
          <w:color w:val="1A1A1A"/>
          <w:sz w:val="18"/>
        </w:rPr>
        <w:t>Overall Fiscal Balance</w:t>
      </w:r>
    </w:p>
    <w:p>
      <w:pPr>
        <w:pStyle w:val="ListBullet"/>
        <w:spacing w:after="36" w:before="0" w:line="259" w:lineRule="auto"/>
      </w:pPr>
      <w:r>
        <w:rPr>
          <w:rFonts w:ascii="Noto Sans CJK SC" w:hAnsi="Noto Sans CJK SC" w:eastAsia="Noto Sans CJK SC"/>
          <w:color w:val="1A1A1A"/>
          <w:sz w:val="18"/>
        </w:rPr>
        <w:t>Fiscal Deficit / Surplus</w:t>
      </w:r>
    </w:p>
    <w:p>
      <w:pPr>
        <w:pStyle w:val="ListBullet"/>
        <w:spacing w:after="36" w:before="0" w:line="259" w:lineRule="auto"/>
      </w:pPr>
      <w:r>
        <w:rPr>
          <w:rFonts w:ascii="Noto Sans CJK SC" w:hAnsi="Noto Sans CJK SC" w:eastAsia="Noto Sans CJK SC"/>
          <w:color w:val="1A1A1A"/>
          <w:sz w:val="18"/>
        </w:rPr>
        <w:t>Debt Stock</w:t>
      </w:r>
    </w:p>
    <w:p>
      <w:pPr>
        <w:pStyle w:val="ListBullet"/>
        <w:spacing w:after="36" w:before="0" w:line="259" w:lineRule="auto"/>
      </w:pPr>
      <w:r>
        <w:rPr>
          <w:rFonts w:ascii="Noto Sans CJK SC" w:hAnsi="Noto Sans CJK SC" w:eastAsia="Noto Sans CJK SC"/>
          <w:color w:val="1A1A1A"/>
          <w:sz w:val="18"/>
        </w:rPr>
        <w:t>Debt-to-GDP</w:t>
      </w:r>
    </w:p>
    <w:p>
      <w:pPr>
        <w:pStyle w:val="ListBullet"/>
        <w:spacing w:after="36" w:before="0" w:line="259" w:lineRule="auto"/>
      </w:pPr>
      <w:r>
        <w:rPr>
          <w:rFonts w:ascii="Noto Sans CJK SC" w:hAnsi="Noto Sans CJK SC" w:eastAsia="Noto Sans CJK SC"/>
          <w:color w:val="1A1A1A"/>
          <w:sz w:val="18"/>
        </w:rPr>
        <w:t>Interest-to-Revenue Ratio</w:t>
      </w:r>
    </w:p>
    <w:p>
      <w:pPr>
        <w:pStyle w:val="ListBullet"/>
        <w:spacing w:after="36" w:before="0" w:line="259" w:lineRule="auto"/>
      </w:pPr>
      <w:r>
        <w:rPr>
          <w:rFonts w:ascii="Noto Sans CJK SC" w:hAnsi="Noto Sans CJK SC" w:eastAsia="Noto Sans CJK SC"/>
          <w:color w:val="1A1A1A"/>
          <w:sz w:val="18"/>
        </w:rPr>
        <w:t>Debt Service</w:t>
      </w:r>
    </w:p>
    <w:p>
      <w:pPr>
        <w:pStyle w:val="ListBullet"/>
        <w:spacing w:after="36" w:before="0" w:line="259" w:lineRule="auto"/>
      </w:pPr>
      <w:r>
        <w:rPr>
          <w:rFonts w:ascii="Noto Sans CJK SC" w:hAnsi="Noto Sans CJK SC" w:eastAsia="Noto Sans CJK SC"/>
          <w:color w:val="1A1A1A"/>
          <w:sz w:val="18"/>
        </w:rPr>
        <w:t>Treasury Cash</w:t>
      </w:r>
    </w:p>
    <w:p>
      <w:pPr>
        <w:pStyle w:val="ListBullet"/>
        <w:spacing w:after="36" w:before="0" w:line="259" w:lineRule="auto"/>
      </w:pPr>
      <w:r>
        <w:rPr>
          <w:rFonts w:ascii="Noto Sans CJK SC" w:hAnsi="Noto Sans CJK SC" w:eastAsia="Noto Sans CJK SC"/>
          <w:color w:val="1A1A1A"/>
          <w:sz w:val="18"/>
        </w:rPr>
        <w:t>Free Cash</w:t>
      </w:r>
    </w:p>
    <w:p>
      <w:pPr>
        <w:pStyle w:val="ListBullet"/>
        <w:spacing w:after="36" w:before="0" w:line="259" w:lineRule="auto"/>
      </w:pPr>
      <w:r>
        <w:rPr>
          <w:rFonts w:ascii="Noto Sans CJK SC" w:hAnsi="Noto Sans CJK SC" w:eastAsia="Noto Sans CJK SC"/>
          <w:color w:val="1A1A1A"/>
          <w:sz w:val="18"/>
        </w:rPr>
        <w:t>Future Commitments</w:t>
      </w:r>
    </w:p>
    <w:p>
      <w:pPr>
        <w:pStyle w:val="ListBullet"/>
        <w:spacing w:after="36" w:before="0" w:line="259" w:lineRule="auto"/>
      </w:pPr>
      <w:r>
        <w:rPr>
          <w:rFonts w:ascii="Noto Sans CJK SC" w:hAnsi="Noto Sans CJK SC" w:eastAsia="Noto Sans CJK SC"/>
          <w:color w:val="1A1A1A"/>
          <w:sz w:val="18"/>
        </w:rPr>
        <w:t>Guarantee Exposure</w:t>
      </w:r>
    </w:p>
    <w:p>
      <w:pPr>
        <w:pStyle w:val="ListBullet"/>
        <w:spacing w:after="36" w:before="0" w:line="259" w:lineRule="auto"/>
      </w:pPr>
      <w:r>
        <w:rPr>
          <w:rFonts w:ascii="Noto Sans CJK SC" w:hAnsi="Noto Sans CJK SC" w:eastAsia="Noto Sans CJK SC"/>
          <w:color w:val="1A1A1A"/>
          <w:sz w:val="18"/>
        </w:rPr>
        <w:t>SOE Fiscal Exposure</w:t>
      </w:r>
    </w:p>
    <w:p>
      <w:pPr>
        <w:pStyle w:val="ListBullet"/>
        <w:spacing w:after="36" w:before="0" w:line="259" w:lineRule="auto"/>
      </w:pPr>
      <w:r>
        <w:rPr>
          <w:rFonts w:ascii="Noto Sans CJK SC" w:hAnsi="Noto Sans CJK SC" w:eastAsia="Noto Sans CJK SC"/>
          <w:color w:val="1A1A1A"/>
          <w:sz w:val="18"/>
        </w:rPr>
        <w:t>Foreign-currency Fiscal Exposure</w:t>
      </w:r>
    </w:p>
    <w:p>
      <w:pPr>
        <w:spacing w:after="80" w:before="40" w:line="259" w:lineRule="auto"/>
        <w:jc w:val="center"/>
      </w:pPr>
      <w:r>
        <w:rPr>
          <w:rFonts w:ascii="Noto Sans CJK SC" w:hAnsi="Noto Sans CJK SC" w:eastAsia="Noto Sans CJK SC"/>
          <w:b/>
          <w:color w:val="1F4E79"/>
          <w:sz w:val="20"/>
        </w:rPr>
        <w:t>Primary Balance = Total Revenue - Non-interest Expenditure</w:t>
      </w:r>
    </w:p>
    <w:p>
      <w:pPr>
        <w:spacing w:after="80" w:before="40" w:line="259" w:lineRule="auto"/>
        <w:jc w:val="center"/>
      </w:pPr>
      <w:r>
        <w:rPr>
          <w:rFonts w:ascii="Noto Sans CJK SC" w:hAnsi="Noto Sans CJK SC" w:eastAsia="Noto Sans CJK SC"/>
          <w:b/>
          <w:color w:val="1F4E79"/>
          <w:sz w:val="20"/>
        </w:rPr>
        <w:t>Overall Balance = Total Revenue - Total Expenditure</w:t>
      </w:r>
    </w:p>
    <w:p>
      <w:pPr>
        <w:spacing w:after="80" w:before="40" w:line="259" w:lineRule="auto"/>
        <w:jc w:val="center"/>
      </w:pPr>
      <w:r>
        <w:rPr>
          <w:rFonts w:ascii="Noto Sans CJK SC" w:hAnsi="Noto Sans CJK SC" w:eastAsia="Noto Sans CJK SC"/>
          <w:b/>
          <w:color w:val="1F4E79"/>
          <w:sz w:val="20"/>
        </w:rPr>
        <w:t>Fiscal Deficit Ratio = max(0, -Overall Balance) / GDP</w:t>
      </w:r>
    </w:p>
    <w:p>
      <w:pPr>
        <w:keepNext/>
        <w:spacing w:before="140" w:after="60"/>
      </w:pPr>
      <w:r>
        <w:rPr>
          <w:rFonts w:ascii="Noto Sans CJK SC" w:hAnsi="Noto Sans CJK SC" w:eastAsia="Noto Sans CJK SC"/>
          <w:b/>
          <w:color w:val="1F4E79"/>
          <w:sz w:val="23"/>
        </w:rPr>
        <w:t>18.2 预测情景</w:t>
      </w:r>
    </w:p>
    <w:p>
      <w:pPr>
        <w:pStyle w:val="ListBullet"/>
        <w:spacing w:after="36" w:before="0" w:line="259" w:lineRule="auto"/>
      </w:pPr>
      <w:r>
        <w:rPr>
          <w:rFonts w:ascii="Noto Sans CJK SC" w:hAnsi="Noto Sans CJK SC" w:eastAsia="Noto Sans CJK SC"/>
          <w:color w:val="1A1A1A"/>
          <w:sz w:val="18"/>
        </w:rPr>
        <w:t>Baseline Forecast: 使用当前外生路径和既定正常假设。</w:t>
      </w:r>
    </w:p>
    <w:p>
      <w:pPr>
        <w:pStyle w:val="ListBullet"/>
        <w:spacing w:after="36" w:before="0" w:line="259" w:lineRule="auto"/>
      </w:pPr>
      <w:r>
        <w:rPr>
          <w:rFonts w:ascii="Noto Sans CJK SC" w:hAnsi="Noto Sans CJK SC" w:eastAsia="Noto Sans CJK SC"/>
          <w:color w:val="1A1A1A"/>
          <w:sz w:val="18"/>
        </w:rPr>
        <w:t>Current Policy Forecast: 使用已经发布和已承诺政策/项目。</w:t>
      </w:r>
    </w:p>
    <w:p>
      <w:pPr>
        <w:pStyle w:val="ListBullet"/>
        <w:spacing w:after="36" w:before="0" w:line="259" w:lineRule="auto"/>
      </w:pPr>
      <w:r>
        <w:rPr>
          <w:rFonts w:ascii="Noto Sans CJK SC" w:hAnsi="Noto Sans CJK SC" w:eastAsia="Noto Sans CJK SC"/>
          <w:color w:val="1A1A1A"/>
          <w:sz w:val="18"/>
        </w:rPr>
        <w:t>Stress Scenario: 对增长、利率、汇率、税收、项目成本、担保违约等指定冲击进行压力测试。</w:t>
      </w:r>
    </w:p>
    <w:p>
      <w:pPr>
        <w:keepNext/>
        <w:spacing w:before="140" w:after="60"/>
      </w:pPr>
      <w:r>
        <w:rPr>
          <w:rFonts w:ascii="Noto Sans CJK SC" w:hAnsi="Noto Sans CJK SC" w:eastAsia="Noto Sans CJK SC"/>
          <w:b/>
          <w:color w:val="1F4E79"/>
          <w:sz w:val="23"/>
        </w:rPr>
        <w:t>18.3 预测时间</w:t>
      </w:r>
    </w:p>
    <w:p>
      <w:pPr>
        <w:pStyle w:val="ListBullet"/>
        <w:spacing w:after="36" w:before="0" w:line="259" w:lineRule="auto"/>
      </w:pPr>
      <w:r>
        <w:rPr>
          <w:rFonts w:ascii="Noto Sans CJK SC" w:hAnsi="Noto Sans CJK SC" w:eastAsia="Noto Sans CJK SC"/>
          <w:color w:val="1A1A1A"/>
          <w:sz w:val="18"/>
        </w:rPr>
        <w:t>Next 7 days</w:t>
      </w:r>
    </w:p>
    <w:p>
      <w:pPr>
        <w:pStyle w:val="ListBullet"/>
        <w:spacing w:after="36" w:before="0" w:line="259" w:lineRule="auto"/>
      </w:pPr>
      <w:r>
        <w:rPr>
          <w:rFonts w:ascii="Noto Sans CJK SC" w:hAnsi="Noto Sans CJK SC" w:eastAsia="Noto Sans CJK SC"/>
          <w:color w:val="1A1A1A"/>
          <w:sz w:val="18"/>
        </w:rPr>
        <w:t>Next 14 days</w:t>
      </w:r>
    </w:p>
    <w:p>
      <w:pPr>
        <w:pStyle w:val="ListBullet"/>
        <w:spacing w:after="36" w:before="0" w:line="259" w:lineRule="auto"/>
      </w:pPr>
      <w:r>
        <w:rPr>
          <w:rFonts w:ascii="Noto Sans CJK SC" w:hAnsi="Noto Sans CJK SC" w:eastAsia="Noto Sans CJK SC"/>
          <w:color w:val="1A1A1A"/>
          <w:sz w:val="18"/>
        </w:rPr>
        <w:t>Next 30 days</w:t>
      </w:r>
    </w:p>
    <w:p>
      <w:pPr>
        <w:pStyle w:val="ListBullet"/>
        <w:spacing w:after="36" w:before="0" w:line="259" w:lineRule="auto"/>
      </w:pPr>
      <w:r>
        <w:rPr>
          <w:rFonts w:ascii="Noto Sans CJK SC" w:hAnsi="Noto Sans CJK SC" w:eastAsia="Noto Sans CJK SC"/>
          <w:color w:val="1A1A1A"/>
          <w:sz w:val="18"/>
        </w:rPr>
        <w:t>Next 60 days / remaining season</w:t>
      </w:r>
    </w:p>
    <w:p>
      <w:pPr>
        <w:pStyle w:val="ListBullet"/>
        <w:spacing w:after="36" w:before="0" w:line="259" w:lineRule="auto"/>
      </w:pPr>
      <w:r>
        <w:rPr>
          <w:rFonts w:ascii="Noto Sans CJK SC" w:hAnsi="Noto Sans CJK SC" w:eastAsia="Noto Sans CJK SC"/>
          <w:color w:val="1A1A1A"/>
          <w:sz w:val="18"/>
        </w:rPr>
        <w:t>End-of-season projected position</w:t>
      </w:r>
    </w:p>
    <w:p>
      <w:pPr>
        <w:spacing w:before="200" w:after="100"/>
        <w:keepNext/>
        <w:pBdr>
          <w:bottom w:val="single" w:sz="10" w:space="4" w:color="2A7F9E"/>
        </w:pBdr>
      </w:pPr>
      <w:r>
        <w:rPr>
          <w:rFonts w:ascii="Noto Sans CJK SC" w:hAnsi="Noto Sans CJK SC" w:eastAsia="Noto Sans CJK SC"/>
          <w:b/>
          <w:color w:val="0B1F33"/>
          <w:sz w:val="30"/>
        </w:rPr>
        <w:t>19. Fiscal Rules &amp; Targets 财政规则</w:t>
      </w:r>
    </w:p>
    <w:p>
      <w:pPr>
        <w:spacing w:after="60" w:before="0" w:line="259" w:lineRule="auto"/>
      </w:pPr>
      <w:r>
        <w:rPr>
          <w:rFonts w:ascii="Noto Sans CJK SC" w:hAnsi="Noto Sans CJK SC" w:eastAsia="Noto Sans CJK SC"/>
          <w:b w:val="0"/>
          <w:color w:val="1A1A1A"/>
          <w:sz w:val="18"/>
        </w:rPr>
        <w:t>财政规则是 Finance 设置和维护的政策承诺，不是底层物理约束。突破规则必须通过 Fiscal Exception 流程并承担信誉、融资成本和政治影响。</w:t>
      </w:r>
    </w:p>
    <w:p>
      <w:pPr>
        <w:pStyle w:val="ListBullet"/>
        <w:spacing w:after="36" w:before="0" w:line="259" w:lineRule="auto"/>
      </w:pPr>
      <w:r>
        <w:rPr>
          <w:rFonts w:ascii="Noto Sans CJK SC" w:hAnsi="Noto Sans CJK SC" w:eastAsia="Noto Sans CJK SC"/>
          <w:color w:val="1A1A1A"/>
          <w:sz w:val="18"/>
        </w:rPr>
        <w:t>Fiscal Deficit Ceiling</w:t>
      </w:r>
    </w:p>
    <w:p>
      <w:pPr>
        <w:pStyle w:val="ListBullet"/>
        <w:spacing w:after="36" w:before="0" w:line="259" w:lineRule="auto"/>
      </w:pPr>
      <w:r>
        <w:rPr>
          <w:rFonts w:ascii="Noto Sans CJK SC" w:hAnsi="Noto Sans CJK SC" w:eastAsia="Noto Sans CJK SC"/>
          <w:color w:val="1A1A1A"/>
          <w:sz w:val="18"/>
        </w:rPr>
        <w:t>Debt-to-GDP Ceiling</w:t>
      </w:r>
    </w:p>
    <w:p>
      <w:pPr>
        <w:pStyle w:val="ListBullet"/>
        <w:spacing w:after="36" w:before="0" w:line="259" w:lineRule="auto"/>
      </w:pPr>
      <w:r>
        <w:rPr>
          <w:rFonts w:ascii="Noto Sans CJK SC" w:hAnsi="Noto Sans CJK SC" w:eastAsia="Noto Sans CJK SC"/>
          <w:color w:val="1A1A1A"/>
          <w:sz w:val="18"/>
        </w:rPr>
        <w:t>Minimum Treasury Cash Buffer</w:t>
      </w:r>
    </w:p>
    <w:p>
      <w:pPr>
        <w:pStyle w:val="ListBullet"/>
        <w:spacing w:after="36" w:before="0" w:line="259" w:lineRule="auto"/>
      </w:pPr>
      <w:r>
        <w:rPr>
          <w:rFonts w:ascii="Noto Sans CJK SC" w:hAnsi="Noto Sans CJK SC" w:eastAsia="Noto Sans CJK SC"/>
          <w:color w:val="1A1A1A"/>
          <w:sz w:val="18"/>
        </w:rPr>
        <w:t>Minimum Debt Service Reserve</w:t>
      </w:r>
    </w:p>
    <w:p>
      <w:pPr>
        <w:pStyle w:val="ListBullet"/>
        <w:spacing w:after="36" w:before="0" w:line="259" w:lineRule="auto"/>
      </w:pPr>
      <w:r>
        <w:rPr>
          <w:rFonts w:ascii="Noto Sans CJK SC" w:hAnsi="Noto Sans CJK SC" w:eastAsia="Noto Sans CJK SC"/>
          <w:color w:val="1A1A1A"/>
          <w:sz w:val="18"/>
        </w:rPr>
        <w:t>Emergency Reserve Target</w:t>
      </w:r>
    </w:p>
    <w:p>
      <w:pPr>
        <w:pStyle w:val="ListBullet"/>
        <w:spacing w:after="36" w:before="0" w:line="259" w:lineRule="auto"/>
      </w:pPr>
      <w:r>
        <w:rPr>
          <w:rFonts w:ascii="Noto Sans CJK SC" w:hAnsi="Noto Sans CJK SC" w:eastAsia="Noto Sans CJK SC"/>
          <w:color w:val="1A1A1A"/>
          <w:sz w:val="18"/>
        </w:rPr>
        <w:t>Maximum Short-term Debt Share</w:t>
      </w:r>
    </w:p>
    <w:p>
      <w:pPr>
        <w:pStyle w:val="ListBullet"/>
        <w:spacing w:after="36" w:before="0" w:line="259" w:lineRule="auto"/>
      </w:pPr>
      <w:r>
        <w:rPr>
          <w:rFonts w:ascii="Noto Sans CJK SC" w:hAnsi="Noto Sans CJK SC" w:eastAsia="Noto Sans CJK SC"/>
          <w:color w:val="1A1A1A"/>
          <w:sz w:val="18"/>
        </w:rPr>
        <w:t>Maximum Foreign-currency Debt Share</w:t>
      </w:r>
    </w:p>
    <w:p>
      <w:pPr>
        <w:pStyle w:val="ListBullet"/>
        <w:spacing w:after="36" w:before="0" w:line="259" w:lineRule="auto"/>
      </w:pPr>
      <w:r>
        <w:rPr>
          <w:rFonts w:ascii="Noto Sans CJK SC" w:hAnsi="Noto Sans CJK SC" w:eastAsia="Noto Sans CJK SC"/>
          <w:color w:val="1A1A1A"/>
          <w:sz w:val="18"/>
        </w:rPr>
        <w:t>Maximum Annual / Season Guarantee Exposure</w:t>
      </w:r>
    </w:p>
    <w:p>
      <w:pPr>
        <w:pStyle w:val="ListBullet"/>
        <w:spacing w:after="36" w:before="0" w:line="259" w:lineRule="auto"/>
      </w:pPr>
      <w:r>
        <w:rPr>
          <w:rFonts w:ascii="Noto Sans CJK SC" w:hAnsi="Noto Sans CJK SC" w:eastAsia="Noto Sans CJK SC"/>
          <w:color w:val="1A1A1A"/>
          <w:sz w:val="18"/>
        </w:rPr>
        <w:t>Maximum SOE Fiscal Exposure where enabled</w:t>
      </w:r>
    </w:p>
    <w:p>
      <w:pPr>
        <w:pStyle w:val="ListBullet"/>
        <w:spacing w:after="36" w:before="0" w:line="259" w:lineRule="auto"/>
      </w:pPr>
      <w:r>
        <w:rPr>
          <w:rFonts w:ascii="Noto Sans CJK SC" w:hAnsi="Noto Sans CJK SC" w:eastAsia="Noto Sans CJK SC"/>
          <w:color w:val="1A1A1A"/>
          <w:sz w:val="18"/>
        </w:rPr>
        <w:t>Capital Spending Floor / Target if adopted</w:t>
      </w:r>
    </w:p>
    <w:p>
      <w:pPr>
        <w:pStyle w:val="ListBullet"/>
        <w:spacing w:after="36" w:before="0" w:line="259" w:lineRule="auto"/>
      </w:pPr>
      <w:r>
        <w:rPr>
          <w:rFonts w:ascii="Noto Sans CJK SC" w:hAnsi="Noto Sans CJK SC" w:eastAsia="Noto Sans CJK SC"/>
          <w:color w:val="1A1A1A"/>
          <w:sz w:val="18"/>
        </w:rPr>
        <w:t>Primary Balance Target</w:t>
      </w:r>
    </w:p>
    <w:p>
      <w:pPr>
        <w:keepNext/>
        <w:spacing w:before="140" w:after="60"/>
      </w:pPr>
      <w:r>
        <w:rPr>
          <w:rFonts w:ascii="Noto Sans CJK SC" w:hAnsi="Noto Sans CJK SC" w:eastAsia="Noto Sans CJK SC"/>
          <w:b/>
          <w:color w:val="1F4E79"/>
          <w:sz w:val="23"/>
        </w:rPr>
        <w:t>19.1 Fiscal Exception</w:t>
      </w:r>
    </w:p>
    <w:p>
      <w:pPr>
        <w:pStyle w:val="ListBullet"/>
        <w:spacing w:after="36" w:before="0" w:line="259" w:lineRule="auto"/>
      </w:pPr>
      <w:r>
        <w:rPr>
          <w:rFonts w:ascii="Noto Sans CJK SC" w:hAnsi="Noto Sans CJK SC" w:eastAsia="Noto Sans CJK SC"/>
          <w:color w:val="1A1A1A"/>
          <w:sz w:val="18"/>
        </w:rPr>
        <w:t>Select Rule to Override</w:t>
      </w:r>
    </w:p>
    <w:p>
      <w:pPr>
        <w:pStyle w:val="ListBullet"/>
        <w:spacing w:after="36" w:before="0" w:line="259" w:lineRule="auto"/>
      </w:pPr>
      <w:r>
        <w:rPr>
          <w:rFonts w:ascii="Noto Sans CJK SC" w:hAnsi="Noto Sans CJK SC" w:eastAsia="Noto Sans CJK SC"/>
          <w:color w:val="1A1A1A"/>
          <w:sz w:val="18"/>
        </w:rPr>
        <w:t>Set Override Amount / Temporary Limit</w:t>
      </w:r>
    </w:p>
    <w:p>
      <w:pPr>
        <w:pStyle w:val="ListBullet"/>
        <w:spacing w:after="36" w:before="0" w:line="259" w:lineRule="auto"/>
      </w:pPr>
      <w:r>
        <w:rPr>
          <w:rFonts w:ascii="Noto Sans CJK SC" w:hAnsi="Noto Sans CJK SC" w:eastAsia="Noto Sans CJK SC"/>
          <w:color w:val="1A1A1A"/>
          <w:sz w:val="18"/>
        </w:rPr>
        <w:t>Set Start Date</w:t>
      </w:r>
    </w:p>
    <w:p>
      <w:pPr>
        <w:pStyle w:val="ListBullet"/>
        <w:spacing w:after="36" w:before="0" w:line="259" w:lineRule="auto"/>
      </w:pPr>
      <w:r>
        <w:rPr>
          <w:rFonts w:ascii="Noto Sans CJK SC" w:hAnsi="Noto Sans CJK SC" w:eastAsia="Noto Sans CJK SC"/>
          <w:color w:val="1A1A1A"/>
          <w:sz w:val="18"/>
        </w:rPr>
        <w:t>Set Expiry Date</w:t>
      </w:r>
    </w:p>
    <w:p>
      <w:pPr>
        <w:pStyle w:val="ListBullet"/>
        <w:spacing w:after="36" w:before="0" w:line="259" w:lineRule="auto"/>
      </w:pPr>
      <w:r>
        <w:rPr>
          <w:rFonts w:ascii="Noto Sans CJK SC" w:hAnsi="Noto Sans CJK SC" w:eastAsia="Noto Sans CJK SC"/>
          <w:color w:val="1A1A1A"/>
          <w:sz w:val="18"/>
        </w:rPr>
        <w:t>Provide Fiscal Rationale</w:t>
      </w:r>
    </w:p>
    <w:p>
      <w:pPr>
        <w:pStyle w:val="ListBullet"/>
        <w:spacing w:after="36" w:before="0" w:line="259" w:lineRule="auto"/>
      </w:pPr>
      <w:r>
        <w:rPr>
          <w:rFonts w:ascii="Noto Sans CJK SC" w:hAnsi="Noto Sans CJK SC" w:eastAsia="Noto Sans CJK SC"/>
          <w:color w:val="1A1A1A"/>
          <w:sz w:val="18"/>
        </w:rPr>
        <w:t>Identify Funding / Risk Impact</w:t>
      </w:r>
    </w:p>
    <w:p>
      <w:pPr>
        <w:pStyle w:val="ListBullet"/>
        <w:spacing w:after="36" w:before="0" w:line="259" w:lineRule="auto"/>
      </w:pPr>
      <w:r>
        <w:rPr>
          <w:rFonts w:ascii="Noto Sans CJK SC" w:hAnsi="Noto Sans CJK SC" w:eastAsia="Noto Sans CJK SC"/>
          <w:color w:val="1A1A1A"/>
          <w:sz w:val="18"/>
        </w:rPr>
        <w:t>Submit to Captain when rule is nationally adopted or strategic</w:t>
      </w:r>
    </w:p>
    <w:p>
      <w:pPr>
        <w:pStyle w:val="ListBullet"/>
        <w:spacing w:after="36" w:before="0" w:line="259" w:lineRule="auto"/>
      </w:pPr>
      <w:r>
        <w:rPr>
          <w:rFonts w:ascii="Noto Sans CJK SC" w:hAnsi="Noto Sans CJK SC" w:eastAsia="Noto Sans CJK SC"/>
          <w:color w:val="1A1A1A"/>
          <w:sz w:val="18"/>
        </w:rPr>
        <w:t>Publish Exception</w:t>
      </w:r>
    </w:p>
    <w:p>
      <w:pPr>
        <w:pStyle w:val="ListBullet"/>
        <w:spacing w:after="36" w:before="0" w:line="259" w:lineRule="auto"/>
      </w:pPr>
      <w:r>
        <w:rPr>
          <w:rFonts w:ascii="Noto Sans CJK SC" w:hAnsi="Noto Sans CJK SC" w:eastAsia="Noto Sans CJK SC"/>
          <w:color w:val="1A1A1A"/>
          <w:sz w:val="18"/>
        </w:rPr>
        <w:t>Track Compliance after expiry</w:t>
      </w:r>
    </w:p>
    <w:p>
      <w:pPr>
        <w:spacing w:before="200" w:after="100"/>
        <w:keepNext/>
        <w:pBdr>
          <w:bottom w:val="single" w:sz="10" w:space="4" w:color="2A7F9E"/>
        </w:pBdr>
      </w:pPr>
      <w:r>
        <w:rPr>
          <w:rFonts w:ascii="Noto Sans CJK SC" w:hAnsi="Noto Sans CJK SC" w:eastAsia="Noto Sans CJK SC"/>
          <w:b/>
          <w:color w:val="0B1F33"/>
          <w:sz w:val="30"/>
        </w:rPr>
        <w:t>20. Fiscal Risk &amp; Contingent Liabilities 财政风险</w:t>
      </w:r>
    </w:p>
    <w:p>
      <w:pPr>
        <w:keepNext/>
        <w:spacing w:before="140" w:after="60"/>
      </w:pPr>
      <w:r>
        <w:rPr>
          <w:rFonts w:ascii="Noto Sans CJK SC" w:hAnsi="Noto Sans CJK SC" w:eastAsia="Noto Sans CJK SC"/>
          <w:b/>
          <w:color w:val="1F4E79"/>
          <w:sz w:val="23"/>
        </w:rPr>
        <w:t>20.1 财政风险必须量化为金额、期限或比率</w:t>
      </w:r>
    </w:p>
    <w:p>
      <w:pPr>
        <w:pStyle w:val="ListBullet"/>
        <w:spacing w:after="36" w:before="0" w:line="259" w:lineRule="auto"/>
      </w:pPr>
      <w:r>
        <w:rPr>
          <w:rFonts w:ascii="Noto Sans CJK SC" w:hAnsi="Noto Sans CJK SC" w:eastAsia="Noto Sans CJK SC"/>
          <w:color w:val="1A1A1A"/>
          <w:sz w:val="18"/>
        </w:rPr>
        <w:t>Near-term Cash Shortfall</w:t>
      </w:r>
    </w:p>
    <w:p>
      <w:pPr>
        <w:pStyle w:val="ListBullet"/>
        <w:spacing w:after="36" w:before="0" w:line="259" w:lineRule="auto"/>
      </w:pPr>
      <w:r>
        <w:rPr>
          <w:rFonts w:ascii="Noto Sans CJK SC" w:hAnsi="Noto Sans CJK SC" w:eastAsia="Noto Sans CJK SC"/>
          <w:color w:val="1A1A1A"/>
          <w:sz w:val="18"/>
        </w:rPr>
        <w:t>Debt Refinancing Requirement</w:t>
      </w:r>
    </w:p>
    <w:p>
      <w:pPr>
        <w:pStyle w:val="ListBullet"/>
        <w:spacing w:after="36" w:before="0" w:line="259" w:lineRule="auto"/>
      </w:pPr>
      <w:r>
        <w:rPr>
          <w:rFonts w:ascii="Noto Sans CJK SC" w:hAnsi="Noto Sans CJK SC" w:eastAsia="Noto Sans CJK SC"/>
          <w:color w:val="1A1A1A"/>
          <w:sz w:val="18"/>
        </w:rPr>
        <w:t>Interest Rate Exposure</w:t>
      </w:r>
    </w:p>
    <w:p>
      <w:pPr>
        <w:pStyle w:val="ListBullet"/>
        <w:spacing w:after="36" w:before="0" w:line="259" w:lineRule="auto"/>
      </w:pPr>
      <w:r>
        <w:rPr>
          <w:rFonts w:ascii="Noto Sans CJK SC" w:hAnsi="Noto Sans CJK SC" w:eastAsia="Noto Sans CJK SC"/>
          <w:color w:val="1A1A1A"/>
          <w:sz w:val="18"/>
        </w:rPr>
        <w:t>Foreign Exchange Exposure</w:t>
      </w:r>
    </w:p>
    <w:p>
      <w:pPr>
        <w:pStyle w:val="ListBullet"/>
        <w:spacing w:after="36" w:before="0" w:line="259" w:lineRule="auto"/>
      </w:pPr>
      <w:r>
        <w:rPr>
          <w:rFonts w:ascii="Noto Sans CJK SC" w:hAnsi="Noto Sans CJK SC" w:eastAsia="Noto Sans CJK SC"/>
          <w:color w:val="1A1A1A"/>
          <w:sz w:val="18"/>
        </w:rPr>
        <w:t>Guarantee Maximum Exposure</w:t>
      </w:r>
    </w:p>
    <w:p>
      <w:pPr>
        <w:pStyle w:val="ListBullet"/>
        <w:spacing w:after="36" w:before="0" w:line="259" w:lineRule="auto"/>
      </w:pPr>
      <w:r>
        <w:rPr>
          <w:rFonts w:ascii="Noto Sans CJK SC" w:hAnsi="Noto Sans CJK SC" w:eastAsia="Noto Sans CJK SC"/>
          <w:color w:val="1A1A1A"/>
          <w:sz w:val="18"/>
        </w:rPr>
        <w:t>Expected Guarantee Loss</w:t>
      </w:r>
    </w:p>
    <w:p>
      <w:pPr>
        <w:pStyle w:val="ListBullet"/>
        <w:spacing w:after="36" w:before="0" w:line="259" w:lineRule="auto"/>
      </w:pPr>
      <w:r>
        <w:rPr>
          <w:rFonts w:ascii="Noto Sans CJK SC" w:hAnsi="Noto Sans CJK SC" w:eastAsia="Noto Sans CJK SC"/>
          <w:color w:val="1A1A1A"/>
          <w:sz w:val="18"/>
        </w:rPr>
        <w:t>SOE Support Exposure</w:t>
      </w:r>
    </w:p>
    <w:p>
      <w:pPr>
        <w:pStyle w:val="ListBullet"/>
        <w:spacing w:after="36" w:before="0" w:line="259" w:lineRule="auto"/>
      </w:pPr>
      <w:r>
        <w:rPr>
          <w:rFonts w:ascii="Noto Sans CJK SC" w:hAnsi="Noto Sans CJK SC" w:eastAsia="Noto Sans CJK SC"/>
          <w:color w:val="1A1A1A"/>
          <w:sz w:val="18"/>
        </w:rPr>
        <w:t>PPP / Concession Payment Obligation if enabled</w:t>
      </w:r>
    </w:p>
    <w:p>
      <w:pPr>
        <w:pStyle w:val="ListBullet"/>
        <w:spacing w:after="36" w:before="0" w:line="259" w:lineRule="auto"/>
      </w:pPr>
      <w:r>
        <w:rPr>
          <w:rFonts w:ascii="Noto Sans CJK SC" w:hAnsi="Noto Sans CJK SC" w:eastAsia="Noto Sans CJK SC"/>
          <w:color w:val="1A1A1A"/>
          <w:sz w:val="18"/>
        </w:rPr>
        <w:t>Project Cost Overrun Exposure</w:t>
      </w:r>
    </w:p>
    <w:p>
      <w:pPr>
        <w:pStyle w:val="ListBullet"/>
        <w:spacing w:after="36" w:before="0" w:line="259" w:lineRule="auto"/>
      </w:pPr>
      <w:r>
        <w:rPr>
          <w:rFonts w:ascii="Noto Sans CJK SC" w:hAnsi="Noto Sans CJK SC" w:eastAsia="Noto Sans CJK SC"/>
          <w:color w:val="1A1A1A"/>
          <w:sz w:val="18"/>
        </w:rPr>
        <w:t>Tax Revenue Shortfall</w:t>
      </w:r>
    </w:p>
    <w:p>
      <w:pPr>
        <w:pStyle w:val="ListBullet"/>
        <w:spacing w:after="36" w:before="0" w:line="259" w:lineRule="auto"/>
      </w:pPr>
      <w:r>
        <w:rPr>
          <w:rFonts w:ascii="Noto Sans CJK SC" w:hAnsi="Noto Sans CJK SC" w:eastAsia="Noto Sans CJK SC"/>
          <w:color w:val="1A1A1A"/>
          <w:sz w:val="18"/>
        </w:rPr>
        <w:t>Arrears</w:t>
      </w:r>
    </w:p>
    <w:p>
      <w:pPr>
        <w:pStyle w:val="ListBullet"/>
        <w:spacing w:after="36" w:before="0" w:line="259" w:lineRule="auto"/>
      </w:pPr>
      <w:r>
        <w:rPr>
          <w:rFonts w:ascii="Noto Sans CJK SC" w:hAnsi="Noto Sans CJK SC" w:eastAsia="Noto Sans CJK SC"/>
          <w:color w:val="1A1A1A"/>
          <w:sz w:val="18"/>
        </w:rPr>
        <w:t>Unfunded Mandatory Spending</w:t>
      </w:r>
    </w:p>
    <w:p>
      <w:pPr>
        <w:pStyle w:val="ListBullet"/>
        <w:spacing w:after="36" w:before="0" w:line="259" w:lineRule="auto"/>
      </w:pPr>
      <w:r>
        <w:rPr>
          <w:rFonts w:ascii="Noto Sans CJK SC" w:hAnsi="Noto Sans CJK SC" w:eastAsia="Noto Sans CJK SC"/>
          <w:color w:val="1A1A1A"/>
          <w:sz w:val="18"/>
        </w:rPr>
        <w:t>Bank Recapitalisation Exposure</w:t>
      </w:r>
    </w:p>
    <w:p>
      <w:pPr>
        <w:pStyle w:val="ListBullet"/>
        <w:spacing w:after="36" w:before="0" w:line="259" w:lineRule="auto"/>
      </w:pPr>
      <w:r>
        <w:rPr>
          <w:rFonts w:ascii="Noto Sans CJK SC" w:hAnsi="Noto Sans CJK SC" w:eastAsia="Noto Sans CJK SC"/>
          <w:color w:val="1A1A1A"/>
          <w:sz w:val="18"/>
        </w:rPr>
        <w:t>Sovereign Loan Repayment Exposure</w:t>
      </w:r>
    </w:p>
    <w:p>
      <w:pPr>
        <w:pStyle w:val="ListBullet"/>
        <w:spacing w:after="36" w:before="0" w:line="259" w:lineRule="auto"/>
      </w:pPr>
      <w:r>
        <w:rPr>
          <w:rFonts w:ascii="Noto Sans CJK SC" w:hAnsi="Noto Sans CJK SC" w:eastAsia="Noto Sans CJK SC"/>
          <w:color w:val="1A1A1A"/>
          <w:sz w:val="18"/>
        </w:rPr>
        <w:t>Commodity / Emergency Fiscal Support Exposure</w:t>
      </w:r>
    </w:p>
    <w:p>
      <w:pPr>
        <w:keepNext/>
        <w:spacing w:before="140" w:after="60"/>
      </w:pPr>
      <w:r>
        <w:rPr>
          <w:rFonts w:ascii="Noto Sans CJK SC" w:hAnsi="Noto Sans CJK SC" w:eastAsia="Noto Sans CJK SC"/>
          <w:b/>
          <w:color w:val="1F4E79"/>
          <w:sz w:val="23"/>
        </w:rPr>
        <w:t>20.2 Fiscal Warning 类型</w:t>
      </w:r>
    </w:p>
    <w:p>
      <w:pPr>
        <w:pStyle w:val="ListBullet"/>
        <w:spacing w:after="36" w:before="0" w:line="259" w:lineRule="auto"/>
      </w:pPr>
      <w:r>
        <w:rPr>
          <w:rFonts w:ascii="Noto Sans CJK SC" w:hAnsi="Noto Sans CJK SC" w:eastAsia="Noto Sans CJK SC"/>
          <w:color w:val="1A1A1A"/>
          <w:sz w:val="18"/>
        </w:rPr>
        <w:t>Cash Warning</w:t>
      </w:r>
    </w:p>
    <w:p>
      <w:pPr>
        <w:pStyle w:val="ListBullet"/>
        <w:spacing w:after="36" w:before="0" w:line="259" w:lineRule="auto"/>
      </w:pPr>
      <w:r>
        <w:rPr>
          <w:rFonts w:ascii="Noto Sans CJK SC" w:hAnsi="Noto Sans CJK SC" w:eastAsia="Noto Sans CJK SC"/>
          <w:color w:val="1A1A1A"/>
          <w:sz w:val="18"/>
        </w:rPr>
        <w:t>Debt Maturity Warning</w:t>
      </w:r>
    </w:p>
    <w:p>
      <w:pPr>
        <w:pStyle w:val="ListBullet"/>
        <w:spacing w:after="36" w:before="0" w:line="259" w:lineRule="auto"/>
      </w:pPr>
      <w:r>
        <w:rPr>
          <w:rFonts w:ascii="Noto Sans CJK SC" w:hAnsi="Noto Sans CJK SC" w:eastAsia="Noto Sans CJK SC"/>
          <w:color w:val="1A1A1A"/>
          <w:sz w:val="18"/>
        </w:rPr>
        <w:t>Debt Auction Warning</w:t>
      </w:r>
    </w:p>
    <w:p>
      <w:pPr>
        <w:pStyle w:val="ListBullet"/>
        <w:spacing w:after="36" w:before="0" w:line="259" w:lineRule="auto"/>
      </w:pPr>
      <w:r>
        <w:rPr>
          <w:rFonts w:ascii="Noto Sans CJK SC" w:hAnsi="Noto Sans CJK SC" w:eastAsia="Noto Sans CJK SC"/>
          <w:color w:val="1A1A1A"/>
          <w:sz w:val="18"/>
        </w:rPr>
        <w:t>Foreign Currency Debt Warning</w:t>
      </w:r>
    </w:p>
    <w:p>
      <w:pPr>
        <w:pStyle w:val="ListBullet"/>
        <w:spacing w:after="36" w:before="0" w:line="259" w:lineRule="auto"/>
      </w:pPr>
      <w:r>
        <w:rPr>
          <w:rFonts w:ascii="Noto Sans CJK SC" w:hAnsi="Noto Sans CJK SC" w:eastAsia="Noto Sans CJK SC"/>
          <w:color w:val="1A1A1A"/>
          <w:sz w:val="18"/>
        </w:rPr>
        <w:t>Guarantee Warning</w:t>
      </w:r>
    </w:p>
    <w:p>
      <w:pPr>
        <w:pStyle w:val="ListBullet"/>
        <w:spacing w:after="36" w:before="0" w:line="259" w:lineRule="auto"/>
      </w:pPr>
      <w:r>
        <w:rPr>
          <w:rFonts w:ascii="Noto Sans CJK SC" w:hAnsi="Noto Sans CJK SC" w:eastAsia="Noto Sans CJK SC"/>
          <w:color w:val="1A1A1A"/>
          <w:sz w:val="18"/>
        </w:rPr>
        <w:t>SOE Warning</w:t>
      </w:r>
    </w:p>
    <w:p>
      <w:pPr>
        <w:pStyle w:val="ListBullet"/>
        <w:spacing w:after="36" w:before="0" w:line="259" w:lineRule="auto"/>
      </w:pPr>
      <w:r>
        <w:rPr>
          <w:rFonts w:ascii="Noto Sans CJK SC" w:hAnsi="Noto Sans CJK SC" w:eastAsia="Noto Sans CJK SC"/>
          <w:color w:val="1A1A1A"/>
          <w:sz w:val="18"/>
        </w:rPr>
        <w:t>Project Payment Warning</w:t>
      </w:r>
    </w:p>
    <w:p>
      <w:pPr>
        <w:pStyle w:val="ListBullet"/>
        <w:spacing w:after="36" w:before="0" w:line="259" w:lineRule="auto"/>
      </w:pPr>
      <w:r>
        <w:rPr>
          <w:rFonts w:ascii="Noto Sans CJK SC" w:hAnsi="Noto Sans CJK SC" w:eastAsia="Noto Sans CJK SC"/>
          <w:color w:val="1A1A1A"/>
          <w:sz w:val="18"/>
        </w:rPr>
        <w:t>Revenue Shortfall Warning</w:t>
      </w:r>
    </w:p>
    <w:p>
      <w:pPr>
        <w:pStyle w:val="ListBullet"/>
        <w:spacing w:after="36" w:before="0" w:line="259" w:lineRule="auto"/>
      </w:pPr>
      <w:r>
        <w:rPr>
          <w:rFonts w:ascii="Noto Sans CJK SC" w:hAnsi="Noto Sans CJK SC" w:eastAsia="Noto Sans CJK SC"/>
          <w:color w:val="1A1A1A"/>
          <w:sz w:val="18"/>
        </w:rPr>
        <w:t>Mandatory Spending Warning</w:t>
      </w:r>
    </w:p>
    <w:p>
      <w:pPr>
        <w:pStyle w:val="ListBullet"/>
        <w:spacing w:after="36" w:before="0" w:line="259" w:lineRule="auto"/>
      </w:pPr>
      <w:r>
        <w:rPr>
          <w:rFonts w:ascii="Noto Sans CJK SC" w:hAnsi="Noto Sans CJK SC" w:eastAsia="Noto Sans CJK SC"/>
          <w:color w:val="1A1A1A"/>
          <w:sz w:val="18"/>
        </w:rPr>
        <w:t>Arrears Warning</w:t>
      </w:r>
    </w:p>
    <w:p>
      <w:pPr>
        <w:pStyle w:val="ListBullet"/>
        <w:spacing w:after="36" w:before="0" w:line="259" w:lineRule="auto"/>
      </w:pPr>
      <w:r>
        <w:rPr>
          <w:rFonts w:ascii="Noto Sans CJK SC" w:hAnsi="Noto Sans CJK SC" w:eastAsia="Noto Sans CJK SC"/>
          <w:color w:val="1A1A1A"/>
          <w:sz w:val="18"/>
        </w:rPr>
        <w:t>Fiscal Rule Breach Warning</w:t>
      </w:r>
    </w:p>
    <w:p>
      <w:pPr>
        <w:pStyle w:val="ListBullet"/>
        <w:spacing w:after="36" w:before="0" w:line="259" w:lineRule="auto"/>
      </w:pPr>
      <w:r>
        <w:rPr>
          <w:rFonts w:ascii="Noto Sans CJK SC" w:hAnsi="Noto Sans CJK SC" w:eastAsia="Noto Sans CJK SC"/>
          <w:color w:val="1A1A1A"/>
          <w:sz w:val="18"/>
        </w:rPr>
        <w:t>Bank Rescue Exposure Warning</w:t>
      </w:r>
    </w:p>
    <w:p>
      <w:pPr>
        <w:spacing w:after="60" w:before="0" w:line="259" w:lineRule="auto"/>
      </w:pPr>
      <w:r>
        <w:rPr>
          <w:rFonts w:ascii="Noto Sans CJK SC" w:hAnsi="Noto Sans CJK SC" w:eastAsia="Noto Sans CJK SC"/>
          <w:b w:val="0"/>
          <w:color w:val="1A1A1A"/>
          <w:sz w:val="18"/>
        </w:rPr>
        <w:t>Warning 的触发条件来自真实数据阈值或模型条件；Warning 标签仅用于 UI，不作为独立数值参与经济计算。</w:t>
      </w:r>
    </w:p>
    <w:p>
      <w:pPr>
        <w:spacing w:before="200" w:after="100"/>
        <w:keepNext/>
        <w:pBdr>
          <w:bottom w:val="single" w:sz="10" w:space="4" w:color="2A7F9E"/>
        </w:pBdr>
      </w:pPr>
      <w:r>
        <w:rPr>
          <w:rFonts w:ascii="Noto Sans CJK SC" w:hAnsi="Noto Sans CJK SC" w:eastAsia="Noto Sans CJK SC"/>
          <w:b/>
          <w:color w:val="0B1F33"/>
          <w:sz w:val="30"/>
        </w:rPr>
        <w:t>21. Emergency Fiscal Tools 紧急财政工具</w:t>
      </w:r>
    </w:p>
    <w:tbl>
      <w:tblPr>
        <w:tblStyle w:val="TableGrid"/>
        <w:tblW w:type="auto" w:w="0"/>
        <w:jc w:val="center"/>
        <w:tblLayout w:type="autofit"/>
        <w:tblLook w:firstColumn="1" w:firstRow="1" w:lastColumn="0" w:lastRow="0" w:noHBand="0" w:noVBand="1" w:val="04A0"/>
      </w:tblPr>
      <w:tblGrid>
        <w:gridCol w:w="5100"/>
        <w:gridCol w:w="5100"/>
      </w:tblGrid>
      <w:tr>
        <w:trPr>
          <w:trHeight w:hRule="atLeast"/>
          <w:tblHeader w:val="true"/>
        </w:trPr>
        <w:tc>
          <w:tcPr>
            <w:tcW w:type="dxa" w:w="3061"/>
            <w:shd w:fill="0B1F33"/>
            <w:vAlign w:val="center"/>
          </w:tcPr>
          <w:p>
            <w:pPr>
              <w:spacing w:after="0" w:before="0" w:line="259" w:lineRule="auto"/>
              <w:jc w:val="center"/>
            </w:pPr>
            <w:r>
              <w:rPr>
                <w:rFonts w:ascii="Noto Sans CJK SC" w:hAnsi="Noto Sans CJK SC" w:eastAsia="Noto Sans CJK SC"/>
                <w:b/>
                <w:color w:val="FFFFFF"/>
                <w:sz w:val="16"/>
              </w:rPr>
              <w:t>工具</w:t>
            </w:r>
          </w:p>
        </w:tc>
        <w:tc>
          <w:tcPr>
            <w:tcW w:type="dxa" w:w="6236"/>
            <w:shd w:fill="0B1F33"/>
            <w:vAlign w:val="center"/>
          </w:tcPr>
          <w:p>
            <w:pPr>
              <w:spacing w:after="0" w:before="0" w:line="259" w:lineRule="auto"/>
              <w:jc w:val="center"/>
            </w:pPr>
            <w:r>
              <w:rPr>
                <w:rFonts w:ascii="Noto Sans CJK SC" w:hAnsi="Noto Sans CJK SC" w:eastAsia="Noto Sans CJK SC"/>
                <w:b/>
                <w:color w:val="FFFFFF"/>
                <w:sz w:val="16"/>
              </w:rPr>
              <w:t>完整含义</w:t>
            </w:r>
          </w:p>
        </w:tc>
      </w:tr>
      <w:tr>
        <w:trPr>
          <w:trHeight w:hRule="atLeast"/>
        </w:trPr>
        <w:tc>
          <w:tcPr>
            <w:tcW w:type="dxa" w:w="3061"/>
            <w:vAlign w:val="top"/>
          </w:tcPr>
          <w:p>
            <w:pPr>
              <w:spacing w:after="0" w:before="0" w:line="240" w:lineRule="auto"/>
            </w:pPr>
            <w:r>
              <w:rPr>
                <w:rFonts w:ascii="Noto Sans CJK SC" w:hAnsi="Noto Sans CJK SC" w:eastAsia="Noto Sans CJK SC"/>
                <w:color w:val="1A1A1A"/>
                <w:sz w:val="16"/>
              </w:rPr>
              <w:t>Emergency Budget Reallocation</w:t>
            </w:r>
          </w:p>
        </w:tc>
        <w:tc>
          <w:tcPr>
            <w:tcW w:type="dxa" w:w="6236"/>
            <w:vAlign w:val="top"/>
          </w:tcPr>
          <w:p>
            <w:pPr>
              <w:spacing w:after="0" w:before="0" w:line="240" w:lineRule="auto"/>
            </w:pPr>
            <w:r>
              <w:rPr>
                <w:rFonts w:ascii="Noto Sans CJK SC" w:hAnsi="Noto Sans CJK SC" w:eastAsia="Noto Sans CJK SC"/>
                <w:color w:val="1A1A1A"/>
                <w:sz w:val="16"/>
              </w:rPr>
              <w:t>在允许的预算科目之间快速重分配尚未承诺资金。</w:t>
            </w:r>
          </w:p>
        </w:tc>
      </w:tr>
      <w:tr>
        <w:trPr>
          <w:trHeight w:hRule="atLeast"/>
        </w:trPr>
        <w:tc>
          <w:tcPr>
            <w:tcW w:type="dxa" w:w="3061"/>
            <w:vAlign w:val="top"/>
            <w:shd w:fill="F4F7FA"/>
          </w:tcPr>
          <w:p>
            <w:pPr>
              <w:spacing w:after="0" w:before="0" w:line="240" w:lineRule="auto"/>
            </w:pPr>
            <w:r>
              <w:rPr>
                <w:rFonts w:ascii="Noto Sans CJK SC" w:hAnsi="Noto Sans CJK SC" w:eastAsia="Noto Sans CJK SC"/>
                <w:color w:val="1A1A1A"/>
                <w:sz w:val="16"/>
              </w:rPr>
              <w:t>Expenditure Freeze</w:t>
            </w:r>
          </w:p>
        </w:tc>
        <w:tc>
          <w:tcPr>
            <w:tcW w:type="dxa" w:w="6236"/>
            <w:vAlign w:val="top"/>
            <w:shd w:fill="F4F7FA"/>
          </w:tcPr>
          <w:p>
            <w:pPr>
              <w:spacing w:after="0" w:before="0" w:line="240" w:lineRule="auto"/>
            </w:pPr>
            <w:r>
              <w:rPr>
                <w:rFonts w:ascii="Noto Sans CJK SC" w:hAnsi="Noto Sans CJK SC" w:eastAsia="Noto Sans CJK SC"/>
                <w:color w:val="1A1A1A"/>
                <w:sz w:val="16"/>
              </w:rPr>
              <w:t>冻结尚未形成法律/合同义务的非必要可选支出。</w:t>
            </w:r>
          </w:p>
        </w:tc>
      </w:tr>
      <w:tr>
        <w:trPr>
          <w:trHeight w:hRule="atLeast"/>
        </w:trPr>
        <w:tc>
          <w:tcPr>
            <w:tcW w:type="dxa" w:w="3061"/>
            <w:vAlign w:val="top"/>
          </w:tcPr>
          <w:p>
            <w:pPr>
              <w:spacing w:after="0" w:before="0" w:line="240" w:lineRule="auto"/>
            </w:pPr>
            <w:r>
              <w:rPr>
                <w:rFonts w:ascii="Noto Sans CJK SC" w:hAnsi="Noto Sans CJK SC" w:eastAsia="Noto Sans CJK SC"/>
                <w:color w:val="1A1A1A"/>
                <w:sz w:val="16"/>
              </w:rPr>
              <w:t>Draw Emergency Reserve</w:t>
            </w:r>
          </w:p>
        </w:tc>
        <w:tc>
          <w:tcPr>
            <w:tcW w:type="dxa" w:w="6236"/>
            <w:vAlign w:val="top"/>
          </w:tcPr>
          <w:p>
            <w:pPr>
              <w:spacing w:after="0" w:before="0" w:line="240" w:lineRule="auto"/>
            </w:pPr>
            <w:r>
              <w:rPr>
                <w:rFonts w:ascii="Noto Sans CJK SC" w:hAnsi="Noto Sans CJK SC" w:eastAsia="Noto Sans CJK SC"/>
                <w:color w:val="1A1A1A"/>
                <w:sz w:val="16"/>
              </w:rPr>
              <w:t>调用 Treasury Emergency Reserve。</w:t>
            </w:r>
          </w:p>
        </w:tc>
      </w:tr>
      <w:tr>
        <w:trPr>
          <w:trHeight w:hRule="atLeast"/>
        </w:trPr>
        <w:tc>
          <w:tcPr>
            <w:tcW w:type="dxa" w:w="3061"/>
            <w:vAlign w:val="top"/>
            <w:shd w:fill="F4F7FA"/>
          </w:tcPr>
          <w:p>
            <w:pPr>
              <w:spacing w:after="0" w:before="0" w:line="240" w:lineRule="auto"/>
            </w:pPr>
            <w:r>
              <w:rPr>
                <w:rFonts w:ascii="Noto Sans CJK SC" w:hAnsi="Noto Sans CJK SC" w:eastAsia="Noto Sans CJK SC"/>
                <w:color w:val="1A1A1A"/>
                <w:sz w:val="16"/>
              </w:rPr>
              <w:t>Emergency Bond Issue</w:t>
            </w:r>
          </w:p>
        </w:tc>
        <w:tc>
          <w:tcPr>
            <w:tcW w:type="dxa" w:w="6236"/>
            <w:vAlign w:val="top"/>
            <w:shd w:fill="F4F7FA"/>
          </w:tcPr>
          <w:p>
            <w:pPr>
              <w:spacing w:after="0" w:before="0" w:line="240" w:lineRule="auto"/>
            </w:pPr>
            <w:r>
              <w:rPr>
                <w:rFonts w:ascii="Noto Sans CJK SC" w:hAnsi="Noto Sans CJK SC" w:eastAsia="Noto Sans CJK SC"/>
                <w:color w:val="1A1A1A"/>
                <w:sz w:val="16"/>
              </w:rPr>
              <w:t>以具体金额、期限、币种和市场条件发行紧急债务。</w:t>
            </w:r>
          </w:p>
        </w:tc>
      </w:tr>
      <w:tr>
        <w:trPr>
          <w:trHeight w:hRule="atLeast"/>
        </w:trPr>
        <w:tc>
          <w:tcPr>
            <w:tcW w:type="dxa" w:w="3061"/>
            <w:vAlign w:val="top"/>
          </w:tcPr>
          <w:p>
            <w:pPr>
              <w:spacing w:after="0" w:before="0" w:line="240" w:lineRule="auto"/>
            </w:pPr>
            <w:r>
              <w:rPr>
                <w:rFonts w:ascii="Noto Sans CJK SC" w:hAnsi="Noto Sans CJK SC" w:eastAsia="Noto Sans CJK SC"/>
                <w:color w:val="1A1A1A"/>
                <w:sz w:val="16"/>
              </w:rPr>
              <w:t>Payment Rescheduling</w:t>
            </w:r>
          </w:p>
        </w:tc>
        <w:tc>
          <w:tcPr>
            <w:tcW w:type="dxa" w:w="6236"/>
            <w:vAlign w:val="top"/>
          </w:tcPr>
          <w:p>
            <w:pPr>
              <w:spacing w:after="0" w:before="0" w:line="240" w:lineRule="auto"/>
            </w:pPr>
            <w:r>
              <w:rPr>
                <w:rFonts w:ascii="Noto Sans CJK SC" w:hAnsi="Noto Sans CJK SC" w:eastAsia="Noto Sans CJK SC"/>
                <w:color w:val="1A1A1A"/>
                <w:sz w:val="16"/>
              </w:rPr>
              <w:t>对允许延期的付款重新排期并记录延期代价。</w:t>
            </w:r>
          </w:p>
        </w:tc>
      </w:tr>
      <w:tr>
        <w:trPr>
          <w:trHeight w:hRule="atLeast"/>
        </w:trPr>
        <w:tc>
          <w:tcPr>
            <w:tcW w:type="dxa" w:w="3061"/>
            <w:vAlign w:val="top"/>
            <w:shd w:fill="F4F7FA"/>
          </w:tcPr>
          <w:p>
            <w:pPr>
              <w:spacing w:after="0" w:before="0" w:line="240" w:lineRule="auto"/>
            </w:pPr>
            <w:r>
              <w:rPr>
                <w:rFonts w:ascii="Noto Sans CJK SC" w:hAnsi="Noto Sans CJK SC" w:eastAsia="Noto Sans CJK SC"/>
                <w:color w:val="1A1A1A"/>
                <w:sz w:val="16"/>
              </w:rPr>
              <w:t>Sovereign Loan Request</w:t>
            </w:r>
          </w:p>
        </w:tc>
        <w:tc>
          <w:tcPr>
            <w:tcW w:type="dxa" w:w="6236"/>
            <w:vAlign w:val="top"/>
            <w:shd w:fill="F4F7FA"/>
          </w:tcPr>
          <w:p>
            <w:pPr>
              <w:spacing w:after="0" w:before="0" w:line="240" w:lineRule="auto"/>
            </w:pPr>
            <w:r>
              <w:rPr>
                <w:rFonts w:ascii="Noto Sans CJK SC" w:hAnsi="Noto Sans CJK SC" w:eastAsia="Noto Sans CJK SC"/>
                <w:color w:val="1A1A1A"/>
                <w:sz w:val="16"/>
              </w:rPr>
              <w:t>向 Trade 发起国际主权融资谈判请求。</w:t>
            </w:r>
          </w:p>
        </w:tc>
      </w:tr>
      <w:tr>
        <w:trPr>
          <w:trHeight w:hRule="atLeast"/>
        </w:trPr>
        <w:tc>
          <w:tcPr>
            <w:tcW w:type="dxa" w:w="3061"/>
            <w:vAlign w:val="top"/>
          </w:tcPr>
          <w:p>
            <w:pPr>
              <w:spacing w:after="0" w:before="0" w:line="240" w:lineRule="auto"/>
            </w:pPr>
            <w:r>
              <w:rPr>
                <w:rFonts w:ascii="Noto Sans CJK SC" w:hAnsi="Noto Sans CJK SC" w:eastAsia="Noto Sans CJK SC"/>
                <w:color w:val="1A1A1A"/>
                <w:sz w:val="16"/>
              </w:rPr>
              <w:t>Guarantee Expansion</w:t>
            </w:r>
          </w:p>
        </w:tc>
        <w:tc>
          <w:tcPr>
            <w:tcW w:type="dxa" w:w="6236"/>
            <w:vAlign w:val="top"/>
          </w:tcPr>
          <w:p>
            <w:pPr>
              <w:spacing w:after="0" w:before="0" w:line="240" w:lineRule="auto"/>
            </w:pPr>
            <w:r>
              <w:rPr>
                <w:rFonts w:ascii="Noto Sans CJK SC" w:hAnsi="Noto Sans CJK SC" w:eastAsia="Noto Sans CJK SC"/>
                <w:color w:val="1A1A1A"/>
                <w:sz w:val="16"/>
              </w:rPr>
              <w:t>在紧急政策框架下增加特定贷款/行业担保，并记录最大财政暴露。</w:t>
            </w:r>
          </w:p>
        </w:tc>
      </w:tr>
      <w:tr>
        <w:trPr>
          <w:trHeight w:hRule="atLeast"/>
        </w:trPr>
        <w:tc>
          <w:tcPr>
            <w:tcW w:type="dxa" w:w="3061"/>
            <w:vAlign w:val="top"/>
            <w:shd w:fill="F4F7FA"/>
          </w:tcPr>
          <w:p>
            <w:pPr>
              <w:spacing w:after="0" w:before="0" w:line="240" w:lineRule="auto"/>
            </w:pPr>
            <w:r>
              <w:rPr>
                <w:rFonts w:ascii="Noto Sans CJK SC" w:hAnsi="Noto Sans CJK SC" w:eastAsia="Noto Sans CJK SC"/>
                <w:color w:val="1A1A1A"/>
                <w:sz w:val="16"/>
              </w:rPr>
              <w:t>Temporary Tax Surcharge</w:t>
            </w:r>
          </w:p>
        </w:tc>
        <w:tc>
          <w:tcPr>
            <w:tcW w:type="dxa" w:w="6236"/>
            <w:vAlign w:val="top"/>
            <w:shd w:fill="F4F7FA"/>
          </w:tcPr>
          <w:p>
            <w:pPr>
              <w:spacing w:after="0" w:before="0" w:line="240" w:lineRule="auto"/>
            </w:pPr>
            <w:r>
              <w:rPr>
                <w:rFonts w:ascii="Noto Sans CJK SC" w:hAnsi="Noto Sans CJK SC" w:eastAsia="Noto Sans CJK SC"/>
                <w:color w:val="1A1A1A"/>
                <w:sz w:val="16"/>
              </w:rPr>
              <w:t>对已有税基临时提高法定税率或附加税。</w:t>
            </w:r>
          </w:p>
        </w:tc>
      </w:tr>
      <w:tr>
        <w:trPr>
          <w:trHeight w:hRule="atLeast"/>
        </w:trPr>
        <w:tc>
          <w:tcPr>
            <w:tcW w:type="dxa" w:w="3061"/>
            <w:vAlign w:val="top"/>
          </w:tcPr>
          <w:p>
            <w:pPr>
              <w:spacing w:after="0" w:before="0" w:line="240" w:lineRule="auto"/>
            </w:pPr>
            <w:r>
              <w:rPr>
                <w:rFonts w:ascii="Noto Sans CJK SC" w:hAnsi="Noto Sans CJK SC" w:eastAsia="Noto Sans CJK SC"/>
                <w:color w:val="1A1A1A"/>
                <w:sz w:val="16"/>
              </w:rPr>
              <w:t>Temporary Tax Relief</w:t>
            </w:r>
          </w:p>
        </w:tc>
        <w:tc>
          <w:tcPr>
            <w:tcW w:type="dxa" w:w="6236"/>
            <w:vAlign w:val="top"/>
          </w:tcPr>
          <w:p>
            <w:pPr>
              <w:spacing w:after="0" w:before="0" w:line="240" w:lineRule="auto"/>
            </w:pPr>
            <w:r>
              <w:rPr>
                <w:rFonts w:ascii="Noto Sans CJK SC" w:hAnsi="Noto Sans CJK SC" w:eastAsia="Noto Sans CJK SC"/>
                <w:color w:val="1A1A1A"/>
                <w:sz w:val="16"/>
              </w:rPr>
              <w:t>对已有税基临时减税、延期或抵免。</w:t>
            </w:r>
          </w:p>
        </w:tc>
      </w:tr>
      <w:tr>
        <w:trPr>
          <w:trHeight w:hRule="atLeast"/>
        </w:trPr>
        <w:tc>
          <w:tcPr>
            <w:tcW w:type="dxa" w:w="3061"/>
            <w:vAlign w:val="top"/>
            <w:shd w:fill="F4F7FA"/>
          </w:tcPr>
          <w:p>
            <w:pPr>
              <w:spacing w:after="0" w:before="0" w:line="240" w:lineRule="auto"/>
            </w:pPr>
            <w:r>
              <w:rPr>
                <w:rFonts w:ascii="Noto Sans CJK SC" w:hAnsi="Noto Sans CJK SC" w:eastAsia="Noto Sans CJK SC"/>
                <w:color w:val="1A1A1A"/>
                <w:sz w:val="16"/>
              </w:rPr>
              <w:t>Debt Restructuring Proposal</w:t>
            </w:r>
          </w:p>
        </w:tc>
        <w:tc>
          <w:tcPr>
            <w:tcW w:type="dxa" w:w="6236"/>
            <w:vAlign w:val="top"/>
            <w:shd w:fill="F4F7FA"/>
          </w:tcPr>
          <w:p>
            <w:pPr>
              <w:spacing w:after="0" w:before="0" w:line="240" w:lineRule="auto"/>
            </w:pPr>
            <w:r>
              <w:rPr>
                <w:rFonts w:ascii="Noto Sans CJK SC" w:hAnsi="Noto Sans CJK SC" w:eastAsia="Noto Sans CJK SC"/>
                <w:color w:val="1A1A1A"/>
                <w:sz w:val="16"/>
              </w:rPr>
              <w:t>正式进入 Finance + Central Bank + Captain 的债务重组流程。</w:t>
            </w:r>
          </w:p>
        </w:tc>
      </w:tr>
      <w:tr>
        <w:trPr>
          <w:trHeight w:hRule="atLeast"/>
        </w:trPr>
        <w:tc>
          <w:tcPr>
            <w:tcW w:type="dxa" w:w="3061"/>
            <w:vAlign w:val="top"/>
          </w:tcPr>
          <w:p>
            <w:pPr>
              <w:spacing w:after="0" w:before="0" w:line="240" w:lineRule="auto"/>
            </w:pPr>
            <w:r>
              <w:rPr>
                <w:rFonts w:ascii="Noto Sans CJK SC" w:hAnsi="Noto Sans CJK SC" w:eastAsia="Noto Sans CJK SC"/>
                <w:color w:val="1A1A1A"/>
                <w:sz w:val="16"/>
              </w:rPr>
              <w:t>Monetary Financing Request</w:t>
            </w:r>
          </w:p>
        </w:tc>
        <w:tc>
          <w:tcPr>
            <w:tcW w:type="dxa" w:w="6236"/>
            <w:vAlign w:val="top"/>
          </w:tcPr>
          <w:p>
            <w:pPr>
              <w:spacing w:after="0" w:before="0" w:line="240" w:lineRule="auto"/>
            </w:pPr>
            <w:r>
              <w:rPr>
                <w:rFonts w:ascii="Noto Sans CJK SC" w:hAnsi="Noto Sans CJK SC" w:eastAsia="Noto Sans CJK SC"/>
                <w:color w:val="1A1A1A"/>
                <w:sz w:val="16"/>
              </w:rPr>
              <w:t>请求 Central Bank 在极端情况下提供直接货币融资；必须联合审批。</w:t>
            </w:r>
          </w:p>
        </w:tc>
      </w:tr>
      <w:tr>
        <w:trPr>
          <w:trHeight w:hRule="atLeast"/>
        </w:trPr>
        <w:tc>
          <w:tcPr>
            <w:tcW w:type="dxa" w:w="3061"/>
            <w:vAlign w:val="top"/>
            <w:shd w:fill="F4F7FA"/>
          </w:tcPr>
          <w:p>
            <w:pPr>
              <w:spacing w:after="0" w:before="0" w:line="240" w:lineRule="auto"/>
            </w:pPr>
            <w:r>
              <w:rPr>
                <w:rFonts w:ascii="Noto Sans CJK SC" w:hAnsi="Noto Sans CJK SC" w:eastAsia="Noto Sans CJK SC"/>
                <w:color w:val="1A1A1A"/>
                <w:sz w:val="16"/>
              </w:rPr>
              <w:t>Emergency Capital Contribution</w:t>
            </w:r>
          </w:p>
        </w:tc>
        <w:tc>
          <w:tcPr>
            <w:tcW w:type="dxa" w:w="6236"/>
            <w:vAlign w:val="top"/>
            <w:shd w:fill="F4F7FA"/>
          </w:tcPr>
          <w:p>
            <w:pPr>
              <w:spacing w:after="0" w:before="0" w:line="240" w:lineRule="auto"/>
            </w:pPr>
            <w:r>
              <w:rPr>
                <w:rFonts w:ascii="Noto Sans CJK SC" w:hAnsi="Noto Sans CJK SC" w:eastAsia="Noto Sans CJK SC"/>
                <w:color w:val="1A1A1A"/>
                <w:sz w:val="16"/>
              </w:rPr>
              <w:t>对关键公共机构/项目进行紧急政府注资，按对应 Owner 和审批规则处理。</w:t>
            </w:r>
          </w:p>
        </w:tc>
      </w:tr>
    </w:tbl>
    <w:p>
      <w:pPr>
        <w:spacing w:after="20"/>
      </w:pPr>
    </w:p>
    <w:p>
      <w:pPr>
        <w:keepNext/>
        <w:spacing w:before="140" w:after="60"/>
      </w:pPr>
      <w:r>
        <w:rPr>
          <w:rFonts w:ascii="Noto Sans CJK SC" w:hAnsi="Noto Sans CJK SC" w:eastAsia="Noto Sans CJK SC"/>
          <w:b/>
          <w:color w:val="1F4E79"/>
          <w:sz w:val="23"/>
        </w:rPr>
        <w:t>21.1 紧急工具不可绕过的约束</w:t>
      </w:r>
    </w:p>
    <w:p>
      <w:pPr>
        <w:pStyle w:val="ListBullet"/>
        <w:spacing w:after="36" w:before="0" w:line="259" w:lineRule="auto"/>
      </w:pPr>
      <w:r>
        <w:rPr>
          <w:rFonts w:ascii="Noto Sans CJK SC" w:hAnsi="Noto Sans CJK SC" w:eastAsia="Noto Sans CJK SC"/>
          <w:color w:val="1A1A1A"/>
          <w:sz w:val="18"/>
        </w:rPr>
        <w:t>不能创造未记账 Treasury Cash。</w:t>
      </w:r>
    </w:p>
    <w:p>
      <w:pPr>
        <w:pStyle w:val="ListBullet"/>
        <w:spacing w:after="36" w:before="0" w:line="259" w:lineRule="auto"/>
      </w:pPr>
      <w:r>
        <w:rPr>
          <w:rFonts w:ascii="Noto Sans CJK SC" w:hAnsi="Noto Sans CJK SC" w:eastAsia="Noto Sans CJK SC"/>
          <w:color w:val="1A1A1A"/>
          <w:sz w:val="18"/>
        </w:rPr>
        <w:t>不能自动取消主权债务或合同义务。</w:t>
      </w:r>
    </w:p>
    <w:p>
      <w:pPr>
        <w:pStyle w:val="ListBullet"/>
        <w:spacing w:after="36" w:before="0" w:line="259" w:lineRule="auto"/>
      </w:pPr>
      <w:r>
        <w:rPr>
          <w:rFonts w:ascii="Noto Sans CJK SC" w:hAnsi="Noto Sans CJK SC" w:eastAsia="Noto Sans CJK SC"/>
          <w:color w:val="1A1A1A"/>
          <w:sz w:val="18"/>
        </w:rPr>
        <w:t>不能绕过 Central Bank 的货币政策独立权限。</w:t>
      </w:r>
    </w:p>
    <w:p>
      <w:pPr>
        <w:pStyle w:val="ListBullet"/>
        <w:spacing w:after="36" w:before="0" w:line="259" w:lineRule="auto"/>
      </w:pPr>
      <w:r>
        <w:rPr>
          <w:rFonts w:ascii="Noto Sans CJK SC" w:hAnsi="Noto Sans CJK SC" w:eastAsia="Noto Sans CJK SC"/>
          <w:color w:val="1A1A1A"/>
          <w:sz w:val="18"/>
        </w:rPr>
        <w:t>不能绕过战略项目的跨 Office 审批。</w:t>
      </w:r>
    </w:p>
    <w:p>
      <w:pPr>
        <w:pStyle w:val="ListBullet"/>
        <w:spacing w:after="36" w:before="0" w:line="259" w:lineRule="auto"/>
      </w:pPr>
      <w:r>
        <w:rPr>
          <w:rFonts w:ascii="Noto Sans CJK SC" w:hAnsi="Noto Sans CJK SC" w:eastAsia="Noto Sans CJK SC"/>
          <w:color w:val="1A1A1A"/>
          <w:sz w:val="18"/>
        </w:rPr>
        <w:t>不能把未支付义务从数据库删除；延期必须形成 Arrears / Rescheduled Liability。</w:t>
      </w:r>
    </w:p>
    <w:p>
      <w:pPr>
        <w:pStyle w:val="ListBullet"/>
        <w:spacing w:after="36" w:before="0" w:line="259" w:lineRule="auto"/>
      </w:pPr>
      <w:r>
        <w:rPr>
          <w:rFonts w:ascii="Noto Sans CJK SC" w:hAnsi="Noto Sans CJK SC" w:eastAsia="Noto Sans CJK SC"/>
          <w:color w:val="1A1A1A"/>
          <w:sz w:val="18"/>
        </w:rPr>
        <w:t>不能把 Government Guarantee 当作零成本工具；必须进入 Contingent Liability。</w:t>
      </w:r>
    </w:p>
    <w:p>
      <w:pPr>
        <w:spacing w:before="200" w:after="100"/>
        <w:keepNext/>
        <w:pBdr>
          <w:bottom w:val="single" w:sz="10" w:space="4" w:color="2A7F9E"/>
        </w:pBdr>
      </w:pPr>
      <w:r>
        <w:rPr>
          <w:rFonts w:ascii="Noto Sans CJK SC" w:hAnsi="Noto Sans CJK SC" w:eastAsia="Noto Sans CJK SC"/>
          <w:b/>
          <w:color w:val="0B1F33"/>
          <w:sz w:val="30"/>
        </w:rPr>
        <w:t>22. 与其余五个 Office 的完整交互边界</w:t>
      </w:r>
    </w:p>
    <w:p>
      <w:pPr>
        <w:keepNext/>
        <w:spacing w:before="140" w:after="60"/>
      </w:pPr>
      <w:r>
        <w:rPr>
          <w:rFonts w:ascii="Noto Sans CJK SC" w:hAnsi="Noto Sans CJK SC" w:eastAsia="Noto Sans CJK SC"/>
          <w:b/>
          <w:color w:val="1F4E79"/>
          <w:sz w:val="23"/>
        </w:rPr>
        <w:t>22.1 Country Captain / Head of Government</w:t>
      </w:r>
    </w:p>
    <w:p>
      <w:pPr>
        <w:pStyle w:val="ListBullet"/>
        <w:spacing w:after="36" w:before="0" w:line="259" w:lineRule="auto"/>
      </w:pPr>
      <w:r>
        <w:rPr>
          <w:rFonts w:ascii="Noto Sans CJK SC" w:hAnsi="Noto Sans CJK SC" w:eastAsia="Noto Sans CJK SC"/>
          <w:color w:val="1A1A1A"/>
          <w:sz w:val="18"/>
        </w:rPr>
        <w:t>Captain 设置 National Strategy、National Priority 和 Cabinet Agenda；Finance 不得修改。</w:t>
      </w:r>
    </w:p>
    <w:p>
      <w:pPr>
        <w:pStyle w:val="ListBullet"/>
        <w:spacing w:after="36" w:before="0" w:line="259" w:lineRule="auto"/>
      </w:pPr>
      <w:r>
        <w:rPr>
          <w:rFonts w:ascii="Noto Sans CJK SC" w:hAnsi="Noto Sans CJK SC" w:eastAsia="Noto Sans CJK SC"/>
          <w:color w:val="1A1A1A"/>
          <w:sz w:val="18"/>
        </w:rPr>
        <w:t>Finance 向 Captain 提供 Fiscal Outlook、Fiscal Warning、重大预算约束和重大融资风险。</w:t>
      </w:r>
    </w:p>
    <w:p>
      <w:pPr>
        <w:pStyle w:val="ListBullet"/>
        <w:spacing w:after="36" w:before="0" w:line="259" w:lineRule="auto"/>
      </w:pPr>
      <w:r>
        <w:rPr>
          <w:rFonts w:ascii="Noto Sans CJK SC" w:hAnsi="Noto Sans CJK SC" w:eastAsia="Noto Sans CJK SC"/>
          <w:color w:val="1A1A1A"/>
          <w:sz w:val="18"/>
        </w:rPr>
        <w:t>达到战略阈值的预算、国家级项目、战略资产出售、债务重组、货币融资和重大紧急财政方案需要 Captain 最终批准。</w:t>
      </w:r>
    </w:p>
    <w:p>
      <w:pPr>
        <w:pStyle w:val="ListBullet"/>
        <w:spacing w:after="36" w:before="0" w:line="259" w:lineRule="auto"/>
      </w:pPr>
      <w:r>
        <w:rPr>
          <w:rFonts w:ascii="Noto Sans CJK SC" w:hAnsi="Noto Sans CJK SC" w:eastAsia="Noto Sans CJK SC"/>
          <w:color w:val="1A1A1A"/>
          <w:sz w:val="18"/>
        </w:rPr>
        <w:t>Captain 不得直接修改税率、发债参数、国库付款、部门预算数字或担保合同；必须通过 Finance 流程。</w:t>
      </w:r>
    </w:p>
    <w:p>
      <w:pPr>
        <w:keepNext/>
        <w:spacing w:before="140" w:after="60"/>
      </w:pPr>
      <w:r>
        <w:rPr>
          <w:rFonts w:ascii="Noto Sans CJK SC" w:hAnsi="Noto Sans CJK SC" w:eastAsia="Noto Sans CJK SC"/>
          <w:b/>
          <w:color w:val="1F4E79"/>
          <w:sz w:val="23"/>
        </w:rPr>
        <w:t>22.2 Central Bank Governor</w:t>
      </w:r>
    </w:p>
    <w:p>
      <w:pPr>
        <w:pStyle w:val="ListBullet"/>
        <w:spacing w:after="36" w:before="0" w:line="259" w:lineRule="auto"/>
      </w:pPr>
      <w:r>
        <w:rPr>
          <w:rFonts w:ascii="Noto Sans CJK SC" w:hAnsi="Noto Sans CJK SC" w:eastAsia="Noto Sans CJK SC"/>
          <w:color w:val="1A1A1A"/>
          <w:sz w:val="18"/>
        </w:rPr>
        <w:t>Finance 管理 Treasury、税收、政府债务；Central Bank 管理货币、银行储备、政策利率、OMO、官方外储和金融稳定。</w:t>
      </w:r>
    </w:p>
    <w:p>
      <w:pPr>
        <w:pStyle w:val="ListBullet"/>
        <w:spacing w:after="36" w:before="0" w:line="259" w:lineRule="auto"/>
      </w:pPr>
      <w:r>
        <w:rPr>
          <w:rFonts w:ascii="Noto Sans CJK SC" w:hAnsi="Noto Sans CJK SC" w:eastAsia="Noto Sans CJK SC"/>
          <w:color w:val="1A1A1A"/>
          <w:sz w:val="18"/>
        </w:rPr>
        <w:t>Finance 发行债券，Central Bank 不能被 Finance 强制认购。</w:t>
      </w:r>
    </w:p>
    <w:p>
      <w:pPr>
        <w:pStyle w:val="ListBullet"/>
        <w:spacing w:after="36" w:before="0" w:line="259" w:lineRule="auto"/>
      </w:pPr>
      <w:r>
        <w:rPr>
          <w:rFonts w:ascii="Noto Sans CJK SC" w:hAnsi="Noto Sans CJK SC" w:eastAsia="Noto Sans CJK SC"/>
          <w:color w:val="1A1A1A"/>
          <w:sz w:val="18"/>
        </w:rPr>
        <w:t>普通二级市场 OMO 由 Central Bank 独立决定。</w:t>
      </w:r>
    </w:p>
    <w:p>
      <w:pPr>
        <w:pStyle w:val="ListBullet"/>
        <w:spacing w:after="36" w:before="0" w:line="259" w:lineRule="auto"/>
      </w:pPr>
      <w:r>
        <w:rPr>
          <w:rFonts w:ascii="Noto Sans CJK SC" w:hAnsi="Noto Sans CJK SC" w:eastAsia="Noto Sans CJK SC"/>
          <w:color w:val="1A1A1A"/>
          <w:sz w:val="18"/>
        </w:rPr>
        <w:t>Debt Restructuring、Bank Recapitalisation、Monetary Financing、重大外币财政危机和金融系统财政救助需要联合。</w:t>
      </w:r>
    </w:p>
    <w:p>
      <w:pPr>
        <w:pStyle w:val="ListBullet"/>
        <w:spacing w:after="36" w:before="0" w:line="259" w:lineRule="auto"/>
      </w:pPr>
      <w:r>
        <w:rPr>
          <w:rFonts w:ascii="Noto Sans CJK SC" w:hAnsi="Noto Sans CJK SC" w:eastAsia="Noto Sans CJK SC"/>
          <w:color w:val="1A1A1A"/>
          <w:sz w:val="18"/>
        </w:rPr>
        <w:t>政府 Treasury Account 位于中央银行，但账户资金属于财政系统；Central Bank 不得替 Finance 支配政府预算。</w:t>
      </w:r>
    </w:p>
    <w:p>
      <w:pPr>
        <w:keepNext/>
        <w:spacing w:before="140" w:after="60"/>
      </w:pPr>
      <w:r>
        <w:rPr>
          <w:rFonts w:ascii="Noto Sans CJK SC" w:hAnsi="Noto Sans CJK SC" w:eastAsia="Noto Sans CJK SC"/>
          <w:b/>
          <w:color w:val="1F4E79"/>
          <w:sz w:val="23"/>
        </w:rPr>
        <w:t>22.3 Trade &amp; Foreign Affairs</w:t>
      </w:r>
    </w:p>
    <w:p>
      <w:pPr>
        <w:pStyle w:val="ListBullet"/>
        <w:spacing w:after="36" w:before="0" w:line="259" w:lineRule="auto"/>
      </w:pPr>
      <w:r>
        <w:rPr>
          <w:rFonts w:ascii="Noto Sans CJK SC" w:hAnsi="Noto Sans CJK SC" w:eastAsia="Noto Sans CJK SC"/>
          <w:color w:val="1A1A1A"/>
          <w:sz w:val="18"/>
        </w:rPr>
        <w:t>Trade 负责国际合同、商品贸易、FDI、经济外交和国际融资谈判；Finance 负责这些安排中的政府付款、税收、主权债务、担保和财政承诺。</w:t>
      </w:r>
    </w:p>
    <w:p>
      <w:pPr>
        <w:pStyle w:val="ListBullet"/>
        <w:spacing w:after="36" w:before="0" w:line="259" w:lineRule="auto"/>
      </w:pPr>
      <w:r>
        <w:rPr>
          <w:rFonts w:ascii="Noto Sans CJK SC" w:hAnsi="Noto Sans CJK SC" w:eastAsia="Noto Sans CJK SC"/>
          <w:color w:val="1A1A1A"/>
          <w:sz w:val="18"/>
        </w:rPr>
        <w:t>Sovereign Loan：Trade 寻找/谈判对手方，Finance 决定借款规模、财政可承受性、还款计划，Captain 按阈值批准。</w:t>
      </w:r>
    </w:p>
    <w:p>
      <w:pPr>
        <w:pStyle w:val="ListBullet"/>
        <w:spacing w:after="36" w:before="0" w:line="259" w:lineRule="auto"/>
      </w:pPr>
      <w:r>
        <w:rPr>
          <w:rFonts w:ascii="Noto Sans CJK SC" w:hAnsi="Noto Sans CJK SC" w:eastAsia="Noto Sans CJK SC"/>
          <w:color w:val="1A1A1A"/>
          <w:sz w:val="18"/>
        </w:rPr>
        <w:t>Foreign Infrastructure Finance：Trade + Project Owner + Finance 共同构建。</w:t>
      </w:r>
    </w:p>
    <w:p>
      <w:pPr>
        <w:pStyle w:val="ListBullet"/>
        <w:spacing w:after="36" w:before="0" w:line="259" w:lineRule="auto"/>
      </w:pPr>
      <w:r>
        <w:rPr>
          <w:rFonts w:ascii="Noto Sans CJK SC" w:hAnsi="Noto Sans CJK SC" w:eastAsia="Noto Sans CJK SC"/>
          <w:color w:val="1A1A1A"/>
          <w:sz w:val="18"/>
        </w:rPr>
        <w:t>Tariff / Customs Revenue 进入 Finance Revenue，但关税政策所有权属于 Trade。</w:t>
      </w:r>
    </w:p>
    <w:p>
      <w:pPr>
        <w:pStyle w:val="ListBullet"/>
        <w:spacing w:after="36" w:before="0" w:line="259" w:lineRule="auto"/>
      </w:pPr>
      <w:r>
        <w:rPr>
          <w:rFonts w:ascii="Noto Sans CJK SC" w:hAnsi="Noto Sans CJK SC" w:eastAsia="Noto Sans CJK SC"/>
          <w:color w:val="1A1A1A"/>
          <w:sz w:val="18"/>
        </w:rPr>
        <w:t>涉及官方外储支付时必须再进入 Central Bank 流程。</w:t>
      </w:r>
    </w:p>
    <w:p>
      <w:pPr>
        <w:keepNext/>
        <w:spacing w:before="140" w:after="60"/>
      </w:pPr>
      <w:r>
        <w:rPr>
          <w:rFonts w:ascii="Noto Sans CJK SC" w:hAnsi="Noto Sans CJK SC" w:eastAsia="Noto Sans CJK SC"/>
          <w:b/>
          <w:color w:val="1F4E79"/>
          <w:sz w:val="23"/>
        </w:rPr>
        <w:t>22.4 Industry, Technology &amp; Resources</w:t>
      </w:r>
    </w:p>
    <w:p>
      <w:pPr>
        <w:pStyle w:val="ListBullet"/>
        <w:spacing w:after="36" w:before="0" w:line="259" w:lineRule="auto"/>
      </w:pPr>
      <w:r>
        <w:rPr>
          <w:rFonts w:ascii="Noto Sans CJK SC" w:hAnsi="Noto Sans CJK SC" w:eastAsia="Noto Sans CJK SC"/>
          <w:color w:val="1A1A1A"/>
          <w:sz w:val="18"/>
        </w:rPr>
        <w:t>Industry 拥有产业、资源、技术、能源、基础设施和生产性项目的政策/项目所有权。</w:t>
      </w:r>
    </w:p>
    <w:p>
      <w:pPr>
        <w:pStyle w:val="ListBullet"/>
        <w:spacing w:after="36" w:before="0" w:line="259" w:lineRule="auto"/>
      </w:pPr>
      <w:r>
        <w:rPr>
          <w:rFonts w:ascii="Noto Sans CJK SC" w:hAnsi="Noto Sans CJK SC" w:eastAsia="Noto Sans CJK SC"/>
          <w:color w:val="1A1A1A"/>
          <w:sz w:val="18"/>
        </w:rPr>
        <w:t>Finance 不决定建什么；Finance 决定 Treasury 资金、债务、担保、政府股权、SOE 财政参与和付款计划。</w:t>
      </w:r>
    </w:p>
    <w:p>
      <w:pPr>
        <w:pStyle w:val="ListBullet"/>
        <w:spacing w:after="36" w:before="0" w:line="259" w:lineRule="auto"/>
      </w:pPr>
      <w:r>
        <w:rPr>
          <w:rFonts w:ascii="Noto Sans CJK SC" w:hAnsi="Noto Sans CJK SC" w:eastAsia="Noto Sans CJK SC"/>
          <w:color w:val="1A1A1A"/>
          <w:sz w:val="18"/>
        </w:rPr>
        <w:t>Industrial Subsidy 必须由 Industry 提出政策目的和受益行业，Finance 决定财政额度、支付方式和预算来源。</w:t>
      </w:r>
    </w:p>
    <w:p>
      <w:pPr>
        <w:pStyle w:val="ListBullet"/>
        <w:spacing w:after="36" w:before="0" w:line="259" w:lineRule="auto"/>
      </w:pPr>
      <w:r>
        <w:rPr>
          <w:rFonts w:ascii="Noto Sans CJK SC" w:hAnsi="Noto Sans CJK SC" w:eastAsia="Noto Sans CJK SC"/>
          <w:color w:val="1A1A1A"/>
          <w:sz w:val="18"/>
        </w:rPr>
        <w:t>R&amp;D Programme 由 Industry 设计技术目标，Finance 决定财政拨款、税收优惠和财政期限。</w:t>
      </w:r>
    </w:p>
    <w:p>
      <w:pPr>
        <w:pStyle w:val="ListBullet"/>
        <w:spacing w:after="36" w:before="0" w:line="259" w:lineRule="auto"/>
      </w:pPr>
      <w:r>
        <w:rPr>
          <w:rFonts w:ascii="Noto Sans CJK SC" w:hAnsi="Noto Sans CJK SC" w:eastAsia="Noto Sans CJK SC"/>
          <w:color w:val="1A1A1A"/>
          <w:sz w:val="18"/>
        </w:rPr>
        <w:t>SOE 生产/战略由 Industry 管，政府股东资金关系由 Finance 管。</w:t>
      </w:r>
    </w:p>
    <w:p>
      <w:pPr>
        <w:keepNext/>
        <w:spacing w:before="140" w:after="60"/>
      </w:pPr>
      <w:r>
        <w:rPr>
          <w:rFonts w:ascii="Noto Sans CJK SC" w:hAnsi="Noto Sans CJK SC" w:eastAsia="Noto Sans CJK SC"/>
          <w:b/>
          <w:color w:val="1F4E79"/>
          <w:sz w:val="23"/>
        </w:rPr>
        <w:t>22.5 Labour &amp; Social Development</w:t>
      </w:r>
    </w:p>
    <w:p>
      <w:pPr>
        <w:pStyle w:val="ListBullet"/>
        <w:spacing w:after="36" w:before="0" w:line="259" w:lineRule="auto"/>
      </w:pPr>
      <w:r>
        <w:rPr>
          <w:rFonts w:ascii="Noto Sans CJK SC" w:hAnsi="Noto Sans CJK SC" w:eastAsia="Noto Sans CJK SC"/>
          <w:color w:val="1A1A1A"/>
          <w:sz w:val="18"/>
        </w:rPr>
        <w:t>Social 拥有福利制度、劳动力、最低工资、失业保障、养老金、住房、培训和移民政策结构。</w:t>
      </w:r>
    </w:p>
    <w:p>
      <w:pPr>
        <w:pStyle w:val="ListBullet"/>
        <w:spacing w:after="36" w:before="0" w:line="259" w:lineRule="auto"/>
      </w:pPr>
      <w:r>
        <w:rPr>
          <w:rFonts w:ascii="Noto Sans CJK SC" w:hAnsi="Noto Sans CJK SC" w:eastAsia="Noto Sans CJK SC"/>
          <w:color w:val="1A1A1A"/>
          <w:sz w:val="18"/>
        </w:rPr>
        <w:t>Finance 不决定福利对象、替代率、资格等政策设计；Finance 决定预算上限、财政资金、支付能力和长期财政承诺。</w:t>
      </w:r>
    </w:p>
    <w:p>
      <w:pPr>
        <w:pStyle w:val="ListBullet"/>
        <w:spacing w:after="36" w:before="0" w:line="259" w:lineRule="auto"/>
      </w:pPr>
      <w:r>
        <w:rPr>
          <w:rFonts w:ascii="Noto Sans CJK SC" w:hAnsi="Noto Sans CJK SC" w:eastAsia="Noto Sans CJK SC"/>
          <w:color w:val="1A1A1A"/>
          <w:sz w:val="18"/>
        </w:rPr>
        <w:t>重大 Welfare Expansion、Pension Reform、Housing Programme、Training Programme 需要 Social + Finance；达到战略阈值再加 Captain。</w:t>
      </w:r>
    </w:p>
    <w:p>
      <w:pPr>
        <w:pStyle w:val="ListBullet"/>
        <w:spacing w:after="36" w:before="0" w:line="259" w:lineRule="auto"/>
      </w:pPr>
      <w:r>
        <w:rPr>
          <w:rFonts w:ascii="Noto Sans CJK SC" w:hAnsi="Noto Sans CJK SC" w:eastAsia="Noto Sans CJK SC"/>
          <w:color w:val="1A1A1A"/>
          <w:sz w:val="18"/>
        </w:rPr>
        <w:t>Employment Tax Credit 等税制工具由 Finance 执行，但资格逻辑可由 Social 联合定义。</w:t>
      </w:r>
    </w:p>
    <w:p>
      <w:pPr>
        <w:spacing w:before="200" w:after="100"/>
        <w:keepNext/>
        <w:pBdr>
          <w:bottom w:val="single" w:sz="10" w:space="4" w:color="2A7F9E"/>
        </w:pBdr>
      </w:pPr>
      <w:r>
        <w:rPr>
          <w:rFonts w:ascii="Noto Sans CJK SC" w:hAnsi="Noto Sans CJK SC" w:eastAsia="Noto Sans CJK SC"/>
          <w:b/>
          <w:color w:val="0B1F33"/>
          <w:sz w:val="30"/>
        </w:rPr>
        <w:t>23. 审批矩阵与权限规则</w:t>
      </w:r>
    </w:p>
    <w:tbl>
      <w:tblPr>
        <w:tblStyle w:val="TableGrid"/>
        <w:tblW w:type="auto" w:w="0"/>
        <w:jc w:val="center"/>
        <w:tblLayout w:type="autofit"/>
        <w:tblLook w:firstColumn="1" w:firstRow="1" w:lastColumn="0" w:lastRow="0" w:noHBand="0" w:noVBand="1" w:val="04A0"/>
      </w:tblPr>
      <w:tblGrid>
        <w:gridCol w:w="2550"/>
        <w:gridCol w:w="2550"/>
        <w:gridCol w:w="2550"/>
        <w:gridCol w:w="2550"/>
      </w:tblGrid>
      <w:tr>
        <w:trPr>
          <w:trHeight w:hRule="atLeast"/>
          <w:tblHeader w:val="true"/>
        </w:trPr>
        <w:tc>
          <w:tcPr>
            <w:tcW w:type="dxa" w:w="2665"/>
            <w:shd w:fill="0B1F33"/>
            <w:vAlign w:val="center"/>
          </w:tcPr>
          <w:p>
            <w:pPr>
              <w:spacing w:after="0" w:before="0" w:line="259" w:lineRule="auto"/>
              <w:jc w:val="center"/>
            </w:pPr>
            <w:r>
              <w:rPr>
                <w:rFonts w:ascii="Noto Sans CJK SC" w:hAnsi="Noto Sans CJK SC" w:eastAsia="Noto Sans CJK SC"/>
                <w:b/>
                <w:color w:val="FFFFFF"/>
                <w:sz w:val="16"/>
              </w:rPr>
              <w:t>事项</w:t>
            </w:r>
          </w:p>
        </w:tc>
        <w:tc>
          <w:tcPr>
            <w:tcW w:type="dxa" w:w="2665"/>
            <w:shd w:fill="0B1F33"/>
            <w:vAlign w:val="center"/>
          </w:tcPr>
          <w:p>
            <w:pPr>
              <w:spacing w:after="0" w:before="0" w:line="259" w:lineRule="auto"/>
              <w:jc w:val="center"/>
            </w:pPr>
            <w:r>
              <w:rPr>
                <w:rFonts w:ascii="Noto Sans CJK SC" w:hAnsi="Noto Sans CJK SC" w:eastAsia="Noto Sans CJK SC"/>
                <w:b/>
                <w:color w:val="FFFFFF"/>
                <w:sz w:val="16"/>
              </w:rPr>
              <w:t>发起</w:t>
            </w:r>
          </w:p>
        </w:tc>
        <w:tc>
          <w:tcPr>
            <w:tcW w:type="dxa" w:w="3515"/>
            <w:shd w:fill="0B1F33"/>
            <w:vAlign w:val="center"/>
          </w:tcPr>
          <w:p>
            <w:pPr>
              <w:spacing w:after="0" w:before="0" w:line="259" w:lineRule="auto"/>
              <w:jc w:val="center"/>
            </w:pPr>
            <w:r>
              <w:rPr>
                <w:rFonts w:ascii="Noto Sans CJK SC" w:hAnsi="Noto Sans CJK SC" w:eastAsia="Noto Sans CJK SC"/>
                <w:b/>
                <w:color w:val="FFFFFF"/>
                <w:sz w:val="16"/>
              </w:rPr>
              <w:t>必须批准</w:t>
            </w:r>
          </w:p>
        </w:tc>
        <w:tc>
          <w:tcPr>
            <w:tcW w:type="dxa" w:w="3742"/>
            <w:shd w:fill="0B1F33"/>
            <w:vAlign w:val="center"/>
          </w:tcPr>
          <w:p>
            <w:pPr>
              <w:spacing w:after="0" w:before="0" w:line="259" w:lineRule="auto"/>
              <w:jc w:val="center"/>
            </w:pPr>
            <w:r>
              <w:rPr>
                <w:rFonts w:ascii="Noto Sans CJK SC" w:hAnsi="Noto Sans CJK SC" w:eastAsia="Noto Sans CJK SC"/>
                <w:b/>
                <w:color w:val="FFFFFF"/>
                <w:sz w:val="16"/>
              </w:rPr>
              <w:t>条件性参与</w:t>
            </w:r>
          </w:p>
        </w:tc>
      </w:tr>
      <w:tr>
        <w:trPr>
          <w:trHeight w:hRule="atLeast"/>
        </w:trPr>
        <w:tc>
          <w:tcPr>
            <w:tcW w:type="dxa" w:w="2665"/>
            <w:vAlign w:val="top"/>
          </w:tcPr>
          <w:p>
            <w:pPr>
              <w:spacing w:after="0" w:before="0" w:line="240" w:lineRule="auto"/>
            </w:pPr>
            <w:r>
              <w:rPr>
                <w:rFonts w:ascii="Noto Sans CJK SC" w:hAnsi="Noto Sans CJK SC" w:eastAsia="Noto Sans CJK SC"/>
                <w:color w:val="1A1A1A"/>
                <w:sz w:val="15"/>
              </w:rPr>
              <w:t>普通税率调整</w:t>
            </w:r>
          </w:p>
        </w:tc>
        <w:tc>
          <w:tcPr>
            <w:tcW w:type="dxa" w:w="2665"/>
            <w:vAlign w:val="top"/>
          </w:tcPr>
          <w:p>
            <w:pPr>
              <w:spacing w:after="0" w:before="0" w:line="240" w:lineRule="auto"/>
            </w:pPr>
            <w:r>
              <w:rPr>
                <w:rFonts w:ascii="Noto Sans CJK SC" w:hAnsi="Noto Sans CJK SC" w:eastAsia="Noto Sans CJK SC"/>
                <w:color w:val="1A1A1A"/>
                <w:sz w:val="15"/>
              </w:rPr>
              <w:t>Finance</w:t>
            </w:r>
          </w:p>
        </w:tc>
        <w:tc>
          <w:tcPr>
            <w:tcW w:type="dxa" w:w="3515"/>
            <w:vAlign w:val="top"/>
          </w:tcPr>
          <w:p>
            <w:pPr>
              <w:spacing w:after="0" w:before="0" w:line="240" w:lineRule="auto"/>
            </w:pPr>
            <w:r>
              <w:rPr>
                <w:rFonts w:ascii="Noto Sans CJK SC" w:hAnsi="Noto Sans CJK SC" w:eastAsia="Noto Sans CJK SC"/>
                <w:color w:val="1A1A1A"/>
                <w:sz w:val="15"/>
              </w:rPr>
              <w:t>Finance</w:t>
            </w:r>
          </w:p>
        </w:tc>
        <w:tc>
          <w:tcPr>
            <w:tcW w:type="dxa" w:w="3742"/>
            <w:vAlign w:val="top"/>
          </w:tcPr>
          <w:p>
            <w:pPr>
              <w:spacing w:after="0" w:before="0" w:line="240" w:lineRule="auto"/>
            </w:pPr>
            <w:r>
              <w:rPr>
                <w:rFonts w:ascii="Noto Sans CJK SC" w:hAnsi="Noto Sans CJK SC" w:eastAsia="Noto Sans CJK SC"/>
                <w:color w:val="1A1A1A"/>
                <w:sz w:val="15"/>
              </w:rPr>
              <w:t>无</w:t>
            </w:r>
          </w:p>
        </w:tc>
      </w:tr>
      <w:tr>
        <w:trPr>
          <w:trHeight w:hRule="atLeast"/>
        </w:trPr>
        <w:tc>
          <w:tcPr>
            <w:tcW w:type="dxa" w:w="2665"/>
            <w:vAlign w:val="top"/>
            <w:shd w:fill="F4F7FA"/>
          </w:tcPr>
          <w:p>
            <w:pPr>
              <w:spacing w:after="0" w:before="0" w:line="240" w:lineRule="auto"/>
            </w:pPr>
            <w:r>
              <w:rPr>
                <w:rFonts w:ascii="Noto Sans CJK SC" w:hAnsi="Noto Sans CJK SC" w:eastAsia="Noto Sans CJK SC"/>
                <w:color w:val="1A1A1A"/>
                <w:sz w:val="15"/>
              </w:rPr>
              <w:t>部门预算上限</w:t>
            </w:r>
          </w:p>
        </w:tc>
        <w:tc>
          <w:tcPr>
            <w:tcW w:type="dxa" w:w="2665"/>
            <w:vAlign w:val="top"/>
            <w:shd w:fill="F4F7FA"/>
          </w:tcPr>
          <w:p>
            <w:pPr>
              <w:spacing w:after="0" w:before="0" w:line="240" w:lineRule="auto"/>
            </w:pPr>
            <w:r>
              <w:rPr>
                <w:rFonts w:ascii="Noto Sans CJK SC" w:hAnsi="Noto Sans CJK SC" w:eastAsia="Noto Sans CJK SC"/>
                <w:color w:val="1A1A1A"/>
                <w:sz w:val="15"/>
              </w:rPr>
              <w:t>Finance</w:t>
            </w:r>
          </w:p>
        </w:tc>
        <w:tc>
          <w:tcPr>
            <w:tcW w:type="dxa" w:w="3515"/>
            <w:vAlign w:val="top"/>
            <w:shd w:fill="F4F7FA"/>
          </w:tcPr>
          <w:p>
            <w:pPr>
              <w:spacing w:after="0" w:before="0" w:line="240" w:lineRule="auto"/>
            </w:pPr>
            <w:r>
              <w:rPr>
                <w:rFonts w:ascii="Noto Sans CJK SC" w:hAnsi="Noto Sans CJK SC" w:eastAsia="Noto Sans CJK SC"/>
                <w:color w:val="1A1A1A"/>
                <w:sz w:val="15"/>
              </w:rPr>
              <w:t>Finance</w:t>
            </w:r>
          </w:p>
        </w:tc>
        <w:tc>
          <w:tcPr>
            <w:tcW w:type="dxa" w:w="3742"/>
            <w:vAlign w:val="top"/>
            <w:shd w:fill="F4F7FA"/>
          </w:tcPr>
          <w:p>
            <w:pPr>
              <w:spacing w:after="0" w:before="0" w:line="240" w:lineRule="auto"/>
            </w:pPr>
            <w:r>
              <w:rPr>
                <w:rFonts w:ascii="Noto Sans CJK SC" w:hAnsi="Noto Sans CJK SC" w:eastAsia="Noto Sans CJK SC"/>
                <w:color w:val="1A1A1A"/>
                <w:sz w:val="15"/>
              </w:rPr>
              <w:t>Captain 仅在国家预算/战略阈值下参与</w:t>
            </w:r>
          </w:p>
        </w:tc>
      </w:tr>
      <w:tr>
        <w:trPr>
          <w:trHeight w:hRule="atLeast"/>
        </w:trPr>
        <w:tc>
          <w:tcPr>
            <w:tcW w:type="dxa" w:w="2665"/>
            <w:vAlign w:val="top"/>
          </w:tcPr>
          <w:p>
            <w:pPr>
              <w:spacing w:after="0" w:before="0" w:line="240" w:lineRule="auto"/>
            </w:pPr>
            <w:r>
              <w:rPr>
                <w:rFonts w:ascii="Noto Sans CJK SC" w:hAnsi="Noto Sans CJK SC" w:eastAsia="Noto Sans CJK SC"/>
                <w:color w:val="1A1A1A"/>
                <w:sz w:val="15"/>
              </w:rPr>
              <w:t>普通主权债务发行</w:t>
            </w:r>
          </w:p>
        </w:tc>
        <w:tc>
          <w:tcPr>
            <w:tcW w:type="dxa" w:w="2665"/>
            <w:vAlign w:val="top"/>
          </w:tcPr>
          <w:p>
            <w:pPr>
              <w:spacing w:after="0" w:before="0" w:line="240" w:lineRule="auto"/>
            </w:pPr>
            <w:r>
              <w:rPr>
                <w:rFonts w:ascii="Noto Sans CJK SC" w:hAnsi="Noto Sans CJK SC" w:eastAsia="Noto Sans CJK SC"/>
                <w:color w:val="1A1A1A"/>
                <w:sz w:val="15"/>
              </w:rPr>
              <w:t>Finance</w:t>
            </w:r>
          </w:p>
        </w:tc>
        <w:tc>
          <w:tcPr>
            <w:tcW w:type="dxa" w:w="3515"/>
            <w:vAlign w:val="top"/>
          </w:tcPr>
          <w:p>
            <w:pPr>
              <w:spacing w:after="0" w:before="0" w:line="240" w:lineRule="auto"/>
            </w:pPr>
            <w:r>
              <w:rPr>
                <w:rFonts w:ascii="Noto Sans CJK SC" w:hAnsi="Noto Sans CJK SC" w:eastAsia="Noto Sans CJK SC"/>
                <w:color w:val="1A1A1A"/>
                <w:sz w:val="15"/>
              </w:rPr>
              <w:t>Finance</w:t>
            </w:r>
          </w:p>
        </w:tc>
        <w:tc>
          <w:tcPr>
            <w:tcW w:type="dxa" w:w="3742"/>
            <w:vAlign w:val="top"/>
          </w:tcPr>
          <w:p>
            <w:pPr>
              <w:spacing w:after="0" w:before="0" w:line="240" w:lineRule="auto"/>
            </w:pPr>
            <w:r>
              <w:rPr>
                <w:rFonts w:ascii="Noto Sans CJK SC" w:hAnsi="Noto Sans CJK SC" w:eastAsia="Noto Sans CJK SC"/>
                <w:color w:val="1A1A1A"/>
                <w:sz w:val="15"/>
              </w:rPr>
              <w:t>Central Bank 仅观察宏观金融影响，不审批普通发行</w:t>
            </w:r>
          </w:p>
        </w:tc>
      </w:tr>
      <w:tr>
        <w:trPr>
          <w:trHeight w:hRule="atLeast"/>
        </w:trPr>
        <w:tc>
          <w:tcPr>
            <w:tcW w:type="dxa" w:w="2665"/>
            <w:vAlign w:val="top"/>
            <w:shd w:fill="F4F7FA"/>
          </w:tcPr>
          <w:p>
            <w:pPr>
              <w:spacing w:after="0" w:before="0" w:line="240" w:lineRule="auto"/>
            </w:pPr>
            <w:r>
              <w:rPr>
                <w:rFonts w:ascii="Noto Sans CJK SC" w:hAnsi="Noto Sans CJK SC" w:eastAsia="Noto Sans CJK SC"/>
                <w:color w:val="1A1A1A"/>
                <w:sz w:val="15"/>
              </w:rPr>
              <w:t>外币主权债券</w:t>
            </w:r>
          </w:p>
        </w:tc>
        <w:tc>
          <w:tcPr>
            <w:tcW w:type="dxa" w:w="2665"/>
            <w:vAlign w:val="top"/>
            <w:shd w:fill="F4F7FA"/>
          </w:tcPr>
          <w:p>
            <w:pPr>
              <w:spacing w:after="0" w:before="0" w:line="240" w:lineRule="auto"/>
            </w:pPr>
            <w:r>
              <w:rPr>
                <w:rFonts w:ascii="Noto Sans CJK SC" w:hAnsi="Noto Sans CJK SC" w:eastAsia="Noto Sans CJK SC"/>
                <w:color w:val="1A1A1A"/>
                <w:sz w:val="15"/>
              </w:rPr>
              <w:t>Finance</w:t>
            </w:r>
          </w:p>
        </w:tc>
        <w:tc>
          <w:tcPr>
            <w:tcW w:type="dxa" w:w="3515"/>
            <w:vAlign w:val="top"/>
            <w:shd w:fill="F4F7FA"/>
          </w:tcPr>
          <w:p>
            <w:pPr>
              <w:spacing w:after="0" w:before="0" w:line="240" w:lineRule="auto"/>
            </w:pPr>
            <w:r>
              <w:rPr>
                <w:rFonts w:ascii="Noto Sans CJK SC" w:hAnsi="Noto Sans CJK SC" w:eastAsia="Noto Sans CJK SC"/>
                <w:color w:val="1A1A1A"/>
                <w:sz w:val="15"/>
              </w:rPr>
              <w:t>Finance</w:t>
            </w:r>
          </w:p>
        </w:tc>
        <w:tc>
          <w:tcPr>
            <w:tcW w:type="dxa" w:w="3742"/>
            <w:vAlign w:val="top"/>
            <w:shd w:fill="F4F7FA"/>
          </w:tcPr>
          <w:p>
            <w:pPr>
              <w:spacing w:after="0" w:before="0" w:line="240" w:lineRule="auto"/>
            </w:pPr>
            <w:r>
              <w:rPr>
                <w:rFonts w:ascii="Noto Sans CJK SC" w:hAnsi="Noto Sans CJK SC" w:eastAsia="Noto Sans CJK SC"/>
                <w:color w:val="1A1A1A"/>
                <w:sz w:val="15"/>
              </w:rPr>
              <w:t>重大规模可触发 Captain；FX/金融稳定阈值触发 CB consultation</w:t>
            </w:r>
          </w:p>
        </w:tc>
      </w:tr>
      <w:tr>
        <w:trPr>
          <w:trHeight w:hRule="atLeast"/>
        </w:trPr>
        <w:tc>
          <w:tcPr>
            <w:tcW w:type="dxa" w:w="2665"/>
            <w:vAlign w:val="top"/>
          </w:tcPr>
          <w:p>
            <w:pPr>
              <w:spacing w:after="0" w:before="0" w:line="240" w:lineRule="auto"/>
            </w:pPr>
            <w:r>
              <w:rPr>
                <w:rFonts w:ascii="Noto Sans CJK SC" w:hAnsi="Noto Sans CJK SC" w:eastAsia="Noto Sans CJK SC"/>
                <w:color w:val="1A1A1A"/>
                <w:sz w:val="15"/>
              </w:rPr>
              <w:t>项目 Treasury Funding</w:t>
            </w:r>
          </w:p>
        </w:tc>
        <w:tc>
          <w:tcPr>
            <w:tcW w:type="dxa" w:w="2665"/>
            <w:vAlign w:val="top"/>
          </w:tcPr>
          <w:p>
            <w:pPr>
              <w:spacing w:after="0" w:before="0" w:line="240" w:lineRule="auto"/>
            </w:pPr>
            <w:r>
              <w:rPr>
                <w:rFonts w:ascii="Noto Sans CJK SC" w:hAnsi="Noto Sans CJK SC" w:eastAsia="Noto Sans CJK SC"/>
                <w:color w:val="1A1A1A"/>
                <w:sz w:val="15"/>
              </w:rPr>
              <w:t>Project Owner</w:t>
            </w:r>
          </w:p>
        </w:tc>
        <w:tc>
          <w:tcPr>
            <w:tcW w:type="dxa" w:w="3515"/>
            <w:vAlign w:val="top"/>
          </w:tcPr>
          <w:p>
            <w:pPr>
              <w:spacing w:after="0" w:before="0" w:line="240" w:lineRule="auto"/>
            </w:pPr>
            <w:r>
              <w:rPr>
                <w:rFonts w:ascii="Noto Sans CJK SC" w:hAnsi="Noto Sans CJK SC" w:eastAsia="Noto Sans CJK SC"/>
                <w:color w:val="1A1A1A"/>
                <w:sz w:val="15"/>
              </w:rPr>
              <w:t>Finance</w:t>
            </w:r>
          </w:p>
        </w:tc>
        <w:tc>
          <w:tcPr>
            <w:tcW w:type="dxa" w:w="3742"/>
            <w:vAlign w:val="top"/>
          </w:tcPr>
          <w:p>
            <w:pPr>
              <w:spacing w:after="0" w:before="0" w:line="240" w:lineRule="auto"/>
            </w:pPr>
            <w:r>
              <w:rPr>
                <w:rFonts w:ascii="Noto Sans CJK SC" w:hAnsi="Noto Sans CJK SC" w:eastAsia="Noto Sans CJK SC"/>
                <w:color w:val="1A1A1A"/>
                <w:sz w:val="15"/>
              </w:rPr>
              <w:t>重大项目 Captain；按依赖加入其他 Office</w:t>
            </w:r>
          </w:p>
        </w:tc>
      </w:tr>
      <w:tr>
        <w:trPr>
          <w:trHeight w:hRule="atLeast"/>
        </w:trPr>
        <w:tc>
          <w:tcPr>
            <w:tcW w:type="dxa" w:w="2665"/>
            <w:vAlign w:val="top"/>
            <w:shd w:fill="F4F7FA"/>
          </w:tcPr>
          <w:p>
            <w:pPr>
              <w:spacing w:after="0" w:before="0" w:line="240" w:lineRule="auto"/>
            </w:pPr>
            <w:r>
              <w:rPr>
                <w:rFonts w:ascii="Noto Sans CJK SC" w:hAnsi="Noto Sans CJK SC" w:eastAsia="Noto Sans CJK SC"/>
                <w:color w:val="1A1A1A"/>
                <w:sz w:val="15"/>
              </w:rPr>
              <w:t>工业/基础设施项目</w:t>
            </w:r>
          </w:p>
        </w:tc>
        <w:tc>
          <w:tcPr>
            <w:tcW w:type="dxa" w:w="2665"/>
            <w:vAlign w:val="top"/>
            <w:shd w:fill="F4F7FA"/>
          </w:tcPr>
          <w:p>
            <w:pPr>
              <w:spacing w:after="0" w:before="0" w:line="240" w:lineRule="auto"/>
            </w:pPr>
            <w:r>
              <w:rPr>
                <w:rFonts w:ascii="Noto Sans CJK SC" w:hAnsi="Noto Sans CJK SC" w:eastAsia="Noto Sans CJK SC"/>
                <w:color w:val="1A1A1A"/>
                <w:sz w:val="15"/>
              </w:rPr>
              <w:t>Industry</w:t>
            </w:r>
          </w:p>
        </w:tc>
        <w:tc>
          <w:tcPr>
            <w:tcW w:type="dxa" w:w="3515"/>
            <w:vAlign w:val="top"/>
            <w:shd w:fill="F4F7FA"/>
          </w:tcPr>
          <w:p>
            <w:pPr>
              <w:spacing w:after="0" w:before="0" w:line="240" w:lineRule="auto"/>
            </w:pPr>
            <w:r>
              <w:rPr>
                <w:rFonts w:ascii="Noto Sans CJK SC" w:hAnsi="Noto Sans CJK SC" w:eastAsia="Noto Sans CJK SC"/>
                <w:color w:val="1A1A1A"/>
                <w:sz w:val="15"/>
              </w:rPr>
              <w:t>Industry + Finance 对财政部分</w:t>
            </w:r>
          </w:p>
        </w:tc>
        <w:tc>
          <w:tcPr>
            <w:tcW w:type="dxa" w:w="3742"/>
            <w:vAlign w:val="top"/>
            <w:shd w:fill="F4F7FA"/>
          </w:tcPr>
          <w:p>
            <w:pPr>
              <w:spacing w:after="0" w:before="0" w:line="240" w:lineRule="auto"/>
            </w:pPr>
            <w:r>
              <w:rPr>
                <w:rFonts w:ascii="Noto Sans CJK SC" w:hAnsi="Noto Sans CJK SC" w:eastAsia="Noto Sans CJK SC"/>
                <w:color w:val="1A1A1A"/>
                <w:sz w:val="15"/>
              </w:rPr>
              <w:t>Trade/Social/CB/Captain 按规则加入</w:t>
            </w:r>
          </w:p>
        </w:tc>
      </w:tr>
      <w:tr>
        <w:trPr>
          <w:trHeight w:hRule="atLeast"/>
        </w:trPr>
        <w:tc>
          <w:tcPr>
            <w:tcW w:type="dxa" w:w="2665"/>
            <w:vAlign w:val="top"/>
          </w:tcPr>
          <w:p>
            <w:pPr>
              <w:spacing w:after="0" w:before="0" w:line="240" w:lineRule="auto"/>
            </w:pPr>
            <w:r>
              <w:rPr>
                <w:rFonts w:ascii="Noto Sans CJK SC" w:hAnsi="Noto Sans CJK SC" w:eastAsia="Noto Sans CJK SC"/>
                <w:color w:val="1A1A1A"/>
                <w:sz w:val="15"/>
              </w:rPr>
              <w:t>重大福利扩张</w:t>
            </w:r>
          </w:p>
        </w:tc>
        <w:tc>
          <w:tcPr>
            <w:tcW w:type="dxa" w:w="2665"/>
            <w:vAlign w:val="top"/>
          </w:tcPr>
          <w:p>
            <w:pPr>
              <w:spacing w:after="0" w:before="0" w:line="240" w:lineRule="auto"/>
            </w:pPr>
            <w:r>
              <w:rPr>
                <w:rFonts w:ascii="Noto Sans CJK SC" w:hAnsi="Noto Sans CJK SC" w:eastAsia="Noto Sans CJK SC"/>
                <w:color w:val="1A1A1A"/>
                <w:sz w:val="15"/>
              </w:rPr>
              <w:t>Social</w:t>
            </w:r>
          </w:p>
        </w:tc>
        <w:tc>
          <w:tcPr>
            <w:tcW w:type="dxa" w:w="3515"/>
            <w:vAlign w:val="top"/>
          </w:tcPr>
          <w:p>
            <w:pPr>
              <w:spacing w:after="0" w:before="0" w:line="240" w:lineRule="auto"/>
            </w:pPr>
            <w:r>
              <w:rPr>
                <w:rFonts w:ascii="Noto Sans CJK SC" w:hAnsi="Noto Sans CJK SC" w:eastAsia="Noto Sans CJK SC"/>
                <w:color w:val="1A1A1A"/>
                <w:sz w:val="15"/>
              </w:rPr>
              <w:t>Social + Finance</w:t>
            </w:r>
          </w:p>
        </w:tc>
        <w:tc>
          <w:tcPr>
            <w:tcW w:type="dxa" w:w="3742"/>
            <w:vAlign w:val="top"/>
          </w:tcPr>
          <w:p>
            <w:pPr>
              <w:spacing w:after="0" w:before="0" w:line="240" w:lineRule="auto"/>
            </w:pPr>
            <w:r>
              <w:rPr>
                <w:rFonts w:ascii="Noto Sans CJK SC" w:hAnsi="Noto Sans CJK SC" w:eastAsia="Noto Sans CJK SC"/>
                <w:color w:val="1A1A1A"/>
                <w:sz w:val="15"/>
              </w:rPr>
              <w:t>Captain 若结构性/战略级</w:t>
            </w:r>
          </w:p>
        </w:tc>
      </w:tr>
      <w:tr>
        <w:trPr>
          <w:trHeight w:hRule="atLeast"/>
        </w:trPr>
        <w:tc>
          <w:tcPr>
            <w:tcW w:type="dxa" w:w="2665"/>
            <w:vAlign w:val="top"/>
            <w:shd w:fill="F4F7FA"/>
          </w:tcPr>
          <w:p>
            <w:pPr>
              <w:spacing w:after="0" w:before="0" w:line="240" w:lineRule="auto"/>
            </w:pPr>
            <w:r>
              <w:rPr>
                <w:rFonts w:ascii="Noto Sans CJK SC" w:hAnsi="Noto Sans CJK SC" w:eastAsia="Noto Sans CJK SC"/>
                <w:color w:val="1A1A1A"/>
                <w:sz w:val="15"/>
              </w:rPr>
              <w:t>Sovereign Loan</w:t>
            </w:r>
          </w:p>
        </w:tc>
        <w:tc>
          <w:tcPr>
            <w:tcW w:type="dxa" w:w="2665"/>
            <w:vAlign w:val="top"/>
            <w:shd w:fill="F4F7FA"/>
          </w:tcPr>
          <w:p>
            <w:pPr>
              <w:spacing w:after="0" w:before="0" w:line="240" w:lineRule="auto"/>
            </w:pPr>
            <w:r>
              <w:rPr>
                <w:rFonts w:ascii="Noto Sans CJK SC" w:hAnsi="Noto Sans CJK SC" w:eastAsia="Noto Sans CJK SC"/>
                <w:color w:val="1A1A1A"/>
                <w:sz w:val="15"/>
              </w:rPr>
              <w:t>Finance / Trade 联合</w:t>
            </w:r>
          </w:p>
        </w:tc>
        <w:tc>
          <w:tcPr>
            <w:tcW w:type="dxa" w:w="3515"/>
            <w:vAlign w:val="top"/>
            <w:shd w:fill="F4F7FA"/>
          </w:tcPr>
          <w:p>
            <w:pPr>
              <w:spacing w:after="0" w:before="0" w:line="240" w:lineRule="auto"/>
            </w:pPr>
            <w:r>
              <w:rPr>
                <w:rFonts w:ascii="Noto Sans CJK SC" w:hAnsi="Noto Sans CJK SC" w:eastAsia="Noto Sans CJK SC"/>
                <w:color w:val="1A1A1A"/>
                <w:sz w:val="15"/>
              </w:rPr>
              <w:t>Finance + Trade</w:t>
            </w:r>
          </w:p>
        </w:tc>
        <w:tc>
          <w:tcPr>
            <w:tcW w:type="dxa" w:w="3742"/>
            <w:vAlign w:val="top"/>
            <w:shd w:fill="F4F7FA"/>
          </w:tcPr>
          <w:p>
            <w:pPr>
              <w:spacing w:after="0" w:before="0" w:line="240" w:lineRule="auto"/>
            </w:pPr>
            <w:r>
              <w:rPr>
                <w:rFonts w:ascii="Noto Sans CJK SC" w:hAnsi="Noto Sans CJK SC" w:eastAsia="Noto Sans CJK SC"/>
                <w:color w:val="1A1A1A"/>
                <w:sz w:val="15"/>
              </w:rPr>
              <w:t>Captain；官方外储相关加 CB</w:t>
            </w:r>
          </w:p>
        </w:tc>
      </w:tr>
      <w:tr>
        <w:trPr>
          <w:trHeight w:hRule="atLeast"/>
        </w:trPr>
        <w:tc>
          <w:tcPr>
            <w:tcW w:type="dxa" w:w="2665"/>
            <w:vAlign w:val="top"/>
          </w:tcPr>
          <w:p>
            <w:pPr>
              <w:spacing w:after="0" w:before="0" w:line="240" w:lineRule="auto"/>
            </w:pPr>
            <w:r>
              <w:rPr>
                <w:rFonts w:ascii="Noto Sans CJK SC" w:hAnsi="Noto Sans CJK SC" w:eastAsia="Noto Sans CJK SC"/>
                <w:color w:val="1A1A1A"/>
                <w:sz w:val="15"/>
              </w:rPr>
              <w:t>Government Guarantee</w:t>
            </w:r>
          </w:p>
        </w:tc>
        <w:tc>
          <w:tcPr>
            <w:tcW w:type="dxa" w:w="2665"/>
            <w:vAlign w:val="top"/>
          </w:tcPr>
          <w:p>
            <w:pPr>
              <w:spacing w:after="0" w:before="0" w:line="240" w:lineRule="auto"/>
            </w:pPr>
            <w:r>
              <w:rPr>
                <w:rFonts w:ascii="Noto Sans CJK SC" w:hAnsi="Noto Sans CJK SC" w:eastAsia="Noto Sans CJK SC"/>
                <w:color w:val="1A1A1A"/>
                <w:sz w:val="15"/>
              </w:rPr>
              <w:t>Finance 或 Project Owner 请求</w:t>
            </w:r>
          </w:p>
        </w:tc>
        <w:tc>
          <w:tcPr>
            <w:tcW w:type="dxa" w:w="3515"/>
            <w:vAlign w:val="top"/>
          </w:tcPr>
          <w:p>
            <w:pPr>
              <w:spacing w:after="0" w:before="0" w:line="240" w:lineRule="auto"/>
            </w:pPr>
            <w:r>
              <w:rPr>
                <w:rFonts w:ascii="Noto Sans CJK SC" w:hAnsi="Noto Sans CJK SC" w:eastAsia="Noto Sans CJK SC"/>
                <w:color w:val="1A1A1A"/>
                <w:sz w:val="15"/>
              </w:rPr>
              <w:t>Finance</w:t>
            </w:r>
          </w:p>
        </w:tc>
        <w:tc>
          <w:tcPr>
            <w:tcW w:type="dxa" w:w="3742"/>
            <w:vAlign w:val="top"/>
          </w:tcPr>
          <w:p>
            <w:pPr>
              <w:spacing w:after="0" w:before="0" w:line="240" w:lineRule="auto"/>
            </w:pPr>
            <w:r>
              <w:rPr>
                <w:rFonts w:ascii="Noto Sans CJK SC" w:hAnsi="Noto Sans CJK SC" w:eastAsia="Noto Sans CJK SC"/>
                <w:color w:val="1A1A1A"/>
                <w:sz w:val="15"/>
              </w:rPr>
              <w:t>重大/战略项目按项目矩阵</w:t>
            </w:r>
          </w:p>
        </w:tc>
      </w:tr>
      <w:tr>
        <w:trPr>
          <w:trHeight w:hRule="atLeast"/>
        </w:trPr>
        <w:tc>
          <w:tcPr>
            <w:tcW w:type="dxa" w:w="2665"/>
            <w:vAlign w:val="top"/>
            <w:shd w:fill="F4F7FA"/>
          </w:tcPr>
          <w:p>
            <w:pPr>
              <w:spacing w:after="0" w:before="0" w:line="240" w:lineRule="auto"/>
            </w:pPr>
            <w:r>
              <w:rPr>
                <w:rFonts w:ascii="Noto Sans CJK SC" w:hAnsi="Noto Sans CJK SC" w:eastAsia="Noto Sans CJK SC"/>
                <w:color w:val="1A1A1A"/>
                <w:sz w:val="15"/>
              </w:rPr>
              <w:t>SOE Equity Injection</w:t>
            </w:r>
          </w:p>
        </w:tc>
        <w:tc>
          <w:tcPr>
            <w:tcW w:type="dxa" w:w="2665"/>
            <w:vAlign w:val="top"/>
            <w:shd w:fill="F4F7FA"/>
          </w:tcPr>
          <w:p>
            <w:pPr>
              <w:spacing w:after="0" w:before="0" w:line="240" w:lineRule="auto"/>
            </w:pPr>
            <w:r>
              <w:rPr>
                <w:rFonts w:ascii="Noto Sans CJK SC" w:hAnsi="Noto Sans CJK SC" w:eastAsia="Noto Sans CJK SC"/>
                <w:color w:val="1A1A1A"/>
                <w:sz w:val="15"/>
              </w:rPr>
              <w:t>Industry / Finance</w:t>
            </w:r>
          </w:p>
        </w:tc>
        <w:tc>
          <w:tcPr>
            <w:tcW w:type="dxa" w:w="3515"/>
            <w:vAlign w:val="top"/>
            <w:shd w:fill="F4F7FA"/>
          </w:tcPr>
          <w:p>
            <w:pPr>
              <w:spacing w:after="0" w:before="0" w:line="240" w:lineRule="auto"/>
            </w:pPr>
            <w:r>
              <w:rPr>
                <w:rFonts w:ascii="Noto Sans CJK SC" w:hAnsi="Noto Sans CJK SC" w:eastAsia="Noto Sans CJK SC"/>
                <w:color w:val="1A1A1A"/>
                <w:sz w:val="15"/>
              </w:rPr>
              <w:t>Industry + Finance</w:t>
            </w:r>
          </w:p>
        </w:tc>
        <w:tc>
          <w:tcPr>
            <w:tcW w:type="dxa" w:w="3742"/>
            <w:vAlign w:val="top"/>
            <w:shd w:fill="F4F7FA"/>
          </w:tcPr>
          <w:p>
            <w:pPr>
              <w:spacing w:after="0" w:before="0" w:line="240" w:lineRule="auto"/>
            </w:pPr>
            <w:r>
              <w:rPr>
                <w:rFonts w:ascii="Noto Sans CJK SC" w:hAnsi="Noto Sans CJK SC" w:eastAsia="Noto Sans CJK SC"/>
                <w:color w:val="1A1A1A"/>
                <w:sz w:val="15"/>
              </w:rPr>
              <w:t>Captain 若重大</w:t>
            </w:r>
          </w:p>
        </w:tc>
      </w:tr>
      <w:tr>
        <w:trPr>
          <w:trHeight w:hRule="atLeast"/>
        </w:trPr>
        <w:tc>
          <w:tcPr>
            <w:tcW w:type="dxa" w:w="2665"/>
            <w:vAlign w:val="top"/>
          </w:tcPr>
          <w:p>
            <w:pPr>
              <w:spacing w:after="0" w:before="0" w:line="240" w:lineRule="auto"/>
            </w:pPr>
            <w:r>
              <w:rPr>
                <w:rFonts w:ascii="Noto Sans CJK SC" w:hAnsi="Noto Sans CJK SC" w:eastAsia="Noto Sans CJK SC"/>
                <w:color w:val="1A1A1A"/>
                <w:sz w:val="15"/>
              </w:rPr>
              <w:t>Strategic Asset Sale</w:t>
            </w:r>
          </w:p>
        </w:tc>
        <w:tc>
          <w:tcPr>
            <w:tcW w:type="dxa" w:w="2665"/>
            <w:vAlign w:val="top"/>
          </w:tcPr>
          <w:p>
            <w:pPr>
              <w:spacing w:after="0" w:before="0" w:line="240" w:lineRule="auto"/>
            </w:pPr>
            <w:r>
              <w:rPr>
                <w:rFonts w:ascii="Noto Sans CJK SC" w:hAnsi="Noto Sans CJK SC" w:eastAsia="Noto Sans CJK SC"/>
                <w:color w:val="1A1A1A"/>
                <w:sz w:val="15"/>
              </w:rPr>
              <w:t>Finance + relevant Office</w:t>
            </w:r>
          </w:p>
        </w:tc>
        <w:tc>
          <w:tcPr>
            <w:tcW w:type="dxa" w:w="3515"/>
            <w:vAlign w:val="top"/>
          </w:tcPr>
          <w:p>
            <w:pPr>
              <w:spacing w:after="0" w:before="0" w:line="240" w:lineRule="auto"/>
            </w:pPr>
            <w:r>
              <w:rPr>
                <w:rFonts w:ascii="Noto Sans CJK SC" w:hAnsi="Noto Sans CJK SC" w:eastAsia="Noto Sans CJK SC"/>
                <w:color w:val="1A1A1A"/>
                <w:sz w:val="15"/>
              </w:rPr>
              <w:t>Finance + relevant Office + Captain</w:t>
            </w:r>
          </w:p>
        </w:tc>
        <w:tc>
          <w:tcPr>
            <w:tcW w:type="dxa" w:w="3742"/>
            <w:vAlign w:val="top"/>
          </w:tcPr>
          <w:p>
            <w:pPr>
              <w:spacing w:after="0" w:before="0" w:line="240" w:lineRule="auto"/>
            </w:pPr>
            <w:r>
              <w:rPr>
                <w:rFonts w:ascii="Noto Sans CJK SC" w:hAnsi="Noto Sans CJK SC" w:eastAsia="Noto Sans CJK SC"/>
                <w:color w:val="1A1A1A"/>
                <w:sz w:val="15"/>
              </w:rPr>
              <w:t>Trade 若外国买方；CB 若金融稳定</w:t>
            </w:r>
          </w:p>
        </w:tc>
      </w:tr>
      <w:tr>
        <w:trPr>
          <w:trHeight w:hRule="atLeast"/>
        </w:trPr>
        <w:tc>
          <w:tcPr>
            <w:tcW w:type="dxa" w:w="2665"/>
            <w:vAlign w:val="top"/>
            <w:shd w:fill="F4F7FA"/>
          </w:tcPr>
          <w:p>
            <w:pPr>
              <w:spacing w:after="0" w:before="0" w:line="240" w:lineRule="auto"/>
            </w:pPr>
            <w:r>
              <w:rPr>
                <w:rFonts w:ascii="Noto Sans CJK SC" w:hAnsi="Noto Sans CJK SC" w:eastAsia="Noto Sans CJK SC"/>
                <w:color w:val="1A1A1A"/>
                <w:sz w:val="15"/>
              </w:rPr>
              <w:t>Debt Restructuring</w:t>
            </w:r>
          </w:p>
        </w:tc>
        <w:tc>
          <w:tcPr>
            <w:tcW w:type="dxa" w:w="2665"/>
            <w:vAlign w:val="top"/>
            <w:shd w:fill="F4F7FA"/>
          </w:tcPr>
          <w:p>
            <w:pPr>
              <w:spacing w:after="0" w:before="0" w:line="240" w:lineRule="auto"/>
            </w:pPr>
            <w:r>
              <w:rPr>
                <w:rFonts w:ascii="Noto Sans CJK SC" w:hAnsi="Noto Sans CJK SC" w:eastAsia="Noto Sans CJK SC"/>
                <w:color w:val="1A1A1A"/>
                <w:sz w:val="15"/>
              </w:rPr>
              <w:t>Finance</w:t>
            </w:r>
          </w:p>
        </w:tc>
        <w:tc>
          <w:tcPr>
            <w:tcW w:type="dxa" w:w="3515"/>
            <w:vAlign w:val="top"/>
            <w:shd w:fill="F4F7FA"/>
          </w:tcPr>
          <w:p>
            <w:pPr>
              <w:spacing w:after="0" w:before="0" w:line="240" w:lineRule="auto"/>
            </w:pPr>
            <w:r>
              <w:rPr>
                <w:rFonts w:ascii="Noto Sans CJK SC" w:hAnsi="Noto Sans CJK SC" w:eastAsia="Noto Sans CJK SC"/>
                <w:color w:val="1A1A1A"/>
                <w:sz w:val="15"/>
              </w:rPr>
              <w:t>Finance + CB + Captain</w:t>
            </w:r>
          </w:p>
        </w:tc>
        <w:tc>
          <w:tcPr>
            <w:tcW w:type="dxa" w:w="3742"/>
            <w:vAlign w:val="top"/>
            <w:shd w:fill="F4F7FA"/>
          </w:tcPr>
          <w:p>
            <w:pPr>
              <w:spacing w:after="0" w:before="0" w:line="240" w:lineRule="auto"/>
            </w:pPr>
            <w:r>
              <w:rPr>
                <w:rFonts w:ascii="Noto Sans CJK SC" w:hAnsi="Noto Sans CJK SC" w:eastAsia="Noto Sans CJK SC"/>
                <w:color w:val="1A1A1A"/>
                <w:sz w:val="15"/>
              </w:rPr>
              <w:t>Trade 若国际债权人谈判</w:t>
            </w:r>
          </w:p>
        </w:tc>
      </w:tr>
      <w:tr>
        <w:trPr>
          <w:trHeight w:hRule="atLeast"/>
        </w:trPr>
        <w:tc>
          <w:tcPr>
            <w:tcW w:type="dxa" w:w="2665"/>
            <w:vAlign w:val="top"/>
          </w:tcPr>
          <w:p>
            <w:pPr>
              <w:spacing w:after="0" w:before="0" w:line="240" w:lineRule="auto"/>
            </w:pPr>
            <w:r>
              <w:rPr>
                <w:rFonts w:ascii="Noto Sans CJK SC" w:hAnsi="Noto Sans CJK SC" w:eastAsia="Noto Sans CJK SC"/>
                <w:color w:val="1A1A1A"/>
                <w:sz w:val="15"/>
              </w:rPr>
              <w:t>Monetary Financing</w:t>
            </w:r>
          </w:p>
        </w:tc>
        <w:tc>
          <w:tcPr>
            <w:tcW w:type="dxa" w:w="2665"/>
            <w:vAlign w:val="top"/>
          </w:tcPr>
          <w:p>
            <w:pPr>
              <w:spacing w:after="0" w:before="0" w:line="240" w:lineRule="auto"/>
            </w:pPr>
            <w:r>
              <w:rPr>
                <w:rFonts w:ascii="Noto Sans CJK SC" w:hAnsi="Noto Sans CJK SC" w:eastAsia="Noto Sans CJK SC"/>
                <w:color w:val="1A1A1A"/>
                <w:sz w:val="15"/>
              </w:rPr>
              <w:t>Finance</w:t>
            </w:r>
          </w:p>
        </w:tc>
        <w:tc>
          <w:tcPr>
            <w:tcW w:type="dxa" w:w="3515"/>
            <w:vAlign w:val="top"/>
          </w:tcPr>
          <w:p>
            <w:pPr>
              <w:spacing w:after="0" w:before="0" w:line="240" w:lineRule="auto"/>
            </w:pPr>
            <w:r>
              <w:rPr>
                <w:rFonts w:ascii="Noto Sans CJK SC" w:hAnsi="Noto Sans CJK SC" w:eastAsia="Noto Sans CJK SC"/>
                <w:color w:val="1A1A1A"/>
                <w:sz w:val="15"/>
              </w:rPr>
              <w:t>Finance + CB + Captain</w:t>
            </w:r>
          </w:p>
        </w:tc>
        <w:tc>
          <w:tcPr>
            <w:tcW w:type="dxa" w:w="3742"/>
            <w:vAlign w:val="top"/>
          </w:tcPr>
          <w:p>
            <w:pPr>
              <w:spacing w:after="0" w:before="0" w:line="240" w:lineRule="auto"/>
            </w:pPr>
            <w:r>
              <w:rPr>
                <w:rFonts w:ascii="Noto Sans CJK SC" w:hAnsi="Noto Sans CJK SC" w:eastAsia="Noto Sans CJK SC"/>
                <w:color w:val="1A1A1A"/>
                <w:sz w:val="15"/>
              </w:rPr>
              <w:t>无替代 bypass</w:t>
            </w:r>
          </w:p>
        </w:tc>
      </w:tr>
      <w:tr>
        <w:trPr>
          <w:trHeight w:hRule="atLeast"/>
        </w:trPr>
        <w:tc>
          <w:tcPr>
            <w:tcW w:type="dxa" w:w="2665"/>
            <w:vAlign w:val="top"/>
            <w:shd w:fill="F4F7FA"/>
          </w:tcPr>
          <w:p>
            <w:pPr>
              <w:spacing w:after="0" w:before="0" w:line="240" w:lineRule="auto"/>
            </w:pPr>
            <w:r>
              <w:rPr>
                <w:rFonts w:ascii="Noto Sans CJK SC" w:hAnsi="Noto Sans CJK SC" w:eastAsia="Noto Sans CJK SC"/>
                <w:color w:val="1A1A1A"/>
                <w:sz w:val="15"/>
              </w:rPr>
              <w:t>Bank Recapitalisation</w:t>
            </w:r>
          </w:p>
        </w:tc>
        <w:tc>
          <w:tcPr>
            <w:tcW w:type="dxa" w:w="2665"/>
            <w:vAlign w:val="top"/>
            <w:shd w:fill="F4F7FA"/>
          </w:tcPr>
          <w:p>
            <w:pPr>
              <w:spacing w:after="0" w:before="0" w:line="240" w:lineRule="auto"/>
            </w:pPr>
            <w:r>
              <w:rPr>
                <w:rFonts w:ascii="Noto Sans CJK SC" w:hAnsi="Noto Sans CJK SC" w:eastAsia="Noto Sans CJK SC"/>
                <w:color w:val="1A1A1A"/>
                <w:sz w:val="15"/>
              </w:rPr>
              <w:t>CB / Finance</w:t>
            </w:r>
          </w:p>
        </w:tc>
        <w:tc>
          <w:tcPr>
            <w:tcW w:type="dxa" w:w="3515"/>
            <w:vAlign w:val="top"/>
            <w:shd w:fill="F4F7FA"/>
          </w:tcPr>
          <w:p>
            <w:pPr>
              <w:spacing w:after="0" w:before="0" w:line="240" w:lineRule="auto"/>
            </w:pPr>
            <w:r>
              <w:rPr>
                <w:rFonts w:ascii="Noto Sans CJK SC" w:hAnsi="Noto Sans CJK SC" w:eastAsia="Noto Sans CJK SC"/>
                <w:color w:val="1A1A1A"/>
                <w:sz w:val="15"/>
              </w:rPr>
              <w:t>CB + Finance + Captain</w:t>
            </w:r>
          </w:p>
        </w:tc>
        <w:tc>
          <w:tcPr>
            <w:tcW w:type="dxa" w:w="3742"/>
            <w:vAlign w:val="top"/>
            <w:shd w:fill="F4F7FA"/>
          </w:tcPr>
          <w:p>
            <w:pPr>
              <w:spacing w:after="0" w:before="0" w:line="240" w:lineRule="auto"/>
            </w:pPr>
            <w:r>
              <w:rPr>
                <w:rFonts w:ascii="Noto Sans CJK SC" w:hAnsi="Noto Sans CJK SC" w:eastAsia="Noto Sans CJK SC"/>
                <w:color w:val="1A1A1A"/>
                <w:sz w:val="15"/>
              </w:rPr>
              <w:t>依危机加入相关 Office</w:t>
            </w:r>
          </w:p>
        </w:tc>
      </w:tr>
    </w:tbl>
    <w:p>
      <w:pPr>
        <w:spacing w:after="20"/>
      </w:pPr>
    </w:p>
    <w:p>
      <w:pPr>
        <w:spacing w:before="200" w:after="100"/>
        <w:keepNext/>
        <w:pBdr>
          <w:bottom w:val="single" w:sz="10" w:space="4" w:color="2A7F9E"/>
        </w:pBdr>
      </w:pPr>
      <w:r>
        <w:rPr>
          <w:rFonts w:ascii="Noto Sans CJK SC" w:hAnsi="Noto Sans CJK SC" w:eastAsia="Noto Sans CJK SC"/>
          <w:b/>
          <w:color w:val="0B1F33"/>
          <w:sz w:val="30"/>
        </w:rPr>
        <w:t>24. Information Advantage 财政部专属信息</w:t>
      </w:r>
    </w:p>
    <w:p>
      <w:pPr>
        <w:spacing w:after="60" w:before="0" w:line="259" w:lineRule="auto"/>
      </w:pPr>
      <w:r>
        <w:rPr>
          <w:rFonts w:ascii="Noto Sans CJK SC" w:hAnsi="Noto Sans CJK SC" w:eastAsia="Noto Sans CJK SC"/>
          <w:b w:val="0"/>
          <w:color w:val="1A1A1A"/>
          <w:sz w:val="18"/>
        </w:rPr>
        <w:t>其他 Office 可查看与自己决策相关的财政摘要，但以下详细账本和预测属于 Finance 专属信息层。Captain 可以查看国家级摘要和重大警告，不自动获得全部底层财政账本。</w:t>
      </w:r>
    </w:p>
    <w:p>
      <w:pPr>
        <w:pStyle w:val="ListBullet"/>
        <w:spacing w:after="36" w:before="0" w:line="259" w:lineRule="auto"/>
      </w:pPr>
      <w:r>
        <w:rPr>
          <w:rFonts w:ascii="Noto Sans CJK SC" w:hAnsi="Noto Sans CJK SC" w:eastAsia="Noto Sans CJK SC"/>
          <w:color w:val="1A1A1A"/>
          <w:sz w:val="18"/>
        </w:rPr>
        <w:t>完整 Treasury Cash Forecast</w:t>
      </w:r>
    </w:p>
    <w:p>
      <w:pPr>
        <w:pStyle w:val="ListBullet"/>
        <w:spacing w:after="36" w:before="0" w:line="259" w:lineRule="auto"/>
      </w:pPr>
      <w:r>
        <w:rPr>
          <w:rFonts w:ascii="Noto Sans CJK SC" w:hAnsi="Noto Sans CJK SC" w:eastAsia="Noto Sans CJK SC"/>
          <w:color w:val="1A1A1A"/>
          <w:sz w:val="18"/>
        </w:rPr>
        <w:t>全部 Tax Liability / Collection / Arrears / Tax Gap 细项</w:t>
      </w:r>
    </w:p>
    <w:p>
      <w:pPr>
        <w:pStyle w:val="ListBullet"/>
        <w:spacing w:after="36" w:before="0" w:line="259" w:lineRule="auto"/>
      </w:pPr>
      <w:r>
        <w:rPr>
          <w:rFonts w:ascii="Noto Sans CJK SC" w:hAnsi="Noto Sans CJK SC" w:eastAsia="Noto Sans CJK SC"/>
          <w:color w:val="1A1A1A"/>
          <w:sz w:val="18"/>
        </w:rPr>
        <w:t>全部 Departmental Budget Requests</w:t>
      </w:r>
    </w:p>
    <w:p>
      <w:pPr>
        <w:pStyle w:val="ListBullet"/>
        <w:spacing w:after="36" w:before="0" w:line="259" w:lineRule="auto"/>
      </w:pPr>
      <w:r>
        <w:rPr>
          <w:rFonts w:ascii="Noto Sans CJK SC" w:hAnsi="Noto Sans CJK SC" w:eastAsia="Noto Sans CJK SC"/>
          <w:color w:val="1A1A1A"/>
          <w:sz w:val="18"/>
        </w:rPr>
        <w:t>全部 Fiscal Commitments 与付款队列</w:t>
      </w:r>
    </w:p>
    <w:p>
      <w:pPr>
        <w:pStyle w:val="ListBullet"/>
        <w:spacing w:after="36" w:before="0" w:line="259" w:lineRule="auto"/>
      </w:pPr>
      <w:r>
        <w:rPr>
          <w:rFonts w:ascii="Noto Sans CJK SC" w:hAnsi="Noto Sans CJK SC" w:eastAsia="Noto Sans CJK SC"/>
          <w:color w:val="1A1A1A"/>
          <w:sz w:val="18"/>
        </w:rPr>
        <w:t>完整 Debt Instrument Register</w:t>
      </w:r>
    </w:p>
    <w:p>
      <w:pPr>
        <w:pStyle w:val="ListBullet"/>
        <w:spacing w:after="36" w:before="0" w:line="259" w:lineRule="auto"/>
      </w:pPr>
      <w:r>
        <w:rPr>
          <w:rFonts w:ascii="Noto Sans CJK SC" w:hAnsi="Noto Sans CJK SC" w:eastAsia="Noto Sans CJK SC"/>
          <w:color w:val="1A1A1A"/>
          <w:sz w:val="18"/>
        </w:rPr>
        <w:t>完整 Maturity Ladder</w:t>
      </w:r>
    </w:p>
    <w:p>
      <w:pPr>
        <w:pStyle w:val="ListBullet"/>
        <w:spacing w:after="36" w:before="0" w:line="259" w:lineRule="auto"/>
      </w:pPr>
      <w:r>
        <w:rPr>
          <w:rFonts w:ascii="Noto Sans CJK SC" w:hAnsi="Noto Sans CJK SC" w:eastAsia="Noto Sans CJK SC"/>
          <w:color w:val="1A1A1A"/>
          <w:sz w:val="18"/>
        </w:rPr>
        <w:t>债券发行市场需求与认购不足信息</w:t>
      </w:r>
    </w:p>
    <w:p>
      <w:pPr>
        <w:pStyle w:val="ListBullet"/>
        <w:spacing w:after="36" w:before="0" w:line="259" w:lineRule="auto"/>
      </w:pPr>
      <w:r>
        <w:rPr>
          <w:rFonts w:ascii="Noto Sans CJK SC" w:hAnsi="Noto Sans CJK SC" w:eastAsia="Noto Sans CJK SC"/>
          <w:color w:val="1A1A1A"/>
          <w:sz w:val="18"/>
        </w:rPr>
        <w:t>完整 Government Guarantee Register</w:t>
      </w:r>
    </w:p>
    <w:p>
      <w:pPr>
        <w:pStyle w:val="ListBullet"/>
        <w:spacing w:after="36" w:before="0" w:line="259" w:lineRule="auto"/>
      </w:pPr>
      <w:r>
        <w:rPr>
          <w:rFonts w:ascii="Noto Sans CJK SC" w:hAnsi="Noto Sans CJK SC" w:eastAsia="Noto Sans CJK SC"/>
          <w:color w:val="1A1A1A"/>
          <w:sz w:val="18"/>
        </w:rPr>
        <w:t>Expected / Maximum Guarantee Exposure</w:t>
      </w:r>
    </w:p>
    <w:p>
      <w:pPr>
        <w:pStyle w:val="ListBullet"/>
        <w:spacing w:after="36" w:before="0" w:line="259" w:lineRule="auto"/>
      </w:pPr>
      <w:r>
        <w:rPr>
          <w:rFonts w:ascii="Noto Sans CJK SC" w:hAnsi="Noto Sans CJK SC" w:eastAsia="Noto Sans CJK SC"/>
          <w:color w:val="1A1A1A"/>
          <w:sz w:val="18"/>
        </w:rPr>
        <w:t>完整 SOE Fiscal Exposure</w:t>
      </w:r>
    </w:p>
    <w:p>
      <w:pPr>
        <w:pStyle w:val="ListBullet"/>
        <w:spacing w:after="36" w:before="0" w:line="259" w:lineRule="auto"/>
      </w:pPr>
      <w:r>
        <w:rPr>
          <w:rFonts w:ascii="Noto Sans CJK SC" w:hAnsi="Noto Sans CJK SC" w:eastAsia="Noto Sans CJK SC"/>
          <w:color w:val="1A1A1A"/>
          <w:sz w:val="18"/>
        </w:rPr>
        <w:t>完整 Project Payment Commitments</w:t>
      </w:r>
    </w:p>
    <w:p>
      <w:pPr>
        <w:pStyle w:val="ListBullet"/>
        <w:spacing w:after="36" w:before="0" w:line="259" w:lineRule="auto"/>
      </w:pPr>
      <w:r>
        <w:rPr>
          <w:rFonts w:ascii="Noto Sans CJK SC" w:hAnsi="Noto Sans CJK SC" w:eastAsia="Noto Sans CJK SC"/>
          <w:color w:val="1A1A1A"/>
          <w:sz w:val="18"/>
        </w:rPr>
        <w:t>完整 Fiscal Asset Register</w:t>
      </w:r>
    </w:p>
    <w:p>
      <w:pPr>
        <w:pStyle w:val="ListBullet"/>
        <w:spacing w:after="36" w:before="0" w:line="259" w:lineRule="auto"/>
      </w:pPr>
      <w:r>
        <w:rPr>
          <w:rFonts w:ascii="Noto Sans CJK SC" w:hAnsi="Noto Sans CJK SC" w:eastAsia="Noto Sans CJK SC"/>
          <w:color w:val="1A1A1A"/>
          <w:sz w:val="18"/>
        </w:rPr>
        <w:t>基于当前政策的 Baseline / Current Policy / Stress Fiscal Forecast</w:t>
      </w:r>
    </w:p>
    <w:p>
      <w:pPr>
        <w:pStyle w:val="ListBullet"/>
        <w:spacing w:after="36" w:before="0" w:line="259" w:lineRule="auto"/>
      </w:pPr>
      <w:r>
        <w:rPr>
          <w:rFonts w:ascii="Noto Sans CJK SC" w:hAnsi="Noto Sans CJK SC" w:eastAsia="Noto Sans CJK SC"/>
          <w:color w:val="1A1A1A"/>
          <w:sz w:val="18"/>
        </w:rPr>
        <w:t>内部 Financing Gap 预测</w:t>
      </w:r>
    </w:p>
    <w:p>
      <w:pPr>
        <w:pStyle w:val="ListBullet"/>
        <w:spacing w:after="36" w:before="0" w:line="259" w:lineRule="auto"/>
      </w:pPr>
      <w:r>
        <w:rPr>
          <w:rFonts w:ascii="Noto Sans CJK SC" w:hAnsi="Noto Sans CJK SC" w:eastAsia="Noto Sans CJK SC"/>
          <w:color w:val="1A1A1A"/>
          <w:sz w:val="18"/>
        </w:rPr>
        <w:t>内部 Debt Refinancing Requirement</w:t>
      </w:r>
    </w:p>
    <w:p>
      <w:pPr>
        <w:pStyle w:val="ListBullet"/>
        <w:spacing w:after="36" w:before="0" w:line="259" w:lineRule="auto"/>
      </w:pPr>
      <w:r>
        <w:rPr>
          <w:rFonts w:ascii="Noto Sans CJK SC" w:hAnsi="Noto Sans CJK SC" w:eastAsia="Noto Sans CJK SC"/>
          <w:color w:val="1A1A1A"/>
          <w:sz w:val="18"/>
        </w:rPr>
        <w:t>Fiscal Rule Compliance Detail</w:t>
      </w:r>
    </w:p>
    <w:p>
      <w:pPr>
        <w:spacing w:before="200" w:after="100"/>
        <w:keepNext/>
        <w:pBdr>
          <w:bottom w:val="single" w:sz="10" w:space="4" w:color="2A7F9E"/>
        </w:pBdr>
      </w:pPr>
      <w:r>
        <w:rPr>
          <w:rFonts w:ascii="Noto Sans CJK SC" w:hAnsi="Noto Sans CJK SC" w:eastAsia="Noto Sans CJK SC"/>
          <w:b/>
          <w:color w:val="0B1F33"/>
          <w:sz w:val="30"/>
        </w:rPr>
        <w:t>25. 通知、任务、状态与审计日志</w:t>
      </w:r>
    </w:p>
    <w:p>
      <w:pPr>
        <w:keepNext/>
        <w:spacing w:before="140" w:after="60"/>
      </w:pPr>
      <w:r>
        <w:rPr>
          <w:rFonts w:ascii="Noto Sans CJK SC" w:hAnsi="Noto Sans CJK SC" w:eastAsia="Noto Sans CJK SC"/>
          <w:b/>
          <w:color w:val="1F4E79"/>
          <w:sz w:val="23"/>
        </w:rPr>
        <w:t>25.1 Finance 必须收到的通知</w:t>
      </w:r>
    </w:p>
    <w:p>
      <w:pPr>
        <w:pStyle w:val="ListBullet"/>
        <w:spacing w:after="36" w:before="0" w:line="259" w:lineRule="auto"/>
      </w:pPr>
      <w:r>
        <w:rPr>
          <w:rFonts w:ascii="Noto Sans CJK SC" w:hAnsi="Noto Sans CJK SC" w:eastAsia="Noto Sans CJK SC"/>
          <w:color w:val="1A1A1A"/>
          <w:sz w:val="18"/>
        </w:rPr>
        <w:t>Funding Request Submitted</w:t>
      </w:r>
    </w:p>
    <w:p>
      <w:pPr>
        <w:pStyle w:val="ListBullet"/>
        <w:spacing w:after="36" w:before="0" w:line="259" w:lineRule="auto"/>
      </w:pPr>
      <w:r>
        <w:rPr>
          <w:rFonts w:ascii="Noto Sans CJK SC" w:hAnsi="Noto Sans CJK SC" w:eastAsia="Noto Sans CJK SC"/>
          <w:color w:val="1A1A1A"/>
          <w:sz w:val="18"/>
        </w:rPr>
        <w:t>Funding Request Revised</w:t>
      </w:r>
    </w:p>
    <w:p>
      <w:pPr>
        <w:pStyle w:val="ListBullet"/>
        <w:spacing w:after="36" w:before="0" w:line="259" w:lineRule="auto"/>
      </w:pPr>
      <w:r>
        <w:rPr>
          <w:rFonts w:ascii="Noto Sans CJK SC" w:hAnsi="Noto Sans CJK SC" w:eastAsia="Noto Sans CJK SC"/>
          <w:color w:val="1A1A1A"/>
          <w:sz w:val="18"/>
        </w:rPr>
        <w:t>Project Cost Changed</w:t>
      </w:r>
    </w:p>
    <w:p>
      <w:pPr>
        <w:pStyle w:val="ListBullet"/>
        <w:spacing w:after="36" w:before="0" w:line="259" w:lineRule="auto"/>
      </w:pPr>
      <w:r>
        <w:rPr>
          <w:rFonts w:ascii="Noto Sans CJK SC" w:hAnsi="Noto Sans CJK SC" w:eastAsia="Noto Sans CJK SC"/>
          <w:color w:val="1A1A1A"/>
          <w:sz w:val="18"/>
        </w:rPr>
        <w:t>Project Payment Milestone Approaching</w:t>
      </w:r>
    </w:p>
    <w:p>
      <w:pPr>
        <w:pStyle w:val="ListBullet"/>
        <w:spacing w:after="36" w:before="0" w:line="259" w:lineRule="auto"/>
      </w:pPr>
      <w:r>
        <w:rPr>
          <w:rFonts w:ascii="Noto Sans CJK SC" w:hAnsi="Noto Sans CJK SC" w:eastAsia="Noto Sans CJK SC"/>
          <w:color w:val="1A1A1A"/>
          <w:sz w:val="18"/>
        </w:rPr>
        <w:t>Project Overrun Detected</w:t>
      </w:r>
    </w:p>
    <w:p>
      <w:pPr>
        <w:pStyle w:val="ListBullet"/>
        <w:spacing w:after="36" w:before="0" w:line="259" w:lineRule="auto"/>
      </w:pPr>
      <w:r>
        <w:rPr>
          <w:rFonts w:ascii="Noto Sans CJK SC" w:hAnsi="Noto Sans CJK SC" w:eastAsia="Noto Sans CJK SC"/>
          <w:color w:val="1A1A1A"/>
          <w:sz w:val="18"/>
        </w:rPr>
        <w:t>Tax Revenue Shortfall</w:t>
      </w:r>
    </w:p>
    <w:p>
      <w:pPr>
        <w:pStyle w:val="ListBullet"/>
        <w:spacing w:after="36" w:before="0" w:line="259" w:lineRule="auto"/>
      </w:pPr>
      <w:r>
        <w:rPr>
          <w:rFonts w:ascii="Noto Sans CJK SC" w:hAnsi="Noto Sans CJK SC" w:eastAsia="Noto Sans CJK SC"/>
          <w:color w:val="1A1A1A"/>
          <w:sz w:val="18"/>
        </w:rPr>
        <w:t>Large Tax Arrears Change</w:t>
      </w:r>
    </w:p>
    <w:p>
      <w:pPr>
        <w:pStyle w:val="ListBullet"/>
        <w:spacing w:after="36" w:before="0" w:line="259" w:lineRule="auto"/>
      </w:pPr>
      <w:r>
        <w:rPr>
          <w:rFonts w:ascii="Noto Sans CJK SC" w:hAnsi="Noto Sans CJK SC" w:eastAsia="Noto Sans CJK SC"/>
          <w:color w:val="1A1A1A"/>
          <w:sz w:val="18"/>
        </w:rPr>
        <w:t>Treasury Cash Below Buffer</w:t>
      </w:r>
    </w:p>
    <w:p>
      <w:pPr>
        <w:pStyle w:val="ListBullet"/>
        <w:spacing w:after="36" w:before="0" w:line="259" w:lineRule="auto"/>
      </w:pPr>
      <w:r>
        <w:rPr>
          <w:rFonts w:ascii="Noto Sans CJK SC" w:hAnsi="Noto Sans CJK SC" w:eastAsia="Noto Sans CJK SC"/>
          <w:color w:val="1A1A1A"/>
          <w:sz w:val="18"/>
        </w:rPr>
        <w:t>Financing Gap Detected</w:t>
      </w:r>
    </w:p>
    <w:p>
      <w:pPr>
        <w:pStyle w:val="ListBullet"/>
        <w:spacing w:after="36" w:before="0" w:line="259" w:lineRule="auto"/>
      </w:pPr>
      <w:r>
        <w:rPr>
          <w:rFonts w:ascii="Noto Sans CJK SC" w:hAnsi="Noto Sans CJK SC" w:eastAsia="Noto Sans CJK SC"/>
          <w:color w:val="1A1A1A"/>
          <w:sz w:val="18"/>
        </w:rPr>
        <w:t>Debt Auction Scheduled</w:t>
      </w:r>
    </w:p>
    <w:p>
      <w:pPr>
        <w:pStyle w:val="ListBullet"/>
        <w:spacing w:after="36" w:before="0" w:line="259" w:lineRule="auto"/>
      </w:pPr>
      <w:r>
        <w:rPr>
          <w:rFonts w:ascii="Noto Sans CJK SC" w:hAnsi="Noto Sans CJK SC" w:eastAsia="Noto Sans CJK SC"/>
          <w:color w:val="1A1A1A"/>
          <w:sz w:val="18"/>
        </w:rPr>
        <w:t>Debt Auction Under-subscribed</w:t>
      </w:r>
    </w:p>
    <w:p>
      <w:pPr>
        <w:pStyle w:val="ListBullet"/>
        <w:spacing w:after="36" w:before="0" w:line="259" w:lineRule="auto"/>
      </w:pPr>
      <w:r>
        <w:rPr>
          <w:rFonts w:ascii="Noto Sans CJK SC" w:hAnsi="Noto Sans CJK SC" w:eastAsia="Noto Sans CJK SC"/>
          <w:color w:val="1A1A1A"/>
          <w:sz w:val="18"/>
        </w:rPr>
        <w:t>Debt Interest Due</w:t>
      </w:r>
    </w:p>
    <w:p>
      <w:pPr>
        <w:pStyle w:val="ListBullet"/>
        <w:spacing w:after="36" w:before="0" w:line="259" w:lineRule="auto"/>
      </w:pPr>
      <w:r>
        <w:rPr>
          <w:rFonts w:ascii="Noto Sans CJK SC" w:hAnsi="Noto Sans CJK SC" w:eastAsia="Noto Sans CJK SC"/>
          <w:color w:val="1A1A1A"/>
          <w:sz w:val="18"/>
        </w:rPr>
        <w:t>Debt Principal Due</w:t>
      </w:r>
    </w:p>
    <w:p>
      <w:pPr>
        <w:pStyle w:val="ListBullet"/>
        <w:spacing w:after="36" w:before="0" w:line="259" w:lineRule="auto"/>
      </w:pPr>
      <w:r>
        <w:rPr>
          <w:rFonts w:ascii="Noto Sans CJK SC" w:hAnsi="Noto Sans CJK SC" w:eastAsia="Noto Sans CJK SC"/>
          <w:color w:val="1A1A1A"/>
          <w:sz w:val="18"/>
        </w:rPr>
        <w:t>Foreign-currency Debt FX Loss / Gain Threshold</w:t>
      </w:r>
    </w:p>
    <w:p>
      <w:pPr>
        <w:pStyle w:val="ListBullet"/>
        <w:spacing w:after="36" w:before="0" w:line="259" w:lineRule="auto"/>
      </w:pPr>
      <w:r>
        <w:rPr>
          <w:rFonts w:ascii="Noto Sans CJK SC" w:hAnsi="Noto Sans CJK SC" w:eastAsia="Noto Sans CJK SC"/>
          <w:color w:val="1A1A1A"/>
          <w:sz w:val="18"/>
        </w:rPr>
        <w:t>Guarantee Exposure Increased</w:t>
      </w:r>
    </w:p>
    <w:p>
      <w:pPr>
        <w:pStyle w:val="ListBullet"/>
        <w:spacing w:after="36" w:before="0" w:line="259" w:lineRule="auto"/>
      </w:pPr>
      <w:r>
        <w:rPr>
          <w:rFonts w:ascii="Noto Sans CJK SC" w:hAnsi="Noto Sans CJK SC" w:eastAsia="Noto Sans CJK SC"/>
          <w:color w:val="1A1A1A"/>
          <w:sz w:val="18"/>
        </w:rPr>
        <w:t>Guarantee Trigger Pending</w:t>
      </w:r>
    </w:p>
    <w:p>
      <w:pPr>
        <w:pStyle w:val="ListBullet"/>
        <w:spacing w:after="36" w:before="0" w:line="259" w:lineRule="auto"/>
      </w:pPr>
      <w:r>
        <w:rPr>
          <w:rFonts w:ascii="Noto Sans CJK SC" w:hAnsi="Noto Sans CJK SC" w:eastAsia="Noto Sans CJK SC"/>
          <w:color w:val="1A1A1A"/>
          <w:sz w:val="18"/>
        </w:rPr>
        <w:t>Guarantee Called</w:t>
      </w:r>
    </w:p>
    <w:p>
      <w:pPr>
        <w:pStyle w:val="ListBullet"/>
        <w:spacing w:after="36" w:before="0" w:line="259" w:lineRule="auto"/>
      </w:pPr>
      <w:r>
        <w:rPr>
          <w:rFonts w:ascii="Noto Sans CJK SC" w:hAnsi="Noto Sans CJK SC" w:eastAsia="Noto Sans CJK SC"/>
          <w:color w:val="1A1A1A"/>
          <w:sz w:val="18"/>
        </w:rPr>
        <w:t>SOE Support Request</w:t>
      </w:r>
    </w:p>
    <w:p>
      <w:pPr>
        <w:pStyle w:val="ListBullet"/>
        <w:spacing w:after="36" w:before="0" w:line="259" w:lineRule="auto"/>
      </w:pPr>
      <w:r>
        <w:rPr>
          <w:rFonts w:ascii="Noto Sans CJK SC" w:hAnsi="Noto Sans CJK SC" w:eastAsia="Noto Sans CJK SC"/>
          <w:color w:val="1A1A1A"/>
          <w:sz w:val="18"/>
        </w:rPr>
        <w:t>SOE Dividend Missed</w:t>
      </w:r>
    </w:p>
    <w:p>
      <w:pPr>
        <w:pStyle w:val="ListBullet"/>
        <w:spacing w:after="36" w:before="0" w:line="259" w:lineRule="auto"/>
      </w:pPr>
      <w:r>
        <w:rPr>
          <w:rFonts w:ascii="Noto Sans CJK SC" w:hAnsi="Noto Sans CJK SC" w:eastAsia="Noto Sans CJK SC"/>
          <w:color w:val="1A1A1A"/>
          <w:sz w:val="18"/>
        </w:rPr>
        <w:t>Fiscal Rule Breach</w:t>
      </w:r>
    </w:p>
    <w:p>
      <w:pPr>
        <w:pStyle w:val="ListBullet"/>
        <w:spacing w:after="36" w:before="0" w:line="259" w:lineRule="auto"/>
      </w:pPr>
      <w:r>
        <w:rPr>
          <w:rFonts w:ascii="Noto Sans CJK SC" w:hAnsi="Noto Sans CJK SC" w:eastAsia="Noto Sans CJK SC"/>
          <w:color w:val="1A1A1A"/>
          <w:sz w:val="18"/>
        </w:rPr>
        <w:t>Captain Requests Fiscal Briefing</w:t>
      </w:r>
    </w:p>
    <w:p>
      <w:pPr>
        <w:pStyle w:val="ListBullet"/>
        <w:spacing w:after="36" w:before="0" w:line="259" w:lineRule="auto"/>
      </w:pPr>
      <w:r>
        <w:rPr>
          <w:rFonts w:ascii="Noto Sans CJK SC" w:hAnsi="Noto Sans CJK SC" w:eastAsia="Noto Sans CJK SC"/>
          <w:color w:val="1A1A1A"/>
          <w:sz w:val="18"/>
        </w:rPr>
        <w:t>Central Bank Flags Financial/Fiscal Risk</w:t>
      </w:r>
    </w:p>
    <w:p>
      <w:pPr>
        <w:pStyle w:val="ListBullet"/>
        <w:spacing w:after="36" w:before="0" w:line="259" w:lineRule="auto"/>
      </w:pPr>
      <w:r>
        <w:rPr>
          <w:rFonts w:ascii="Noto Sans CJK SC" w:hAnsi="Noto Sans CJK SC" w:eastAsia="Noto Sans CJK SC"/>
          <w:color w:val="1A1A1A"/>
          <w:sz w:val="18"/>
        </w:rPr>
        <w:t>Trade Requests Sovereign Financing / FX-linked Fiscal Commitment</w:t>
      </w:r>
    </w:p>
    <w:p>
      <w:pPr>
        <w:pStyle w:val="ListBullet"/>
        <w:spacing w:after="36" w:before="0" w:line="259" w:lineRule="auto"/>
      </w:pPr>
      <w:r>
        <w:rPr>
          <w:rFonts w:ascii="Noto Sans CJK SC" w:hAnsi="Noto Sans CJK SC" w:eastAsia="Noto Sans CJK SC"/>
          <w:color w:val="1A1A1A"/>
          <w:sz w:val="18"/>
        </w:rPr>
        <w:t>Social Requests Major Welfare Funding</w:t>
      </w:r>
    </w:p>
    <w:p>
      <w:pPr>
        <w:pStyle w:val="ListBullet"/>
        <w:spacing w:after="36" w:before="0" w:line="259" w:lineRule="auto"/>
      </w:pPr>
      <w:r>
        <w:rPr>
          <w:rFonts w:ascii="Noto Sans CJK SC" w:hAnsi="Noto Sans CJK SC" w:eastAsia="Noto Sans CJK SC"/>
          <w:color w:val="1A1A1A"/>
          <w:sz w:val="18"/>
        </w:rPr>
        <w:t>Industry Requests Major Project Funding</w:t>
      </w:r>
    </w:p>
    <w:p>
      <w:pPr>
        <w:keepNext/>
        <w:spacing w:before="140" w:after="60"/>
      </w:pPr>
      <w:r>
        <w:rPr>
          <w:rFonts w:ascii="Noto Sans CJK SC" w:hAnsi="Noto Sans CJK SC" w:eastAsia="Noto Sans CJK SC"/>
          <w:b/>
          <w:color w:val="1F4E79"/>
          <w:sz w:val="23"/>
        </w:rPr>
        <w:t>25.2 所有 Finance 操作必须进入 Audit Ledger</w:t>
      </w:r>
    </w:p>
    <w:p>
      <w:pPr>
        <w:pStyle w:val="ListBullet"/>
        <w:spacing w:after="36" w:before="0" w:line="259" w:lineRule="auto"/>
      </w:pPr>
      <w:r>
        <w:rPr>
          <w:rFonts w:ascii="Noto Sans CJK SC" w:hAnsi="Noto Sans CJK SC" w:eastAsia="Noto Sans CJK SC"/>
          <w:color w:val="1A1A1A"/>
          <w:sz w:val="18"/>
        </w:rPr>
        <w:t>Action ID</w:t>
      </w:r>
    </w:p>
    <w:p>
      <w:pPr>
        <w:pStyle w:val="ListBullet"/>
        <w:spacing w:after="36" w:before="0" w:line="259" w:lineRule="auto"/>
      </w:pPr>
      <w:r>
        <w:rPr>
          <w:rFonts w:ascii="Noto Sans CJK SC" w:hAnsi="Noto Sans CJK SC" w:eastAsia="Noto Sans CJK SC"/>
          <w:color w:val="1A1A1A"/>
          <w:sz w:val="18"/>
        </w:rPr>
        <w:t>User ID</w:t>
      </w:r>
    </w:p>
    <w:p>
      <w:pPr>
        <w:pStyle w:val="ListBullet"/>
        <w:spacing w:after="36" w:before="0" w:line="259" w:lineRule="auto"/>
      </w:pPr>
      <w:r>
        <w:rPr>
          <w:rFonts w:ascii="Noto Sans CJK SC" w:hAnsi="Noto Sans CJK SC" w:eastAsia="Noto Sans CJK SC"/>
          <w:color w:val="1A1A1A"/>
          <w:sz w:val="18"/>
        </w:rPr>
        <w:t>Office Assignment</w:t>
      </w:r>
    </w:p>
    <w:p>
      <w:pPr>
        <w:pStyle w:val="ListBullet"/>
        <w:spacing w:after="36" w:before="0" w:line="259" w:lineRule="auto"/>
      </w:pPr>
      <w:r>
        <w:rPr>
          <w:rFonts w:ascii="Noto Sans CJK SC" w:hAnsi="Noto Sans CJK SC" w:eastAsia="Noto Sans CJK SC"/>
          <w:color w:val="1A1A1A"/>
          <w:sz w:val="18"/>
        </w:rPr>
        <w:t>Action Type</w:t>
      </w:r>
    </w:p>
    <w:p>
      <w:pPr>
        <w:pStyle w:val="ListBullet"/>
        <w:spacing w:after="36" w:before="0" w:line="259" w:lineRule="auto"/>
      </w:pPr>
      <w:r>
        <w:rPr>
          <w:rFonts w:ascii="Noto Sans CJK SC" w:hAnsi="Noto Sans CJK SC" w:eastAsia="Noto Sans CJK SC"/>
          <w:color w:val="1A1A1A"/>
          <w:sz w:val="18"/>
        </w:rPr>
        <w:t>Source Record ID</w:t>
      </w:r>
    </w:p>
    <w:p>
      <w:pPr>
        <w:pStyle w:val="ListBullet"/>
        <w:spacing w:after="36" w:before="0" w:line="259" w:lineRule="auto"/>
      </w:pPr>
      <w:r>
        <w:rPr>
          <w:rFonts w:ascii="Noto Sans CJK SC" w:hAnsi="Noto Sans CJK SC" w:eastAsia="Noto Sans CJK SC"/>
          <w:color w:val="1A1A1A"/>
          <w:sz w:val="18"/>
        </w:rPr>
        <w:t>Before Value</w:t>
      </w:r>
    </w:p>
    <w:p>
      <w:pPr>
        <w:pStyle w:val="ListBullet"/>
        <w:spacing w:after="36" w:before="0" w:line="259" w:lineRule="auto"/>
      </w:pPr>
      <w:r>
        <w:rPr>
          <w:rFonts w:ascii="Noto Sans CJK SC" w:hAnsi="Noto Sans CJK SC" w:eastAsia="Noto Sans CJK SC"/>
          <w:color w:val="1A1A1A"/>
          <w:sz w:val="18"/>
        </w:rPr>
        <w:t>After Value</w:t>
      </w:r>
    </w:p>
    <w:p>
      <w:pPr>
        <w:pStyle w:val="ListBullet"/>
        <w:spacing w:after="36" w:before="0" w:line="259" w:lineRule="auto"/>
      </w:pPr>
      <w:r>
        <w:rPr>
          <w:rFonts w:ascii="Noto Sans CJK SC" w:hAnsi="Noto Sans CJK SC" w:eastAsia="Noto Sans CJK SC"/>
          <w:color w:val="1A1A1A"/>
          <w:sz w:val="18"/>
        </w:rPr>
        <w:t>Currency</w:t>
      </w:r>
    </w:p>
    <w:p>
      <w:pPr>
        <w:pStyle w:val="ListBullet"/>
        <w:spacing w:after="36" w:before="0" w:line="259" w:lineRule="auto"/>
      </w:pPr>
      <w:r>
        <w:rPr>
          <w:rFonts w:ascii="Noto Sans CJK SC" w:hAnsi="Noto Sans CJK SC" w:eastAsia="Noto Sans CJK SC"/>
          <w:color w:val="1A1A1A"/>
          <w:sz w:val="18"/>
        </w:rPr>
        <w:t>Amount</w:t>
      </w:r>
    </w:p>
    <w:p>
      <w:pPr>
        <w:pStyle w:val="ListBullet"/>
        <w:spacing w:after="36" w:before="0" w:line="259" w:lineRule="auto"/>
      </w:pPr>
      <w:r>
        <w:rPr>
          <w:rFonts w:ascii="Noto Sans CJK SC" w:hAnsi="Noto Sans CJK SC" w:eastAsia="Noto Sans CJK SC"/>
          <w:color w:val="1A1A1A"/>
          <w:sz w:val="18"/>
        </w:rPr>
        <w:t>Timestamp</w:t>
      </w:r>
    </w:p>
    <w:p>
      <w:pPr>
        <w:pStyle w:val="ListBullet"/>
        <w:spacing w:after="36" w:before="0" w:line="259" w:lineRule="auto"/>
      </w:pPr>
      <w:r>
        <w:rPr>
          <w:rFonts w:ascii="Noto Sans CJK SC" w:hAnsi="Noto Sans CJK SC" w:eastAsia="Noto Sans CJK SC"/>
          <w:color w:val="1A1A1A"/>
          <w:sz w:val="18"/>
        </w:rPr>
        <w:t>Required Approvals</w:t>
      </w:r>
    </w:p>
    <w:p>
      <w:pPr>
        <w:pStyle w:val="ListBullet"/>
        <w:spacing w:after="36" w:before="0" w:line="259" w:lineRule="auto"/>
      </w:pPr>
      <w:r>
        <w:rPr>
          <w:rFonts w:ascii="Noto Sans CJK SC" w:hAnsi="Noto Sans CJK SC" w:eastAsia="Noto Sans CJK SC"/>
          <w:color w:val="1A1A1A"/>
          <w:sz w:val="18"/>
        </w:rPr>
        <w:t>Approval Records</w:t>
      </w:r>
    </w:p>
    <w:p>
      <w:pPr>
        <w:pStyle w:val="ListBullet"/>
        <w:spacing w:after="36" w:before="0" w:line="259" w:lineRule="auto"/>
      </w:pPr>
      <w:r>
        <w:rPr>
          <w:rFonts w:ascii="Noto Sans CJK SC" w:hAnsi="Noto Sans CJK SC" w:eastAsia="Noto Sans CJK SC"/>
          <w:color w:val="1A1A1A"/>
          <w:sz w:val="18"/>
        </w:rPr>
        <w:t>Reason / Note</w:t>
      </w:r>
    </w:p>
    <w:p>
      <w:pPr>
        <w:pStyle w:val="ListBullet"/>
        <w:spacing w:after="36" w:before="0" w:line="259" w:lineRule="auto"/>
      </w:pPr>
      <w:r>
        <w:rPr>
          <w:rFonts w:ascii="Noto Sans CJK SC" w:hAnsi="Noto Sans CJK SC" w:eastAsia="Noto Sans CJK SC"/>
          <w:color w:val="1A1A1A"/>
          <w:sz w:val="18"/>
        </w:rPr>
        <w:t>Fiscal Impact</w:t>
      </w:r>
    </w:p>
    <w:p>
      <w:pPr>
        <w:pStyle w:val="ListBullet"/>
        <w:spacing w:after="36" w:before="0" w:line="259" w:lineRule="auto"/>
      </w:pPr>
      <w:r>
        <w:rPr>
          <w:rFonts w:ascii="Noto Sans CJK SC" w:hAnsi="Noto Sans CJK SC" w:eastAsia="Noto Sans CJK SC"/>
          <w:color w:val="1A1A1A"/>
          <w:sz w:val="18"/>
        </w:rPr>
        <w:t>Related Treasury Transaction</w:t>
      </w:r>
    </w:p>
    <w:p>
      <w:pPr>
        <w:pStyle w:val="ListBullet"/>
        <w:spacing w:after="36" w:before="0" w:line="259" w:lineRule="auto"/>
      </w:pPr>
      <w:r>
        <w:rPr>
          <w:rFonts w:ascii="Noto Sans CJK SC" w:hAnsi="Noto Sans CJK SC" w:eastAsia="Noto Sans CJK SC"/>
          <w:color w:val="1A1A1A"/>
          <w:sz w:val="18"/>
        </w:rPr>
        <w:t>Related Debt / Guarantee / Project ID</w:t>
      </w:r>
    </w:p>
    <w:p>
      <w:pPr>
        <w:pStyle w:val="ListBullet"/>
        <w:spacing w:after="36" w:before="0" w:line="259" w:lineRule="auto"/>
      </w:pPr>
      <w:r>
        <w:rPr>
          <w:rFonts w:ascii="Noto Sans CJK SC" w:hAnsi="Noto Sans CJK SC" w:eastAsia="Noto Sans CJK SC"/>
          <w:color w:val="1A1A1A"/>
          <w:sz w:val="18"/>
        </w:rPr>
        <w:t>Status</w:t>
      </w:r>
    </w:p>
    <w:p>
      <w:pPr>
        <w:pStyle w:val="ListBullet"/>
        <w:spacing w:after="36" w:before="0" w:line="259" w:lineRule="auto"/>
      </w:pPr>
      <w:r>
        <w:rPr>
          <w:rFonts w:ascii="Noto Sans CJK SC" w:hAnsi="Noto Sans CJK SC" w:eastAsia="Noto Sans CJK SC"/>
          <w:color w:val="1A1A1A"/>
          <w:sz w:val="18"/>
        </w:rPr>
        <w:t>Reversal / Amendment Link</w:t>
      </w:r>
    </w:p>
    <w:p>
      <w:pPr>
        <w:spacing w:before="200" w:after="100"/>
        <w:keepNext/>
        <w:pBdr>
          <w:bottom w:val="single" w:sz="10" w:space="4" w:color="2A7F9E"/>
        </w:pBdr>
      </w:pPr>
      <w:r>
        <w:rPr>
          <w:rFonts w:ascii="Noto Sans CJK SC" w:hAnsi="Noto Sans CJK SC" w:eastAsia="Noto Sans CJK SC"/>
          <w:b/>
          <w:color w:val="0B1F33"/>
          <w:sz w:val="30"/>
        </w:rPr>
        <w:t>26. 评分与 National Guardrails</w:t>
      </w:r>
    </w:p>
    <w:p>
      <w:pPr>
        <w:keepNext/>
        <w:spacing w:before="140" w:after="60"/>
      </w:pPr>
      <w:r>
        <w:rPr>
          <w:rFonts w:ascii="Noto Sans CJK SC" w:hAnsi="Noto Sans CJK SC" w:eastAsia="Noto Sans CJK SC"/>
          <w:b/>
          <w:color w:val="1F4E79"/>
          <w:sz w:val="23"/>
        </w:rPr>
        <w:t>26.1 Finance Role Score</w:t>
      </w:r>
    </w:p>
    <w:tbl>
      <w:tblPr>
        <w:tblStyle w:val="TableGrid"/>
        <w:tblW w:type="auto" w:w="0"/>
        <w:jc w:val="center"/>
        <w:tblLayout w:type="autofit"/>
        <w:tblLook w:firstColumn="1" w:firstRow="1" w:lastColumn="0" w:lastRow="0" w:noHBand="0" w:noVBand="1" w:val="04A0"/>
      </w:tblPr>
      <w:tblGrid>
        <w:gridCol w:w="3400"/>
        <w:gridCol w:w="3400"/>
        <w:gridCol w:w="3400"/>
      </w:tblGrid>
      <w:tr>
        <w:trPr>
          <w:trHeight w:hRule="atLeast"/>
          <w:tblHeader w:val="true"/>
        </w:trPr>
        <w:tc>
          <w:tcPr>
            <w:tcW w:type="dxa" w:w="2494"/>
            <w:shd w:fill="0B1F33"/>
            <w:vAlign w:val="center"/>
          </w:tcPr>
          <w:p>
            <w:pPr>
              <w:spacing w:after="0" w:before="0" w:line="259" w:lineRule="auto"/>
              <w:jc w:val="center"/>
            </w:pPr>
            <w:r>
              <w:rPr>
                <w:rFonts w:ascii="Noto Sans CJK SC" w:hAnsi="Noto Sans CJK SC" w:eastAsia="Noto Sans CJK SC"/>
                <w:b/>
                <w:color w:val="FFFFFF"/>
                <w:sz w:val="16"/>
              </w:rPr>
              <w:t>维度</w:t>
            </w:r>
          </w:p>
        </w:tc>
        <w:tc>
          <w:tcPr>
            <w:tcW w:type="dxa" w:w="1134"/>
            <w:shd w:fill="0B1F33"/>
            <w:vAlign w:val="center"/>
          </w:tcPr>
          <w:p>
            <w:pPr>
              <w:spacing w:after="0" w:before="0" w:line="259" w:lineRule="auto"/>
              <w:jc w:val="center"/>
            </w:pPr>
            <w:r>
              <w:rPr>
                <w:rFonts w:ascii="Noto Sans CJK SC" w:hAnsi="Noto Sans CJK SC" w:eastAsia="Noto Sans CJK SC"/>
                <w:b/>
                <w:color w:val="FFFFFF"/>
                <w:sz w:val="16"/>
              </w:rPr>
              <w:t>权重</w:t>
            </w:r>
          </w:p>
        </w:tc>
        <w:tc>
          <w:tcPr>
            <w:tcW w:type="dxa" w:w="6123"/>
            <w:shd w:fill="0B1F33"/>
            <w:vAlign w:val="center"/>
          </w:tcPr>
          <w:p>
            <w:pPr>
              <w:spacing w:after="0" w:before="0" w:line="259" w:lineRule="auto"/>
              <w:jc w:val="center"/>
            </w:pPr>
            <w:r>
              <w:rPr>
                <w:rFonts w:ascii="Noto Sans CJK SC" w:hAnsi="Noto Sans CJK SC" w:eastAsia="Noto Sans CJK SC"/>
                <w:b/>
                <w:color w:val="FFFFFF"/>
                <w:sz w:val="16"/>
              </w:rPr>
              <w:t>评价内容</w:t>
            </w:r>
          </w:p>
        </w:tc>
      </w:tr>
      <w:tr>
        <w:trPr>
          <w:trHeight w:hRule="atLeast"/>
        </w:trPr>
        <w:tc>
          <w:tcPr>
            <w:tcW w:type="dxa" w:w="2494"/>
            <w:vAlign w:val="top"/>
          </w:tcPr>
          <w:p>
            <w:pPr>
              <w:spacing w:after="0" w:before="0" w:line="240" w:lineRule="auto"/>
            </w:pPr>
            <w:r>
              <w:rPr>
                <w:rFonts w:ascii="Noto Sans CJK SC" w:hAnsi="Noto Sans CJK SC" w:eastAsia="Noto Sans CJK SC"/>
                <w:color w:val="1A1A1A"/>
                <w:sz w:val="16"/>
              </w:rPr>
              <w:t>Treasury Management</w:t>
            </w:r>
          </w:p>
        </w:tc>
        <w:tc>
          <w:tcPr>
            <w:tcW w:type="dxa" w:w="1134"/>
            <w:vAlign w:val="top"/>
          </w:tcPr>
          <w:p>
            <w:pPr>
              <w:spacing w:after="0" w:before="0" w:line="240" w:lineRule="auto"/>
            </w:pPr>
            <w:r>
              <w:rPr>
                <w:rFonts w:ascii="Noto Sans CJK SC" w:hAnsi="Noto Sans CJK SC" w:eastAsia="Noto Sans CJK SC"/>
                <w:color w:val="1A1A1A"/>
                <w:sz w:val="16"/>
              </w:rPr>
              <w:t>20%</w:t>
            </w:r>
          </w:p>
        </w:tc>
        <w:tc>
          <w:tcPr>
            <w:tcW w:type="dxa" w:w="6123"/>
            <w:vAlign w:val="top"/>
          </w:tcPr>
          <w:p>
            <w:pPr>
              <w:spacing w:after="0" w:before="0" w:line="240" w:lineRule="auto"/>
            </w:pPr>
            <w:r>
              <w:rPr>
                <w:rFonts w:ascii="Noto Sans CJK SC" w:hAnsi="Noto Sans CJK SC" w:eastAsia="Noto Sans CJK SC"/>
                <w:color w:val="1A1A1A"/>
                <w:sz w:val="16"/>
              </w:rPr>
              <w:t>现金稳定、避免无计划欠款、维持必要现金缓冲、付款执行质量。</w:t>
            </w:r>
          </w:p>
        </w:tc>
      </w:tr>
      <w:tr>
        <w:trPr>
          <w:trHeight w:hRule="atLeast"/>
        </w:trPr>
        <w:tc>
          <w:tcPr>
            <w:tcW w:type="dxa" w:w="2494"/>
            <w:vAlign w:val="top"/>
            <w:shd w:fill="F4F7FA"/>
          </w:tcPr>
          <w:p>
            <w:pPr>
              <w:spacing w:after="0" w:before="0" w:line="240" w:lineRule="auto"/>
            </w:pPr>
            <w:r>
              <w:rPr>
                <w:rFonts w:ascii="Noto Sans CJK SC" w:hAnsi="Noto Sans CJK SC" w:eastAsia="Noto Sans CJK SC"/>
                <w:color w:val="1A1A1A"/>
                <w:sz w:val="16"/>
              </w:rPr>
              <w:t>Fiscal Sustainability</w:t>
            </w:r>
          </w:p>
        </w:tc>
        <w:tc>
          <w:tcPr>
            <w:tcW w:type="dxa" w:w="1134"/>
            <w:vAlign w:val="top"/>
            <w:shd w:fill="F4F7FA"/>
          </w:tcPr>
          <w:p>
            <w:pPr>
              <w:spacing w:after="0" w:before="0" w:line="240" w:lineRule="auto"/>
            </w:pPr>
            <w:r>
              <w:rPr>
                <w:rFonts w:ascii="Noto Sans CJK SC" w:hAnsi="Noto Sans CJK SC" w:eastAsia="Noto Sans CJK SC"/>
                <w:color w:val="1A1A1A"/>
                <w:sz w:val="16"/>
              </w:rPr>
              <w:t>20%</w:t>
            </w:r>
          </w:p>
        </w:tc>
        <w:tc>
          <w:tcPr>
            <w:tcW w:type="dxa" w:w="6123"/>
            <w:vAlign w:val="top"/>
            <w:shd w:fill="F4F7FA"/>
          </w:tcPr>
          <w:p>
            <w:pPr>
              <w:spacing w:after="0" w:before="0" w:line="240" w:lineRule="auto"/>
            </w:pPr>
            <w:r>
              <w:rPr>
                <w:rFonts w:ascii="Noto Sans CJK SC" w:hAnsi="Noto Sans CJK SC" w:eastAsia="Noto Sans CJK SC"/>
                <w:color w:val="1A1A1A"/>
                <w:sz w:val="16"/>
              </w:rPr>
              <w:t>赤字、债务、利息负担、未来承诺相对于国家能力的可持续性。</w:t>
            </w:r>
          </w:p>
        </w:tc>
      </w:tr>
      <w:tr>
        <w:trPr>
          <w:trHeight w:hRule="atLeast"/>
        </w:trPr>
        <w:tc>
          <w:tcPr>
            <w:tcW w:type="dxa" w:w="2494"/>
            <w:vAlign w:val="top"/>
          </w:tcPr>
          <w:p>
            <w:pPr>
              <w:spacing w:after="0" w:before="0" w:line="240" w:lineRule="auto"/>
            </w:pPr>
            <w:r>
              <w:rPr>
                <w:rFonts w:ascii="Noto Sans CJK SC" w:hAnsi="Noto Sans CJK SC" w:eastAsia="Noto Sans CJK SC"/>
                <w:color w:val="1A1A1A"/>
                <w:sz w:val="16"/>
              </w:rPr>
              <w:t>Revenue Efficiency</w:t>
            </w:r>
          </w:p>
        </w:tc>
        <w:tc>
          <w:tcPr>
            <w:tcW w:type="dxa" w:w="1134"/>
            <w:vAlign w:val="top"/>
          </w:tcPr>
          <w:p>
            <w:pPr>
              <w:spacing w:after="0" w:before="0" w:line="240" w:lineRule="auto"/>
            </w:pPr>
            <w:r>
              <w:rPr>
                <w:rFonts w:ascii="Noto Sans CJK SC" w:hAnsi="Noto Sans CJK SC" w:eastAsia="Noto Sans CJK SC"/>
                <w:color w:val="1A1A1A"/>
                <w:sz w:val="16"/>
              </w:rPr>
              <w:t>15%</w:t>
            </w:r>
          </w:p>
        </w:tc>
        <w:tc>
          <w:tcPr>
            <w:tcW w:type="dxa" w:w="6123"/>
            <w:vAlign w:val="top"/>
          </w:tcPr>
          <w:p>
            <w:pPr>
              <w:spacing w:after="0" w:before="0" w:line="240" w:lineRule="auto"/>
            </w:pPr>
            <w:r>
              <w:rPr>
                <w:rFonts w:ascii="Noto Sans CJK SC" w:hAnsi="Noto Sans CJK SC" w:eastAsia="Noto Sans CJK SC"/>
                <w:color w:val="1A1A1A"/>
                <w:sz w:val="16"/>
              </w:rPr>
              <w:t>税收制度收入表现、征管、税基保护与不必要税收缺口。</w:t>
            </w:r>
          </w:p>
        </w:tc>
      </w:tr>
      <w:tr>
        <w:trPr>
          <w:trHeight w:hRule="atLeast"/>
        </w:trPr>
        <w:tc>
          <w:tcPr>
            <w:tcW w:type="dxa" w:w="2494"/>
            <w:vAlign w:val="top"/>
            <w:shd w:fill="F4F7FA"/>
          </w:tcPr>
          <w:p>
            <w:pPr>
              <w:spacing w:after="0" w:before="0" w:line="240" w:lineRule="auto"/>
            </w:pPr>
            <w:r>
              <w:rPr>
                <w:rFonts w:ascii="Noto Sans CJK SC" w:hAnsi="Noto Sans CJK SC" w:eastAsia="Noto Sans CJK SC"/>
                <w:color w:val="1A1A1A"/>
                <w:sz w:val="16"/>
              </w:rPr>
              <w:t>Debt Management</w:t>
            </w:r>
          </w:p>
        </w:tc>
        <w:tc>
          <w:tcPr>
            <w:tcW w:type="dxa" w:w="1134"/>
            <w:vAlign w:val="top"/>
            <w:shd w:fill="F4F7FA"/>
          </w:tcPr>
          <w:p>
            <w:pPr>
              <w:spacing w:after="0" w:before="0" w:line="240" w:lineRule="auto"/>
            </w:pPr>
            <w:r>
              <w:rPr>
                <w:rFonts w:ascii="Noto Sans CJK SC" w:hAnsi="Noto Sans CJK SC" w:eastAsia="Noto Sans CJK SC"/>
                <w:color w:val="1A1A1A"/>
                <w:sz w:val="16"/>
              </w:rPr>
              <w:t>15%</w:t>
            </w:r>
          </w:p>
        </w:tc>
        <w:tc>
          <w:tcPr>
            <w:tcW w:type="dxa" w:w="6123"/>
            <w:vAlign w:val="top"/>
            <w:shd w:fill="F4F7FA"/>
          </w:tcPr>
          <w:p>
            <w:pPr>
              <w:spacing w:after="0" w:before="0" w:line="240" w:lineRule="auto"/>
            </w:pPr>
            <w:r>
              <w:rPr>
                <w:rFonts w:ascii="Noto Sans CJK SC" w:hAnsi="Noto Sans CJK SC" w:eastAsia="Noto Sans CJK SC"/>
                <w:color w:val="1A1A1A"/>
                <w:sz w:val="16"/>
              </w:rPr>
              <w:t>期限结构、融资成本、再融资风险、币种风险与发行执行。</w:t>
            </w:r>
          </w:p>
        </w:tc>
      </w:tr>
      <w:tr>
        <w:trPr>
          <w:trHeight w:hRule="atLeast"/>
        </w:trPr>
        <w:tc>
          <w:tcPr>
            <w:tcW w:type="dxa" w:w="2494"/>
            <w:vAlign w:val="top"/>
          </w:tcPr>
          <w:p>
            <w:pPr>
              <w:spacing w:after="0" w:before="0" w:line="240" w:lineRule="auto"/>
            </w:pPr>
            <w:r>
              <w:rPr>
                <w:rFonts w:ascii="Noto Sans CJK SC" w:hAnsi="Noto Sans CJK SC" w:eastAsia="Noto Sans CJK SC"/>
                <w:color w:val="1A1A1A"/>
                <w:sz w:val="16"/>
              </w:rPr>
              <w:t>Project Financing Quality</w:t>
            </w:r>
          </w:p>
        </w:tc>
        <w:tc>
          <w:tcPr>
            <w:tcW w:type="dxa" w:w="1134"/>
            <w:vAlign w:val="top"/>
          </w:tcPr>
          <w:p>
            <w:pPr>
              <w:spacing w:after="0" w:before="0" w:line="240" w:lineRule="auto"/>
            </w:pPr>
            <w:r>
              <w:rPr>
                <w:rFonts w:ascii="Noto Sans CJK SC" w:hAnsi="Noto Sans CJK SC" w:eastAsia="Noto Sans CJK SC"/>
                <w:color w:val="1A1A1A"/>
                <w:sz w:val="16"/>
              </w:rPr>
              <w:t>15%</w:t>
            </w:r>
          </w:p>
        </w:tc>
        <w:tc>
          <w:tcPr>
            <w:tcW w:type="dxa" w:w="6123"/>
            <w:vAlign w:val="top"/>
          </w:tcPr>
          <w:p>
            <w:pPr>
              <w:spacing w:after="0" w:before="0" w:line="240" w:lineRule="auto"/>
            </w:pPr>
            <w:r>
              <w:rPr>
                <w:rFonts w:ascii="Noto Sans CJK SC" w:hAnsi="Noto Sans CJK SC" w:eastAsia="Noto Sans CJK SC"/>
                <w:color w:val="1A1A1A"/>
                <w:sz w:val="16"/>
              </w:rPr>
              <w:t>融资闭合、资本结构、财政杠杆、项目付款可靠性与风险调整后的资金配置。</w:t>
            </w:r>
          </w:p>
        </w:tc>
      </w:tr>
      <w:tr>
        <w:trPr>
          <w:trHeight w:hRule="atLeast"/>
        </w:trPr>
        <w:tc>
          <w:tcPr>
            <w:tcW w:type="dxa" w:w="2494"/>
            <w:vAlign w:val="top"/>
            <w:shd w:fill="F4F7FA"/>
          </w:tcPr>
          <w:p>
            <w:pPr>
              <w:spacing w:after="0" w:before="0" w:line="240" w:lineRule="auto"/>
            </w:pPr>
            <w:r>
              <w:rPr>
                <w:rFonts w:ascii="Noto Sans CJK SC" w:hAnsi="Noto Sans CJK SC" w:eastAsia="Noto Sans CJK SC"/>
                <w:color w:val="1A1A1A"/>
                <w:sz w:val="16"/>
              </w:rPr>
              <w:t>Fiscal Risk Management</w:t>
            </w:r>
          </w:p>
        </w:tc>
        <w:tc>
          <w:tcPr>
            <w:tcW w:type="dxa" w:w="1134"/>
            <w:vAlign w:val="top"/>
            <w:shd w:fill="F4F7FA"/>
          </w:tcPr>
          <w:p>
            <w:pPr>
              <w:spacing w:after="0" w:before="0" w:line="240" w:lineRule="auto"/>
            </w:pPr>
            <w:r>
              <w:rPr>
                <w:rFonts w:ascii="Noto Sans CJK SC" w:hAnsi="Noto Sans CJK SC" w:eastAsia="Noto Sans CJK SC"/>
                <w:color w:val="1A1A1A"/>
                <w:sz w:val="16"/>
              </w:rPr>
              <w:t>10%</w:t>
            </w:r>
          </w:p>
        </w:tc>
        <w:tc>
          <w:tcPr>
            <w:tcW w:type="dxa" w:w="6123"/>
            <w:vAlign w:val="top"/>
            <w:shd w:fill="F4F7FA"/>
          </w:tcPr>
          <w:p>
            <w:pPr>
              <w:spacing w:after="0" w:before="0" w:line="240" w:lineRule="auto"/>
            </w:pPr>
            <w:r>
              <w:rPr>
                <w:rFonts w:ascii="Noto Sans CJK SC" w:hAnsi="Noto Sans CJK SC" w:eastAsia="Noto Sans CJK SC"/>
                <w:color w:val="1A1A1A"/>
                <w:sz w:val="16"/>
              </w:rPr>
              <w:t>担保、SOE、外币、银行救助及其他或有负债管理。</w:t>
            </w:r>
          </w:p>
        </w:tc>
      </w:tr>
      <w:tr>
        <w:trPr>
          <w:trHeight w:hRule="atLeast"/>
        </w:trPr>
        <w:tc>
          <w:tcPr>
            <w:tcW w:type="dxa" w:w="2494"/>
            <w:vAlign w:val="top"/>
          </w:tcPr>
          <w:p>
            <w:pPr>
              <w:spacing w:after="0" w:before="0" w:line="240" w:lineRule="auto"/>
            </w:pPr>
            <w:r>
              <w:rPr>
                <w:rFonts w:ascii="Noto Sans CJK SC" w:hAnsi="Noto Sans CJK SC" w:eastAsia="Noto Sans CJK SC"/>
                <w:color w:val="1A1A1A"/>
                <w:sz w:val="16"/>
              </w:rPr>
              <w:t>Budget Execution</w:t>
            </w:r>
          </w:p>
        </w:tc>
        <w:tc>
          <w:tcPr>
            <w:tcW w:type="dxa" w:w="1134"/>
            <w:vAlign w:val="top"/>
          </w:tcPr>
          <w:p>
            <w:pPr>
              <w:spacing w:after="0" w:before="0" w:line="240" w:lineRule="auto"/>
            </w:pPr>
            <w:r>
              <w:rPr>
                <w:rFonts w:ascii="Noto Sans CJK SC" w:hAnsi="Noto Sans CJK SC" w:eastAsia="Noto Sans CJK SC"/>
                <w:color w:val="1A1A1A"/>
                <w:sz w:val="16"/>
              </w:rPr>
              <w:t>5%</w:t>
            </w:r>
          </w:p>
        </w:tc>
        <w:tc>
          <w:tcPr>
            <w:tcW w:type="dxa" w:w="6123"/>
            <w:vAlign w:val="top"/>
          </w:tcPr>
          <w:p>
            <w:pPr>
              <w:spacing w:after="0" w:before="0" w:line="240" w:lineRule="auto"/>
            </w:pPr>
            <w:r>
              <w:rPr>
                <w:rFonts w:ascii="Noto Sans CJK SC" w:hAnsi="Noto Sans CJK SC" w:eastAsia="Noto Sans CJK SC"/>
                <w:color w:val="1A1A1A"/>
                <w:sz w:val="16"/>
              </w:rPr>
              <w:t>预算执行率、未计划超支、拨款与实际政策优先级的一致性。</w:t>
            </w:r>
          </w:p>
        </w:tc>
      </w:tr>
    </w:tbl>
    <w:p>
      <w:pPr>
        <w:spacing w:after="20"/>
      </w:pPr>
    </w:p>
    <w:p>
      <w:pPr>
        <w:keepNext/>
        <w:spacing w:before="140" w:after="60"/>
      </w:pPr>
      <w:r>
        <w:rPr>
          <w:rFonts w:ascii="Noto Sans CJK SC" w:hAnsi="Noto Sans CJK SC" w:eastAsia="Noto Sans CJK SC"/>
          <w:b/>
          <w:color w:val="1F4E79"/>
          <w:sz w:val="23"/>
        </w:rPr>
        <w:t>26.2 National Guardrails</w:t>
      </w:r>
    </w:p>
    <w:p>
      <w:pPr>
        <w:pStyle w:val="ListBullet"/>
        <w:spacing w:after="36" w:before="0" w:line="259" w:lineRule="auto"/>
      </w:pPr>
      <w:r>
        <w:rPr>
          <w:rFonts w:ascii="Noto Sans CJK SC" w:hAnsi="Noto Sans CJK SC" w:eastAsia="Noto Sans CJK SC"/>
          <w:color w:val="1A1A1A"/>
          <w:sz w:val="18"/>
        </w:rPr>
        <w:t>不能通过极端削减必要公共服务单纯压低赤字获得高分。</w:t>
      </w:r>
    </w:p>
    <w:p>
      <w:pPr>
        <w:pStyle w:val="ListBullet"/>
        <w:spacing w:after="36" w:before="0" w:line="259" w:lineRule="auto"/>
      </w:pPr>
      <w:r>
        <w:rPr>
          <w:rFonts w:ascii="Noto Sans CJK SC" w:hAnsi="Noto Sans CJK SC" w:eastAsia="Noto Sans CJK SC"/>
          <w:color w:val="1A1A1A"/>
          <w:sz w:val="18"/>
        </w:rPr>
        <w:t>不能通过停止偿债人为保存 Treasury Cash 获得高分。</w:t>
      </w:r>
    </w:p>
    <w:p>
      <w:pPr>
        <w:pStyle w:val="ListBullet"/>
        <w:spacing w:after="36" w:before="0" w:line="259" w:lineRule="auto"/>
      </w:pPr>
      <w:r>
        <w:rPr>
          <w:rFonts w:ascii="Noto Sans CJK SC" w:hAnsi="Noto Sans CJK SC" w:eastAsia="Noto Sans CJK SC"/>
          <w:color w:val="1A1A1A"/>
          <w:sz w:val="18"/>
        </w:rPr>
        <w:t>不能通过把财政风险转移到 SOE 或担保体系隐藏债务获得高分。</w:t>
      </w:r>
    </w:p>
    <w:p>
      <w:pPr>
        <w:pStyle w:val="ListBullet"/>
        <w:spacing w:after="36" w:before="0" w:line="259" w:lineRule="auto"/>
      </w:pPr>
      <w:r>
        <w:rPr>
          <w:rFonts w:ascii="Noto Sans CJK SC" w:hAnsi="Noto Sans CJK SC" w:eastAsia="Noto Sans CJK SC"/>
          <w:color w:val="1A1A1A"/>
          <w:sz w:val="18"/>
        </w:rPr>
        <w:t>不能通过过度短期发债把风险推到未来获得高分。</w:t>
      </w:r>
    </w:p>
    <w:p>
      <w:pPr>
        <w:pStyle w:val="ListBullet"/>
        <w:spacing w:after="36" w:before="0" w:line="259" w:lineRule="auto"/>
      </w:pPr>
      <w:r>
        <w:rPr>
          <w:rFonts w:ascii="Noto Sans CJK SC" w:hAnsi="Noto Sans CJK SC" w:eastAsia="Noto Sans CJK SC"/>
          <w:color w:val="1A1A1A"/>
          <w:sz w:val="18"/>
        </w:rPr>
        <w:t>不能通过积累大量现金同时严重阻塞已批准国家战略和基本公共服务获得高分。</w:t>
      </w:r>
    </w:p>
    <w:p>
      <w:pPr>
        <w:pStyle w:val="ListBullet"/>
        <w:spacing w:after="36" w:before="0" w:line="259" w:lineRule="auto"/>
      </w:pPr>
      <w:r>
        <w:rPr>
          <w:rFonts w:ascii="Noto Sans CJK SC" w:hAnsi="Noto Sans CJK SC" w:eastAsia="Noto Sans CJK SC"/>
          <w:color w:val="1A1A1A"/>
          <w:sz w:val="18"/>
        </w:rPr>
        <w:t>债务违约、长期欠付强制支出、失控担保损失、严重未披露财政风险触发评分惩罚。</w:t>
      </w:r>
    </w:p>
    <w:p>
      <w:pPr>
        <w:spacing w:before="200" w:after="100"/>
        <w:keepNext/>
        <w:pBdr>
          <w:bottom w:val="single" w:sz="10" w:space="4" w:color="2A7F9E"/>
        </w:pBdr>
      </w:pPr>
      <w:r>
        <w:rPr>
          <w:rFonts w:ascii="Noto Sans CJK SC" w:hAnsi="Noto Sans CJK SC" w:eastAsia="Noto Sans CJK SC"/>
          <w:b/>
          <w:color w:val="0B1F33"/>
          <w:sz w:val="30"/>
        </w:rPr>
        <w:t>27. 数据实体与核心计算字段</w:t>
      </w:r>
    </w:p>
    <w:tbl>
      <w:tblPr>
        <w:tblStyle w:val="TableGrid"/>
        <w:tblW w:type="auto" w:w="0"/>
        <w:jc w:val="center"/>
        <w:tblLayout w:type="autofit"/>
        <w:tblLook w:firstColumn="1" w:firstRow="1" w:lastColumn="0" w:lastRow="0" w:noHBand="0" w:noVBand="1" w:val="04A0"/>
      </w:tblPr>
      <w:tblGrid>
        <w:gridCol w:w="5100"/>
        <w:gridCol w:w="5100"/>
      </w:tblGrid>
      <w:tr>
        <w:trPr>
          <w:trHeight w:hRule="atLeast"/>
          <w:tblHeader w:val="true"/>
        </w:trPr>
        <w:tc>
          <w:tcPr>
            <w:tcW w:type="dxa" w:w="2835"/>
            <w:shd w:fill="0B1F33"/>
            <w:vAlign w:val="center"/>
          </w:tcPr>
          <w:p>
            <w:pPr>
              <w:spacing w:after="0" w:before="0" w:line="259" w:lineRule="auto"/>
              <w:jc w:val="center"/>
            </w:pPr>
            <w:r>
              <w:rPr>
                <w:rFonts w:ascii="Noto Sans CJK SC" w:hAnsi="Noto Sans CJK SC" w:eastAsia="Noto Sans CJK SC"/>
                <w:b/>
                <w:color w:val="FFFFFF"/>
                <w:sz w:val="16"/>
              </w:rPr>
              <w:t>建议实体</w:t>
            </w:r>
          </w:p>
        </w:tc>
        <w:tc>
          <w:tcPr>
            <w:tcW w:type="dxa" w:w="6463"/>
            <w:shd w:fill="0B1F33"/>
            <w:vAlign w:val="center"/>
          </w:tcPr>
          <w:p>
            <w:pPr>
              <w:spacing w:after="0" w:before="0" w:line="259" w:lineRule="auto"/>
              <w:jc w:val="center"/>
            </w:pPr>
            <w:r>
              <w:rPr>
                <w:rFonts w:ascii="Noto Sans CJK SC" w:hAnsi="Noto Sans CJK SC" w:eastAsia="Noto Sans CJK SC"/>
                <w:b/>
                <w:color w:val="FFFFFF"/>
                <w:sz w:val="16"/>
              </w:rPr>
              <w:t>核心字段</w:t>
            </w:r>
          </w:p>
        </w:tc>
      </w:tr>
      <w:tr>
        <w:trPr>
          <w:trHeight w:hRule="atLeast"/>
        </w:trPr>
        <w:tc>
          <w:tcPr>
            <w:tcW w:type="dxa" w:w="2835"/>
            <w:vAlign w:val="top"/>
          </w:tcPr>
          <w:p>
            <w:pPr>
              <w:spacing w:after="0" w:before="0" w:line="240" w:lineRule="auto"/>
            </w:pPr>
            <w:r>
              <w:rPr>
                <w:rFonts w:ascii="Noto Sans CJK SC" w:hAnsi="Noto Sans CJK SC" w:eastAsia="Noto Sans CJK SC"/>
                <w:color w:val="1A1A1A"/>
                <w:sz w:val="15"/>
              </w:rPr>
              <w:t>treasury_accounts</w:t>
            </w:r>
          </w:p>
        </w:tc>
        <w:tc>
          <w:tcPr>
            <w:tcW w:type="dxa" w:w="6463"/>
            <w:vAlign w:val="top"/>
          </w:tcPr>
          <w:p>
            <w:pPr>
              <w:spacing w:after="0" w:before="0" w:line="240" w:lineRule="auto"/>
            </w:pPr>
            <w:r>
              <w:rPr>
                <w:rFonts w:ascii="Noto Sans CJK SC" w:hAnsi="Noto Sans CJK SC" w:eastAsia="Noto Sans CJK SC"/>
                <w:color w:val="1A1A1A"/>
                <w:sz w:val="15"/>
              </w:rPr>
              <w:t>country_id, currency, current_balance, restricted_balance, emergency_reserve, debt_service_reserve, minimum_buffer</w:t>
            </w:r>
          </w:p>
        </w:tc>
      </w:tr>
      <w:tr>
        <w:trPr>
          <w:trHeight w:hRule="atLeast"/>
        </w:trPr>
        <w:tc>
          <w:tcPr>
            <w:tcW w:type="dxa" w:w="2835"/>
            <w:vAlign w:val="top"/>
            <w:shd w:fill="F4F7FA"/>
          </w:tcPr>
          <w:p>
            <w:pPr>
              <w:spacing w:after="0" w:before="0" w:line="240" w:lineRule="auto"/>
            </w:pPr>
            <w:r>
              <w:rPr>
                <w:rFonts w:ascii="Noto Sans CJK SC" w:hAnsi="Noto Sans CJK SC" w:eastAsia="Noto Sans CJK SC"/>
                <w:color w:val="1A1A1A"/>
                <w:sz w:val="15"/>
              </w:rPr>
              <w:t>treasury_transactions</w:t>
            </w:r>
          </w:p>
        </w:tc>
        <w:tc>
          <w:tcPr>
            <w:tcW w:type="dxa" w:w="6463"/>
            <w:vAlign w:val="top"/>
            <w:shd w:fill="F4F7FA"/>
          </w:tcPr>
          <w:p>
            <w:pPr>
              <w:spacing w:after="0" w:before="0" w:line="240" w:lineRule="auto"/>
            </w:pPr>
            <w:r>
              <w:rPr>
                <w:rFonts w:ascii="Noto Sans CJK SC" w:hAnsi="Noto Sans CJK SC" w:eastAsia="Noto Sans CJK SC"/>
                <w:color w:val="1A1A1A"/>
                <w:sz w:val="15"/>
              </w:rPr>
              <w:t>transaction_id, type, amount, currency, payer, payee, linked_record, due_date, paid_date, status</w:t>
            </w:r>
          </w:p>
        </w:tc>
      </w:tr>
      <w:tr>
        <w:trPr>
          <w:trHeight w:hRule="atLeast"/>
        </w:trPr>
        <w:tc>
          <w:tcPr>
            <w:tcW w:type="dxa" w:w="2835"/>
            <w:vAlign w:val="top"/>
          </w:tcPr>
          <w:p>
            <w:pPr>
              <w:spacing w:after="0" w:before="0" w:line="240" w:lineRule="auto"/>
            </w:pPr>
            <w:r>
              <w:rPr>
                <w:rFonts w:ascii="Noto Sans CJK SC" w:hAnsi="Noto Sans CJK SC" w:eastAsia="Noto Sans CJK SC"/>
                <w:color w:val="1A1A1A"/>
                <w:sz w:val="15"/>
              </w:rPr>
              <w:t>tax_policies</w:t>
            </w:r>
          </w:p>
        </w:tc>
        <w:tc>
          <w:tcPr>
            <w:tcW w:type="dxa" w:w="6463"/>
            <w:vAlign w:val="top"/>
          </w:tcPr>
          <w:p>
            <w:pPr>
              <w:spacing w:after="0" w:before="0" w:line="240" w:lineRule="auto"/>
            </w:pPr>
            <w:r>
              <w:rPr>
                <w:rFonts w:ascii="Noto Sans CJK SC" w:hAnsi="Noto Sans CJK SC" w:eastAsia="Noto Sans CJK SC"/>
                <w:color w:val="1A1A1A"/>
                <w:sz w:val="15"/>
              </w:rPr>
              <w:t>tax_type, statutory_rate, thresholds, allowances, exemptions, start/end</w:t>
            </w:r>
          </w:p>
        </w:tc>
      </w:tr>
      <w:tr>
        <w:trPr>
          <w:trHeight w:hRule="atLeast"/>
        </w:trPr>
        <w:tc>
          <w:tcPr>
            <w:tcW w:type="dxa" w:w="2835"/>
            <w:vAlign w:val="top"/>
            <w:shd w:fill="F4F7FA"/>
          </w:tcPr>
          <w:p>
            <w:pPr>
              <w:spacing w:after="0" w:before="0" w:line="240" w:lineRule="auto"/>
            </w:pPr>
            <w:r>
              <w:rPr>
                <w:rFonts w:ascii="Noto Sans CJK SC" w:hAnsi="Noto Sans CJK SC" w:eastAsia="Noto Sans CJK SC"/>
                <w:color w:val="1A1A1A"/>
                <w:sz w:val="15"/>
              </w:rPr>
              <w:t>tax_ledgers</w:t>
            </w:r>
          </w:p>
        </w:tc>
        <w:tc>
          <w:tcPr>
            <w:tcW w:type="dxa" w:w="6463"/>
            <w:vAlign w:val="top"/>
            <w:shd w:fill="F4F7FA"/>
          </w:tcPr>
          <w:p>
            <w:pPr>
              <w:spacing w:after="0" w:before="0" w:line="240" w:lineRule="auto"/>
            </w:pPr>
            <w:r>
              <w:rPr>
                <w:rFonts w:ascii="Noto Sans CJK SC" w:hAnsi="Noto Sans CJK SC" w:eastAsia="Noto Sans CJK SC"/>
                <w:color w:val="1A1A1A"/>
                <w:sz w:val="15"/>
              </w:rPr>
              <w:t>tax_base, liability, collected, arrears, refunds, gap</w:t>
            </w:r>
          </w:p>
        </w:tc>
      </w:tr>
      <w:tr>
        <w:trPr>
          <w:trHeight w:hRule="atLeast"/>
        </w:trPr>
        <w:tc>
          <w:tcPr>
            <w:tcW w:type="dxa" w:w="2835"/>
            <w:vAlign w:val="top"/>
          </w:tcPr>
          <w:p>
            <w:pPr>
              <w:spacing w:after="0" w:before="0" w:line="240" w:lineRule="auto"/>
            </w:pPr>
            <w:r>
              <w:rPr>
                <w:rFonts w:ascii="Noto Sans CJK SC" w:hAnsi="Noto Sans CJK SC" w:eastAsia="Noto Sans CJK SC"/>
                <w:color w:val="1A1A1A"/>
                <w:sz w:val="15"/>
              </w:rPr>
              <w:t>budget_envelopes</w:t>
            </w:r>
          </w:p>
        </w:tc>
        <w:tc>
          <w:tcPr>
            <w:tcW w:type="dxa" w:w="6463"/>
            <w:vAlign w:val="top"/>
          </w:tcPr>
          <w:p>
            <w:pPr>
              <w:spacing w:after="0" w:before="0" w:line="240" w:lineRule="auto"/>
            </w:pPr>
            <w:r>
              <w:rPr>
                <w:rFonts w:ascii="Noto Sans CJK SC" w:hAnsi="Noto Sans CJK SC" w:eastAsia="Noto Sans CJK SC"/>
                <w:color w:val="1A1A1A"/>
                <w:sz w:val="15"/>
              </w:rPr>
              <w:t>office, fiscal_period, requested, approved, committed, paid, remaining</w:t>
            </w:r>
          </w:p>
        </w:tc>
      </w:tr>
      <w:tr>
        <w:trPr>
          <w:trHeight w:hRule="atLeast"/>
        </w:trPr>
        <w:tc>
          <w:tcPr>
            <w:tcW w:type="dxa" w:w="2835"/>
            <w:vAlign w:val="top"/>
            <w:shd w:fill="F4F7FA"/>
          </w:tcPr>
          <w:p>
            <w:pPr>
              <w:spacing w:after="0" w:before="0" w:line="240" w:lineRule="auto"/>
            </w:pPr>
            <w:r>
              <w:rPr>
                <w:rFonts w:ascii="Noto Sans CJK SC" w:hAnsi="Noto Sans CJK SC" w:eastAsia="Noto Sans CJK SC"/>
                <w:color w:val="1A1A1A"/>
                <w:sz w:val="15"/>
              </w:rPr>
              <w:t>fiscal_commitments</w:t>
            </w:r>
          </w:p>
        </w:tc>
        <w:tc>
          <w:tcPr>
            <w:tcW w:type="dxa" w:w="6463"/>
            <w:vAlign w:val="top"/>
            <w:shd w:fill="F4F7FA"/>
          </w:tcPr>
          <w:p>
            <w:pPr>
              <w:spacing w:after="0" w:before="0" w:line="240" w:lineRule="auto"/>
            </w:pPr>
            <w:r>
              <w:rPr>
                <w:rFonts w:ascii="Noto Sans CJK SC" w:hAnsi="Noto Sans CJK SC" w:eastAsia="Noto Sans CJK SC"/>
                <w:color w:val="1A1A1A"/>
                <w:sz w:val="15"/>
              </w:rPr>
              <w:t>source, creditor, amount, currency, payment_schedule, priority, delay_rules</w:t>
            </w:r>
          </w:p>
        </w:tc>
      </w:tr>
      <w:tr>
        <w:trPr>
          <w:trHeight w:hRule="atLeast"/>
        </w:trPr>
        <w:tc>
          <w:tcPr>
            <w:tcW w:type="dxa" w:w="2835"/>
            <w:vAlign w:val="top"/>
          </w:tcPr>
          <w:p>
            <w:pPr>
              <w:spacing w:after="0" w:before="0" w:line="240" w:lineRule="auto"/>
            </w:pPr>
            <w:r>
              <w:rPr>
                <w:rFonts w:ascii="Noto Sans CJK SC" w:hAnsi="Noto Sans CJK SC" w:eastAsia="Noto Sans CJK SC"/>
                <w:color w:val="1A1A1A"/>
                <w:sz w:val="15"/>
              </w:rPr>
              <w:t>funding_requests</w:t>
            </w:r>
          </w:p>
        </w:tc>
        <w:tc>
          <w:tcPr>
            <w:tcW w:type="dxa" w:w="6463"/>
            <w:vAlign w:val="top"/>
          </w:tcPr>
          <w:p>
            <w:pPr>
              <w:spacing w:after="0" w:before="0" w:line="240" w:lineRule="auto"/>
            </w:pPr>
            <w:r>
              <w:rPr>
                <w:rFonts w:ascii="Noto Sans CJK SC" w:hAnsi="Noto Sans CJK SC" w:eastAsia="Noto Sans CJK SC"/>
                <w:color w:val="1A1A1A"/>
                <w:sz w:val="15"/>
              </w:rPr>
              <w:t>owner, programme/project, requested_amount, financing_mix, decision, conditions</w:t>
            </w:r>
          </w:p>
        </w:tc>
      </w:tr>
      <w:tr>
        <w:trPr>
          <w:trHeight w:hRule="atLeast"/>
        </w:trPr>
        <w:tc>
          <w:tcPr>
            <w:tcW w:type="dxa" w:w="2835"/>
            <w:vAlign w:val="top"/>
            <w:shd w:fill="F4F7FA"/>
          </w:tcPr>
          <w:p>
            <w:pPr>
              <w:spacing w:after="0" w:before="0" w:line="240" w:lineRule="auto"/>
            </w:pPr>
            <w:r>
              <w:rPr>
                <w:rFonts w:ascii="Noto Sans CJK SC" w:hAnsi="Noto Sans CJK SC" w:eastAsia="Noto Sans CJK SC"/>
                <w:color w:val="1A1A1A"/>
                <w:sz w:val="15"/>
              </w:rPr>
              <w:t>debt_instruments</w:t>
            </w:r>
          </w:p>
        </w:tc>
        <w:tc>
          <w:tcPr>
            <w:tcW w:type="dxa" w:w="6463"/>
            <w:vAlign w:val="top"/>
            <w:shd w:fill="F4F7FA"/>
          </w:tcPr>
          <w:p>
            <w:pPr>
              <w:spacing w:after="0" w:before="0" w:line="240" w:lineRule="auto"/>
            </w:pPr>
            <w:r>
              <w:rPr>
                <w:rFonts w:ascii="Noto Sans CJK SC" w:hAnsi="Noto Sans CJK SC" w:eastAsia="Noto Sans CJK SC"/>
                <w:color w:val="1A1A1A"/>
                <w:sz w:val="15"/>
              </w:rPr>
              <w:t>instrument_type, currency, face_value, coupon, issue_price, maturity, holders, outstanding</w:t>
            </w:r>
          </w:p>
        </w:tc>
      </w:tr>
      <w:tr>
        <w:trPr>
          <w:trHeight w:hRule="atLeast"/>
        </w:trPr>
        <w:tc>
          <w:tcPr>
            <w:tcW w:type="dxa" w:w="2835"/>
            <w:vAlign w:val="top"/>
          </w:tcPr>
          <w:p>
            <w:pPr>
              <w:spacing w:after="0" w:before="0" w:line="240" w:lineRule="auto"/>
            </w:pPr>
            <w:r>
              <w:rPr>
                <w:rFonts w:ascii="Noto Sans CJK SC" w:hAnsi="Noto Sans CJK SC" w:eastAsia="Noto Sans CJK SC"/>
                <w:color w:val="1A1A1A"/>
                <w:sz w:val="15"/>
              </w:rPr>
              <w:t>debt_auctions</w:t>
            </w:r>
          </w:p>
        </w:tc>
        <w:tc>
          <w:tcPr>
            <w:tcW w:type="dxa" w:w="6463"/>
            <w:vAlign w:val="top"/>
          </w:tcPr>
          <w:p>
            <w:pPr>
              <w:spacing w:after="0" w:before="0" w:line="240" w:lineRule="auto"/>
            </w:pPr>
            <w:r>
              <w:rPr>
                <w:rFonts w:ascii="Noto Sans CJK SC" w:hAnsi="Noto Sans CJK SC" w:eastAsia="Noto Sans CJK SC"/>
                <w:color w:val="1A1A1A"/>
                <w:sz w:val="15"/>
              </w:rPr>
              <w:t>offered, bids, allocated, yield, cash_proceeds</w:t>
            </w:r>
          </w:p>
        </w:tc>
      </w:tr>
      <w:tr>
        <w:trPr>
          <w:trHeight w:hRule="atLeast"/>
        </w:trPr>
        <w:tc>
          <w:tcPr>
            <w:tcW w:type="dxa" w:w="2835"/>
            <w:vAlign w:val="top"/>
            <w:shd w:fill="F4F7FA"/>
          </w:tcPr>
          <w:p>
            <w:pPr>
              <w:spacing w:after="0" w:before="0" w:line="240" w:lineRule="auto"/>
            </w:pPr>
            <w:r>
              <w:rPr>
                <w:rFonts w:ascii="Noto Sans CJK SC" w:hAnsi="Noto Sans CJK SC" w:eastAsia="Noto Sans CJK SC"/>
                <w:color w:val="1A1A1A"/>
                <w:sz w:val="15"/>
              </w:rPr>
              <w:t>project_financing</w:t>
            </w:r>
          </w:p>
        </w:tc>
        <w:tc>
          <w:tcPr>
            <w:tcW w:type="dxa" w:w="6463"/>
            <w:vAlign w:val="top"/>
            <w:shd w:fill="F4F7FA"/>
          </w:tcPr>
          <w:p>
            <w:pPr>
              <w:spacing w:after="0" w:before="0" w:line="240" w:lineRule="auto"/>
            </w:pPr>
            <w:r>
              <w:rPr>
                <w:rFonts w:ascii="Noto Sans CJK SC" w:hAnsi="Noto Sans CJK SC" w:eastAsia="Noto Sans CJK SC"/>
                <w:color w:val="1A1A1A"/>
                <w:sz w:val="15"/>
              </w:rPr>
              <w:t>project_id, sources, amounts, guarantee, equity, payment_schedule, funding_gap</w:t>
            </w:r>
          </w:p>
        </w:tc>
      </w:tr>
      <w:tr>
        <w:trPr>
          <w:trHeight w:hRule="atLeast"/>
        </w:trPr>
        <w:tc>
          <w:tcPr>
            <w:tcW w:type="dxa" w:w="2835"/>
            <w:vAlign w:val="top"/>
          </w:tcPr>
          <w:p>
            <w:pPr>
              <w:spacing w:after="0" w:before="0" w:line="240" w:lineRule="auto"/>
            </w:pPr>
            <w:r>
              <w:rPr>
                <w:rFonts w:ascii="Noto Sans CJK SC" w:hAnsi="Noto Sans CJK SC" w:eastAsia="Noto Sans CJK SC"/>
                <w:color w:val="1A1A1A"/>
                <w:sz w:val="15"/>
              </w:rPr>
              <w:t>government_guarantees</w:t>
            </w:r>
          </w:p>
        </w:tc>
        <w:tc>
          <w:tcPr>
            <w:tcW w:type="dxa" w:w="6463"/>
            <w:vAlign w:val="top"/>
          </w:tcPr>
          <w:p>
            <w:pPr>
              <w:spacing w:after="0" w:before="0" w:line="240" w:lineRule="auto"/>
            </w:pPr>
            <w:r>
              <w:rPr>
                <w:rFonts w:ascii="Noto Sans CJK SC" w:hAnsi="Noto Sans CJK SC" w:eastAsia="Noto Sans CJK SC"/>
                <w:color w:val="1A1A1A"/>
                <w:sz w:val="15"/>
              </w:rPr>
              <w:t>underlying_loan, guaranteed_amount, fee, trigger, exposure, status</w:t>
            </w:r>
          </w:p>
        </w:tc>
      </w:tr>
      <w:tr>
        <w:trPr>
          <w:trHeight w:hRule="atLeast"/>
        </w:trPr>
        <w:tc>
          <w:tcPr>
            <w:tcW w:type="dxa" w:w="2835"/>
            <w:vAlign w:val="top"/>
            <w:shd w:fill="F4F7FA"/>
          </w:tcPr>
          <w:p>
            <w:pPr>
              <w:spacing w:after="0" w:before="0" w:line="240" w:lineRule="auto"/>
            </w:pPr>
            <w:r>
              <w:rPr>
                <w:rFonts w:ascii="Noto Sans CJK SC" w:hAnsi="Noto Sans CJK SC" w:eastAsia="Noto Sans CJK SC"/>
                <w:color w:val="1A1A1A"/>
                <w:sz w:val="15"/>
              </w:rPr>
              <w:t>soe_fiscal_positions</w:t>
            </w:r>
          </w:p>
        </w:tc>
        <w:tc>
          <w:tcPr>
            <w:tcW w:type="dxa" w:w="6463"/>
            <w:vAlign w:val="top"/>
            <w:shd w:fill="F4F7FA"/>
          </w:tcPr>
          <w:p>
            <w:pPr>
              <w:spacing w:after="0" w:before="0" w:line="240" w:lineRule="auto"/>
            </w:pPr>
            <w:r>
              <w:rPr>
                <w:rFonts w:ascii="Noto Sans CJK SC" w:hAnsi="Noto Sans CJK SC" w:eastAsia="Noto Sans CJK SC"/>
                <w:color w:val="1A1A1A"/>
                <w:sz w:val="15"/>
              </w:rPr>
              <w:t>ownership, equity_injection, dividends, guarantees, debt_exposure</w:t>
            </w:r>
          </w:p>
        </w:tc>
      </w:tr>
      <w:tr>
        <w:trPr>
          <w:trHeight w:hRule="atLeast"/>
        </w:trPr>
        <w:tc>
          <w:tcPr>
            <w:tcW w:type="dxa" w:w="2835"/>
            <w:vAlign w:val="top"/>
          </w:tcPr>
          <w:p>
            <w:pPr>
              <w:spacing w:after="0" w:before="0" w:line="240" w:lineRule="auto"/>
            </w:pPr>
            <w:r>
              <w:rPr>
                <w:rFonts w:ascii="Noto Sans CJK SC" w:hAnsi="Noto Sans CJK SC" w:eastAsia="Noto Sans CJK SC"/>
                <w:color w:val="1A1A1A"/>
                <w:sz w:val="15"/>
              </w:rPr>
              <w:t>fiscal_assets</w:t>
            </w:r>
          </w:p>
        </w:tc>
        <w:tc>
          <w:tcPr>
            <w:tcW w:type="dxa" w:w="6463"/>
            <w:vAlign w:val="top"/>
          </w:tcPr>
          <w:p>
            <w:pPr>
              <w:spacing w:after="0" w:before="0" w:line="240" w:lineRule="auto"/>
            </w:pPr>
            <w:r>
              <w:rPr>
                <w:rFonts w:ascii="Noto Sans CJK SC" w:hAnsi="Noto Sans CJK SC" w:eastAsia="Noto Sans CJK SC"/>
                <w:color w:val="1A1A1A"/>
                <w:sz w:val="15"/>
              </w:rPr>
              <w:t>asset_type, ownership, valuation, sale_status, proceeds</w:t>
            </w:r>
          </w:p>
        </w:tc>
      </w:tr>
      <w:tr>
        <w:trPr>
          <w:trHeight w:hRule="atLeast"/>
        </w:trPr>
        <w:tc>
          <w:tcPr>
            <w:tcW w:type="dxa" w:w="2835"/>
            <w:vAlign w:val="top"/>
            <w:shd w:fill="F4F7FA"/>
          </w:tcPr>
          <w:p>
            <w:pPr>
              <w:spacing w:after="0" w:before="0" w:line="240" w:lineRule="auto"/>
            </w:pPr>
            <w:r>
              <w:rPr>
                <w:rFonts w:ascii="Noto Sans CJK SC" w:hAnsi="Noto Sans CJK SC" w:eastAsia="Noto Sans CJK SC"/>
                <w:color w:val="1A1A1A"/>
                <w:sz w:val="15"/>
              </w:rPr>
              <w:t>fiscal_rules</w:t>
            </w:r>
          </w:p>
        </w:tc>
        <w:tc>
          <w:tcPr>
            <w:tcW w:type="dxa" w:w="6463"/>
            <w:vAlign w:val="top"/>
            <w:shd w:fill="F4F7FA"/>
          </w:tcPr>
          <w:p>
            <w:pPr>
              <w:spacing w:after="0" w:before="0" w:line="240" w:lineRule="auto"/>
            </w:pPr>
            <w:r>
              <w:rPr>
                <w:rFonts w:ascii="Noto Sans CJK SC" w:hAnsi="Noto Sans CJK SC" w:eastAsia="Noto Sans CJK SC"/>
                <w:color w:val="1A1A1A"/>
                <w:sz w:val="15"/>
              </w:rPr>
              <w:t>rule_type, threshold, effective_dates, exception_status</w:t>
            </w:r>
          </w:p>
        </w:tc>
      </w:tr>
      <w:tr>
        <w:trPr>
          <w:trHeight w:hRule="atLeast"/>
        </w:trPr>
        <w:tc>
          <w:tcPr>
            <w:tcW w:type="dxa" w:w="2835"/>
            <w:vAlign w:val="top"/>
          </w:tcPr>
          <w:p>
            <w:pPr>
              <w:spacing w:after="0" w:before="0" w:line="240" w:lineRule="auto"/>
            </w:pPr>
            <w:r>
              <w:rPr>
                <w:rFonts w:ascii="Noto Sans CJK SC" w:hAnsi="Noto Sans CJK SC" w:eastAsia="Noto Sans CJK SC"/>
                <w:color w:val="1A1A1A"/>
                <w:sz w:val="15"/>
              </w:rPr>
              <w:t>fiscal_forecasts</w:t>
            </w:r>
          </w:p>
        </w:tc>
        <w:tc>
          <w:tcPr>
            <w:tcW w:type="dxa" w:w="6463"/>
            <w:vAlign w:val="top"/>
          </w:tcPr>
          <w:p>
            <w:pPr>
              <w:spacing w:after="0" w:before="0" w:line="240" w:lineRule="auto"/>
            </w:pPr>
            <w:r>
              <w:rPr>
                <w:rFonts w:ascii="Noto Sans CJK SC" w:hAnsi="Noto Sans CJK SC" w:eastAsia="Noto Sans CJK SC"/>
                <w:color w:val="1A1A1A"/>
                <w:sz w:val="15"/>
              </w:rPr>
              <w:t>scenario, horizon, revenues, expenditures, balance, cash, debt, commitments</w:t>
            </w:r>
          </w:p>
        </w:tc>
      </w:tr>
      <w:tr>
        <w:trPr>
          <w:trHeight w:hRule="atLeast"/>
        </w:trPr>
        <w:tc>
          <w:tcPr>
            <w:tcW w:type="dxa" w:w="2835"/>
            <w:vAlign w:val="top"/>
            <w:shd w:fill="F4F7FA"/>
          </w:tcPr>
          <w:p>
            <w:pPr>
              <w:spacing w:after="0" w:before="0" w:line="240" w:lineRule="auto"/>
            </w:pPr>
            <w:r>
              <w:rPr>
                <w:rFonts w:ascii="Noto Sans CJK SC" w:hAnsi="Noto Sans CJK SC" w:eastAsia="Noto Sans CJK SC"/>
                <w:color w:val="1A1A1A"/>
                <w:sz w:val="15"/>
              </w:rPr>
              <w:t>fiscal_warnings</w:t>
            </w:r>
          </w:p>
        </w:tc>
        <w:tc>
          <w:tcPr>
            <w:tcW w:type="dxa" w:w="6463"/>
            <w:vAlign w:val="top"/>
            <w:shd w:fill="F4F7FA"/>
          </w:tcPr>
          <w:p>
            <w:pPr>
              <w:spacing w:after="0" w:before="0" w:line="240" w:lineRule="auto"/>
            </w:pPr>
            <w:r>
              <w:rPr>
                <w:rFonts w:ascii="Noto Sans CJK SC" w:hAnsi="Noto Sans CJK SC" w:eastAsia="Noto Sans CJK SC"/>
                <w:color w:val="1A1A1A"/>
                <w:sz w:val="15"/>
              </w:rPr>
              <w:t>warning_type, source_metric, threshold, amount, severity_label, status</w:t>
            </w:r>
          </w:p>
        </w:tc>
      </w:tr>
    </w:tbl>
    <w:p>
      <w:pPr>
        <w:spacing w:after="20"/>
      </w:pPr>
    </w:p>
    <w:p>
      <w:pPr>
        <w:keepNext/>
        <w:spacing w:before="140" w:after="60"/>
      </w:pPr>
      <w:r>
        <w:rPr>
          <w:rFonts w:ascii="Noto Sans CJK SC" w:hAnsi="Noto Sans CJK SC" w:eastAsia="Noto Sans CJK SC"/>
          <w:b/>
          <w:color w:val="1F4E79"/>
          <w:sz w:val="23"/>
        </w:rPr>
        <w:t>27.1 核心计算</w:t>
      </w:r>
    </w:p>
    <w:p>
      <w:pPr>
        <w:spacing w:after="80" w:before="40" w:line="259" w:lineRule="auto"/>
        <w:jc w:val="center"/>
      </w:pPr>
      <w:r>
        <w:rPr>
          <w:rFonts w:ascii="Noto Sans CJK SC" w:hAnsi="Noto Sans CJK SC" w:eastAsia="Noto Sans CJK SC"/>
          <w:b/>
          <w:color w:val="1F4E79"/>
          <w:sz w:val="20"/>
        </w:rPr>
        <w:t>Free Cash = TGA Cash - Restricted Cash - Near-term Committed Payments - Minimum Cash Buffer</w:t>
      </w:r>
    </w:p>
    <w:p>
      <w:pPr>
        <w:spacing w:after="80" w:before="40" w:line="259" w:lineRule="auto"/>
        <w:jc w:val="center"/>
      </w:pPr>
      <w:r>
        <w:rPr>
          <w:rFonts w:ascii="Noto Sans CJK SC" w:hAnsi="Noto Sans CJK SC" w:eastAsia="Noto Sans CJK SC"/>
          <w:b/>
          <w:color w:val="1F4E79"/>
          <w:sz w:val="20"/>
        </w:rPr>
        <w:t>Primary Balance = Total Revenue - Non-interest Expenditure</w:t>
      </w:r>
    </w:p>
    <w:p>
      <w:pPr>
        <w:spacing w:after="80" w:before="40" w:line="259" w:lineRule="auto"/>
        <w:jc w:val="center"/>
      </w:pPr>
      <w:r>
        <w:rPr>
          <w:rFonts w:ascii="Noto Sans CJK SC" w:hAnsi="Noto Sans CJK SC" w:eastAsia="Noto Sans CJK SC"/>
          <w:b/>
          <w:color w:val="1F4E79"/>
          <w:sz w:val="20"/>
        </w:rPr>
        <w:t>Overall Balance = Total Revenue - Total Expenditure</w:t>
      </w:r>
    </w:p>
    <w:p>
      <w:pPr>
        <w:spacing w:after="80" w:before="40" w:line="259" w:lineRule="auto"/>
        <w:jc w:val="center"/>
      </w:pPr>
      <w:r>
        <w:rPr>
          <w:rFonts w:ascii="Noto Sans CJK SC" w:hAnsi="Noto Sans CJK SC" w:eastAsia="Noto Sans CJK SC"/>
          <w:b/>
          <w:color w:val="1F4E79"/>
          <w:sz w:val="20"/>
        </w:rPr>
        <w:t>Debt-to-GDP = Gross Public Debt / Nominal GDP</w:t>
      </w:r>
    </w:p>
    <w:p>
      <w:pPr>
        <w:spacing w:after="80" w:before="40" w:line="259" w:lineRule="auto"/>
        <w:jc w:val="center"/>
      </w:pPr>
      <w:r>
        <w:rPr>
          <w:rFonts w:ascii="Noto Sans CJK SC" w:hAnsi="Noto Sans CJK SC" w:eastAsia="Noto Sans CJK SC"/>
          <w:b/>
          <w:color w:val="1F4E79"/>
          <w:sz w:val="20"/>
        </w:rPr>
        <w:t>Interest-to-Revenue = Interest Expenditure / Government Revenue</w:t>
      </w:r>
    </w:p>
    <w:p>
      <w:pPr>
        <w:spacing w:after="80" w:before="40" w:line="259" w:lineRule="auto"/>
        <w:jc w:val="center"/>
      </w:pPr>
      <w:r>
        <w:rPr>
          <w:rFonts w:ascii="Noto Sans CJK SC" w:hAnsi="Noto Sans CJK SC" w:eastAsia="Noto Sans CJK SC"/>
          <w:b/>
          <w:color w:val="1F4E79"/>
          <w:sz w:val="20"/>
        </w:rPr>
        <w:t>Guarantee Maximum Exposure = Σ Outstanding Guaranteed Exposure</w:t>
      </w:r>
    </w:p>
    <w:p>
      <w:pPr>
        <w:spacing w:after="80" w:before="40" w:line="259" w:lineRule="auto"/>
        <w:jc w:val="center"/>
      </w:pPr>
      <w:r>
        <w:rPr>
          <w:rFonts w:ascii="Noto Sans CJK SC" w:hAnsi="Noto Sans CJK SC" w:eastAsia="Noto Sans CJK SC"/>
          <w:b/>
          <w:color w:val="1F4E79"/>
          <w:sz w:val="20"/>
        </w:rPr>
        <w:t>Net Fiscal Position Horizon h = Opening Cash + Expected Receipts_h - Scheduled Payments_h - Minimum Buffer</w:t>
      </w:r>
    </w:p>
    <w:p>
      <w:pPr>
        <w:spacing w:after="80" w:before="40" w:line="259" w:lineRule="auto"/>
        <w:jc w:val="center"/>
      </w:pPr>
      <w:r>
        <w:rPr>
          <w:rFonts w:ascii="Noto Sans CJK SC" w:hAnsi="Noto Sans CJK SC" w:eastAsia="Noto Sans CJK SC"/>
          <w:b/>
          <w:color w:val="1F4E79"/>
          <w:sz w:val="20"/>
        </w:rPr>
        <w:t>Project Funding Gap = Approved Project Funding Requirement - Confirmed Financing Sources</w:t>
      </w:r>
    </w:p>
    <w:p>
      <w:pPr>
        <w:spacing w:before="200" w:after="100"/>
        <w:keepNext/>
        <w:pBdr>
          <w:bottom w:val="single" w:sz="10" w:space="4" w:color="2A7F9E"/>
        </w:pBdr>
      </w:pPr>
      <w:r>
        <w:rPr>
          <w:rFonts w:ascii="Noto Sans CJK SC" w:hAnsi="Noto Sans CJK SC" w:eastAsia="Noto Sans CJK SC"/>
          <w:b/>
          <w:color w:val="0B1F33"/>
          <w:sz w:val="30"/>
        </w:rPr>
        <w:t>28. 前端页面操作控件</w:t>
      </w:r>
    </w:p>
    <w:p>
      <w:pPr>
        <w:keepNext/>
        <w:spacing w:before="140" w:after="60"/>
      </w:pPr>
      <w:r>
        <w:rPr>
          <w:rFonts w:ascii="Noto Sans CJK SC" w:hAnsi="Noto Sans CJK SC" w:eastAsia="Noto Sans CJK SC"/>
          <w:b/>
          <w:color w:val="1F4E79"/>
          <w:sz w:val="23"/>
        </w:rPr>
        <w:t>28.1 数字输入规则</w:t>
      </w:r>
    </w:p>
    <w:p>
      <w:pPr>
        <w:pStyle w:val="ListBullet"/>
        <w:spacing w:after="36" w:before="0" w:line="259" w:lineRule="auto"/>
      </w:pPr>
      <w:r>
        <w:rPr>
          <w:rFonts w:ascii="Noto Sans CJK SC" w:hAnsi="Noto Sans CJK SC" w:eastAsia="Noto Sans CJK SC"/>
          <w:color w:val="1A1A1A"/>
          <w:sz w:val="18"/>
        </w:rPr>
        <w:t>所有金额字段必须显示 Currency Code。</w:t>
      </w:r>
    </w:p>
    <w:p>
      <w:pPr>
        <w:pStyle w:val="ListBullet"/>
        <w:spacing w:after="36" w:before="0" w:line="259" w:lineRule="auto"/>
      </w:pPr>
      <w:r>
        <w:rPr>
          <w:rFonts w:ascii="Noto Sans CJK SC" w:hAnsi="Noto Sans CJK SC" w:eastAsia="Noto Sans CJK SC"/>
          <w:color w:val="1A1A1A"/>
          <w:sz w:val="18"/>
        </w:rPr>
        <w:t>金额支持按 full value / thousand / million / billion 的显示单位切换，但数据库保存统一最小货币单位或高精度 decimal。</w:t>
      </w:r>
    </w:p>
    <w:p>
      <w:pPr>
        <w:pStyle w:val="ListBullet"/>
        <w:spacing w:after="36" w:before="0" w:line="259" w:lineRule="auto"/>
      </w:pPr>
      <w:r>
        <w:rPr>
          <w:rFonts w:ascii="Noto Sans CJK SC" w:hAnsi="Noto Sans CJK SC" w:eastAsia="Noto Sans CJK SC"/>
          <w:color w:val="1A1A1A"/>
          <w:sz w:val="18"/>
        </w:rPr>
        <w:t>税率、票息、比例、保证比例使用百分比输入并限制合法范围。</w:t>
      </w:r>
    </w:p>
    <w:p>
      <w:pPr>
        <w:pStyle w:val="ListBullet"/>
        <w:spacing w:after="36" w:before="0" w:line="259" w:lineRule="auto"/>
      </w:pPr>
      <w:r>
        <w:rPr>
          <w:rFonts w:ascii="Noto Sans CJK SC" w:hAnsi="Noto Sans CJK SC" w:eastAsia="Noto Sans CJK SC"/>
          <w:color w:val="1A1A1A"/>
          <w:sz w:val="18"/>
        </w:rPr>
        <w:t>所有未来付款使用 simulation date / timestamp。</w:t>
      </w:r>
    </w:p>
    <w:p>
      <w:pPr>
        <w:pStyle w:val="ListBullet"/>
        <w:spacing w:after="36" w:before="0" w:line="259" w:lineRule="auto"/>
      </w:pPr>
      <w:r>
        <w:rPr>
          <w:rFonts w:ascii="Noto Sans CJK SC" w:hAnsi="Noto Sans CJK SC" w:eastAsia="Noto Sans CJK SC"/>
          <w:color w:val="1A1A1A"/>
          <w:sz w:val="18"/>
        </w:rPr>
        <w:t>所有债务与贷款必须输入 maturity。</w:t>
      </w:r>
    </w:p>
    <w:p>
      <w:pPr>
        <w:pStyle w:val="ListBullet"/>
        <w:spacing w:after="36" w:before="0" w:line="259" w:lineRule="auto"/>
      </w:pPr>
      <w:r>
        <w:rPr>
          <w:rFonts w:ascii="Noto Sans CJK SC" w:hAnsi="Noto Sans CJK SC" w:eastAsia="Noto Sans CJK SC"/>
          <w:color w:val="1A1A1A"/>
          <w:sz w:val="18"/>
        </w:rPr>
        <w:t>所有融资来源合计实时显示，不允许 UI 把未确认资金算作 confirmed funding。</w:t>
      </w:r>
    </w:p>
    <w:p>
      <w:pPr>
        <w:pStyle w:val="ListBullet"/>
        <w:spacing w:after="36" w:before="0" w:line="259" w:lineRule="auto"/>
      </w:pPr>
      <w:r>
        <w:rPr>
          <w:rFonts w:ascii="Noto Sans CJK SC" w:hAnsi="Noto Sans CJK SC" w:eastAsia="Noto Sans CJK SC"/>
          <w:color w:val="1A1A1A"/>
          <w:sz w:val="18"/>
        </w:rPr>
        <w:t>所有可编辑字段必须同时显示 Current / Proposed / Difference。</w:t>
      </w:r>
    </w:p>
    <w:p>
      <w:pPr>
        <w:keepNext/>
        <w:spacing w:before="140" w:after="60"/>
      </w:pPr>
      <w:r>
        <w:rPr>
          <w:rFonts w:ascii="Noto Sans CJK SC" w:hAnsi="Noto Sans CJK SC" w:eastAsia="Noto Sans CJK SC"/>
          <w:b/>
          <w:color w:val="1F4E79"/>
          <w:sz w:val="23"/>
        </w:rPr>
        <w:t>28.2 Finance 通用操作按钮</w:t>
      </w:r>
    </w:p>
    <w:p>
      <w:pPr>
        <w:pStyle w:val="ListBullet"/>
        <w:spacing w:after="36" w:before="0" w:line="259" w:lineRule="auto"/>
      </w:pPr>
      <w:r>
        <w:rPr>
          <w:rFonts w:ascii="Noto Sans CJK SC" w:hAnsi="Noto Sans CJK SC" w:eastAsia="Noto Sans CJK SC"/>
          <w:color w:val="1A1A1A"/>
          <w:sz w:val="18"/>
        </w:rPr>
        <w:t>Save Draft</w:t>
      </w:r>
    </w:p>
    <w:p>
      <w:pPr>
        <w:pStyle w:val="ListBullet"/>
        <w:spacing w:after="36" w:before="0" w:line="259" w:lineRule="auto"/>
      </w:pPr>
      <w:r>
        <w:rPr>
          <w:rFonts w:ascii="Noto Sans CJK SC" w:hAnsi="Noto Sans CJK SC" w:eastAsia="Noto Sans CJK SC"/>
          <w:color w:val="1A1A1A"/>
          <w:sz w:val="18"/>
        </w:rPr>
        <w:t>Submit / Publish Fiscal Decision</w:t>
      </w:r>
    </w:p>
    <w:p>
      <w:pPr>
        <w:pStyle w:val="ListBullet"/>
        <w:spacing w:after="36" w:before="0" w:line="259" w:lineRule="auto"/>
      </w:pPr>
      <w:r>
        <w:rPr>
          <w:rFonts w:ascii="Noto Sans CJK SC" w:hAnsi="Noto Sans CJK SC" w:eastAsia="Noto Sans CJK SC"/>
          <w:color w:val="1A1A1A"/>
          <w:sz w:val="18"/>
        </w:rPr>
        <w:t>Approve</w:t>
      </w:r>
    </w:p>
    <w:p>
      <w:pPr>
        <w:pStyle w:val="ListBullet"/>
        <w:spacing w:after="36" w:before="0" w:line="259" w:lineRule="auto"/>
      </w:pPr>
      <w:r>
        <w:rPr>
          <w:rFonts w:ascii="Noto Sans CJK SC" w:hAnsi="Noto Sans CJK SC" w:eastAsia="Noto Sans CJK SC"/>
          <w:color w:val="1A1A1A"/>
          <w:sz w:val="18"/>
        </w:rPr>
        <w:t>Approve Partial</w:t>
      </w:r>
    </w:p>
    <w:p>
      <w:pPr>
        <w:pStyle w:val="ListBullet"/>
        <w:spacing w:after="36" w:before="0" w:line="259" w:lineRule="auto"/>
      </w:pPr>
      <w:r>
        <w:rPr>
          <w:rFonts w:ascii="Noto Sans CJK SC" w:hAnsi="Noto Sans CJK SC" w:eastAsia="Noto Sans CJK SC"/>
          <w:color w:val="1A1A1A"/>
          <w:sz w:val="18"/>
        </w:rPr>
        <w:t>Conditionally Approve</w:t>
      </w:r>
    </w:p>
    <w:p>
      <w:pPr>
        <w:pStyle w:val="ListBullet"/>
        <w:spacing w:after="36" w:before="0" w:line="259" w:lineRule="auto"/>
      </w:pPr>
      <w:r>
        <w:rPr>
          <w:rFonts w:ascii="Noto Sans CJK SC" w:hAnsi="Noto Sans CJK SC" w:eastAsia="Noto Sans CJK SC"/>
          <w:color w:val="1A1A1A"/>
          <w:sz w:val="18"/>
        </w:rPr>
        <w:t>Request Revision</w:t>
      </w:r>
    </w:p>
    <w:p>
      <w:pPr>
        <w:pStyle w:val="ListBullet"/>
        <w:spacing w:after="36" w:before="0" w:line="259" w:lineRule="auto"/>
      </w:pPr>
      <w:r>
        <w:rPr>
          <w:rFonts w:ascii="Noto Sans CJK SC" w:hAnsi="Noto Sans CJK SC" w:eastAsia="Noto Sans CJK SC"/>
          <w:color w:val="1A1A1A"/>
          <w:sz w:val="18"/>
        </w:rPr>
        <w:t>Defer</w:t>
      </w:r>
    </w:p>
    <w:p>
      <w:pPr>
        <w:pStyle w:val="ListBullet"/>
        <w:spacing w:after="36" w:before="0" w:line="259" w:lineRule="auto"/>
      </w:pPr>
      <w:r>
        <w:rPr>
          <w:rFonts w:ascii="Noto Sans CJK SC" w:hAnsi="Noto Sans CJK SC" w:eastAsia="Noto Sans CJK SC"/>
          <w:color w:val="1A1A1A"/>
          <w:sz w:val="18"/>
        </w:rPr>
        <w:t>Reject</w:t>
      </w:r>
    </w:p>
    <w:p>
      <w:pPr>
        <w:pStyle w:val="ListBullet"/>
        <w:spacing w:after="36" w:before="0" w:line="259" w:lineRule="auto"/>
      </w:pPr>
      <w:r>
        <w:rPr>
          <w:rFonts w:ascii="Noto Sans CJK SC" w:hAnsi="Noto Sans CJK SC" w:eastAsia="Noto Sans CJK SC"/>
          <w:color w:val="1A1A1A"/>
          <w:sz w:val="18"/>
        </w:rPr>
        <w:t>Freeze</w:t>
      </w:r>
    </w:p>
    <w:p>
      <w:pPr>
        <w:pStyle w:val="ListBullet"/>
        <w:spacing w:after="36" w:before="0" w:line="259" w:lineRule="auto"/>
      </w:pPr>
      <w:r>
        <w:rPr>
          <w:rFonts w:ascii="Noto Sans CJK SC" w:hAnsi="Noto Sans CJK SC" w:eastAsia="Noto Sans CJK SC"/>
          <w:color w:val="1A1A1A"/>
          <w:sz w:val="18"/>
        </w:rPr>
        <w:t>Unfreeze</w:t>
      </w:r>
    </w:p>
    <w:p>
      <w:pPr>
        <w:pStyle w:val="ListBullet"/>
        <w:spacing w:after="36" w:before="0" w:line="259" w:lineRule="auto"/>
      </w:pPr>
      <w:r>
        <w:rPr>
          <w:rFonts w:ascii="Noto Sans CJK SC" w:hAnsi="Noto Sans CJK SC" w:eastAsia="Noto Sans CJK SC"/>
          <w:color w:val="1A1A1A"/>
          <w:sz w:val="18"/>
        </w:rPr>
        <w:t>Schedule Payment</w:t>
      </w:r>
    </w:p>
    <w:p>
      <w:pPr>
        <w:pStyle w:val="ListBullet"/>
        <w:spacing w:after="36" w:before="0" w:line="259" w:lineRule="auto"/>
      </w:pPr>
      <w:r>
        <w:rPr>
          <w:rFonts w:ascii="Noto Sans CJK SC" w:hAnsi="Noto Sans CJK SC" w:eastAsia="Noto Sans CJK SC"/>
          <w:color w:val="1A1A1A"/>
          <w:sz w:val="18"/>
        </w:rPr>
        <w:t>Pay Now</w:t>
      </w:r>
    </w:p>
    <w:p>
      <w:pPr>
        <w:pStyle w:val="ListBullet"/>
        <w:spacing w:after="36" w:before="0" w:line="259" w:lineRule="auto"/>
      </w:pPr>
      <w:r>
        <w:rPr>
          <w:rFonts w:ascii="Noto Sans CJK SC" w:hAnsi="Noto Sans CJK SC" w:eastAsia="Noto Sans CJK SC"/>
          <w:color w:val="1A1A1A"/>
          <w:sz w:val="18"/>
        </w:rPr>
        <w:t>Create Debt Issue</w:t>
      </w:r>
    </w:p>
    <w:p>
      <w:pPr>
        <w:pStyle w:val="ListBullet"/>
        <w:spacing w:after="36" w:before="0" w:line="259" w:lineRule="auto"/>
      </w:pPr>
      <w:r>
        <w:rPr>
          <w:rFonts w:ascii="Noto Sans CJK SC" w:hAnsi="Noto Sans CJK SC" w:eastAsia="Noto Sans CJK SC"/>
          <w:color w:val="1A1A1A"/>
          <w:sz w:val="18"/>
        </w:rPr>
        <w:t>Launch Auction</w:t>
      </w:r>
    </w:p>
    <w:p>
      <w:pPr>
        <w:pStyle w:val="ListBullet"/>
        <w:spacing w:after="36" w:before="0" w:line="259" w:lineRule="auto"/>
      </w:pPr>
      <w:r>
        <w:rPr>
          <w:rFonts w:ascii="Noto Sans CJK SC" w:hAnsi="Noto Sans CJK SC" w:eastAsia="Noto Sans CJK SC"/>
          <w:color w:val="1A1A1A"/>
          <w:sz w:val="18"/>
        </w:rPr>
        <w:t>Create Guarantee</w:t>
      </w:r>
    </w:p>
    <w:p>
      <w:pPr>
        <w:pStyle w:val="ListBullet"/>
        <w:spacing w:after="36" w:before="0" w:line="259" w:lineRule="auto"/>
      </w:pPr>
      <w:r>
        <w:rPr>
          <w:rFonts w:ascii="Noto Sans CJK SC" w:hAnsi="Noto Sans CJK SC" w:eastAsia="Noto Sans CJK SC"/>
          <w:color w:val="1A1A1A"/>
          <w:sz w:val="18"/>
        </w:rPr>
        <w:t>Create Financing Package</w:t>
      </w:r>
    </w:p>
    <w:p>
      <w:pPr>
        <w:pStyle w:val="ListBullet"/>
        <w:spacing w:after="36" w:before="0" w:line="259" w:lineRule="auto"/>
      </w:pPr>
      <w:r>
        <w:rPr>
          <w:rFonts w:ascii="Noto Sans CJK SC" w:hAnsi="Noto Sans CJK SC" w:eastAsia="Noto Sans CJK SC"/>
          <w:color w:val="1A1A1A"/>
          <w:sz w:val="18"/>
        </w:rPr>
        <w:t>Create Fiscal Warning</w:t>
      </w:r>
    </w:p>
    <w:p>
      <w:pPr>
        <w:pStyle w:val="ListBullet"/>
        <w:spacing w:after="36" w:before="0" w:line="259" w:lineRule="auto"/>
      </w:pPr>
      <w:r>
        <w:rPr>
          <w:rFonts w:ascii="Noto Sans CJK SC" w:hAnsi="Noto Sans CJK SC" w:eastAsia="Noto Sans CJK SC"/>
          <w:color w:val="1A1A1A"/>
          <w:sz w:val="18"/>
        </w:rPr>
        <w:t>Open Joint Committee</w:t>
      </w:r>
    </w:p>
    <w:p>
      <w:pPr>
        <w:pStyle w:val="ListBullet"/>
        <w:spacing w:after="36" w:before="0" w:line="259" w:lineRule="auto"/>
      </w:pPr>
      <w:r>
        <w:rPr>
          <w:rFonts w:ascii="Noto Sans CJK SC" w:hAnsi="Noto Sans CJK SC" w:eastAsia="Noto Sans CJK SC"/>
          <w:color w:val="1A1A1A"/>
          <w:sz w:val="18"/>
        </w:rPr>
        <w:t>Escalate to Captain</w:t>
      </w:r>
    </w:p>
    <w:p>
      <w:pPr>
        <w:pStyle w:val="ListBullet"/>
        <w:spacing w:after="36" w:before="0" w:line="259" w:lineRule="auto"/>
      </w:pPr>
      <w:r>
        <w:rPr>
          <w:rFonts w:ascii="Noto Sans CJK SC" w:hAnsi="Noto Sans CJK SC" w:eastAsia="Noto Sans CJK SC"/>
          <w:color w:val="1A1A1A"/>
          <w:sz w:val="18"/>
        </w:rPr>
        <w:t>Request Central Bank Coordination</w:t>
      </w:r>
    </w:p>
    <w:p>
      <w:pPr>
        <w:pStyle w:val="ListBullet"/>
        <w:spacing w:after="36" w:before="0" w:line="259" w:lineRule="auto"/>
      </w:pPr>
      <w:r>
        <w:rPr>
          <w:rFonts w:ascii="Noto Sans CJK SC" w:hAnsi="Noto Sans CJK SC" w:eastAsia="Noto Sans CJK SC"/>
          <w:color w:val="1A1A1A"/>
          <w:sz w:val="18"/>
        </w:rPr>
        <w:t>Request Trade Financing Support</w:t>
      </w:r>
    </w:p>
    <w:p>
      <w:pPr>
        <w:pStyle w:val="ListBullet"/>
        <w:spacing w:after="36" w:before="0" w:line="259" w:lineRule="auto"/>
      </w:pPr>
      <w:r>
        <w:rPr>
          <w:rFonts w:ascii="Noto Sans CJK SC" w:hAnsi="Noto Sans CJK SC" w:eastAsia="Noto Sans CJK SC"/>
          <w:color w:val="1A1A1A"/>
          <w:sz w:val="18"/>
        </w:rPr>
        <w:t>Request Project Owner Revision</w:t>
      </w:r>
    </w:p>
    <w:p>
      <w:pPr>
        <w:pStyle w:val="ListBullet"/>
        <w:spacing w:after="36" w:before="0" w:line="259" w:lineRule="auto"/>
      </w:pPr>
      <w:r>
        <w:rPr>
          <w:rFonts w:ascii="Noto Sans CJK SC" w:hAnsi="Noto Sans CJK SC" w:eastAsia="Noto Sans CJK SC"/>
          <w:color w:val="1A1A1A"/>
          <w:sz w:val="18"/>
        </w:rPr>
        <w:t>Cancel Draft</w:t>
      </w:r>
    </w:p>
    <w:p>
      <w:pPr>
        <w:pStyle w:val="ListBullet"/>
        <w:spacing w:after="36" w:before="0" w:line="259" w:lineRule="auto"/>
      </w:pPr>
      <w:r>
        <w:rPr>
          <w:rFonts w:ascii="Noto Sans CJK SC" w:hAnsi="Noto Sans CJK SC" w:eastAsia="Noto Sans CJK SC"/>
          <w:color w:val="1A1A1A"/>
          <w:sz w:val="18"/>
        </w:rPr>
        <w:t>Amend Published Decision through formal amendment flow</w:t>
      </w:r>
    </w:p>
    <w:p>
      <w:pPr>
        <w:keepNext/>
        <w:spacing w:before="140" w:after="60"/>
      </w:pPr>
      <w:r>
        <w:rPr>
          <w:rFonts w:ascii="Noto Sans CJK SC" w:hAnsi="Noto Sans CJK SC" w:eastAsia="Noto Sans CJK SC"/>
          <w:b/>
          <w:color w:val="1F4E79"/>
          <w:sz w:val="23"/>
        </w:rPr>
        <w:t>28.3 预测面板</w:t>
      </w:r>
    </w:p>
    <w:p>
      <w:pPr>
        <w:pStyle w:val="ListBullet"/>
        <w:spacing w:after="36" w:before="0" w:line="259" w:lineRule="auto"/>
      </w:pPr>
      <w:r>
        <w:rPr>
          <w:rFonts w:ascii="Noto Sans CJK SC" w:hAnsi="Noto Sans CJK SC" w:eastAsia="Noto Sans CJK SC"/>
          <w:color w:val="1A1A1A"/>
          <w:sz w:val="18"/>
        </w:rPr>
        <w:t>Treasury Cash Before / After</w:t>
      </w:r>
    </w:p>
    <w:p>
      <w:pPr>
        <w:pStyle w:val="ListBullet"/>
        <w:spacing w:after="36" w:before="0" w:line="259" w:lineRule="auto"/>
      </w:pPr>
      <w:r>
        <w:rPr>
          <w:rFonts w:ascii="Noto Sans CJK SC" w:hAnsi="Noto Sans CJK SC" w:eastAsia="Noto Sans CJK SC"/>
          <w:color w:val="1A1A1A"/>
          <w:sz w:val="18"/>
        </w:rPr>
        <w:t>7 / 14 / 30 / 60-day cash impact</w:t>
      </w:r>
    </w:p>
    <w:p>
      <w:pPr>
        <w:pStyle w:val="ListBullet"/>
        <w:spacing w:after="36" w:before="0" w:line="259" w:lineRule="auto"/>
      </w:pPr>
      <w:r>
        <w:rPr>
          <w:rFonts w:ascii="Noto Sans CJK SC" w:hAnsi="Noto Sans CJK SC" w:eastAsia="Noto Sans CJK SC"/>
          <w:color w:val="1A1A1A"/>
          <w:sz w:val="18"/>
        </w:rPr>
        <w:t>Revenue change</w:t>
      </w:r>
    </w:p>
    <w:p>
      <w:pPr>
        <w:pStyle w:val="ListBullet"/>
        <w:spacing w:after="36" w:before="0" w:line="259" w:lineRule="auto"/>
      </w:pPr>
      <w:r>
        <w:rPr>
          <w:rFonts w:ascii="Noto Sans CJK SC" w:hAnsi="Noto Sans CJK SC" w:eastAsia="Noto Sans CJK SC"/>
          <w:color w:val="1A1A1A"/>
          <w:sz w:val="18"/>
        </w:rPr>
        <w:t>Expenditure change</w:t>
      </w:r>
    </w:p>
    <w:p>
      <w:pPr>
        <w:pStyle w:val="ListBullet"/>
        <w:spacing w:after="36" w:before="0" w:line="259" w:lineRule="auto"/>
      </w:pPr>
      <w:r>
        <w:rPr>
          <w:rFonts w:ascii="Noto Sans CJK SC" w:hAnsi="Noto Sans CJK SC" w:eastAsia="Noto Sans CJK SC"/>
          <w:color w:val="1A1A1A"/>
          <w:sz w:val="18"/>
        </w:rPr>
        <w:t>Primary balance change</w:t>
      </w:r>
    </w:p>
    <w:p>
      <w:pPr>
        <w:pStyle w:val="ListBullet"/>
        <w:spacing w:after="36" w:before="0" w:line="259" w:lineRule="auto"/>
      </w:pPr>
      <w:r>
        <w:rPr>
          <w:rFonts w:ascii="Noto Sans CJK SC" w:hAnsi="Noto Sans CJK SC" w:eastAsia="Noto Sans CJK SC"/>
          <w:color w:val="1A1A1A"/>
          <w:sz w:val="18"/>
        </w:rPr>
        <w:t>Overall balance change</w:t>
      </w:r>
    </w:p>
    <w:p>
      <w:pPr>
        <w:pStyle w:val="ListBullet"/>
        <w:spacing w:after="36" w:before="0" w:line="259" w:lineRule="auto"/>
      </w:pPr>
      <w:r>
        <w:rPr>
          <w:rFonts w:ascii="Noto Sans CJK SC" w:hAnsi="Noto Sans CJK SC" w:eastAsia="Noto Sans CJK SC"/>
          <w:color w:val="1A1A1A"/>
          <w:sz w:val="18"/>
        </w:rPr>
        <w:t>Debt stock change</w:t>
      </w:r>
    </w:p>
    <w:p>
      <w:pPr>
        <w:pStyle w:val="ListBullet"/>
        <w:spacing w:after="36" w:before="0" w:line="259" w:lineRule="auto"/>
      </w:pPr>
      <w:r>
        <w:rPr>
          <w:rFonts w:ascii="Noto Sans CJK SC" w:hAnsi="Noto Sans CJK SC" w:eastAsia="Noto Sans CJK SC"/>
          <w:color w:val="1A1A1A"/>
          <w:sz w:val="18"/>
        </w:rPr>
        <w:t>Debt service change</w:t>
      </w:r>
    </w:p>
    <w:p>
      <w:pPr>
        <w:pStyle w:val="ListBullet"/>
        <w:spacing w:after="36" w:before="0" w:line="259" w:lineRule="auto"/>
      </w:pPr>
      <w:r>
        <w:rPr>
          <w:rFonts w:ascii="Noto Sans CJK SC" w:hAnsi="Noto Sans CJK SC" w:eastAsia="Noto Sans CJK SC"/>
          <w:color w:val="1A1A1A"/>
          <w:sz w:val="18"/>
        </w:rPr>
        <w:t>Guarantee exposure change</w:t>
      </w:r>
    </w:p>
    <w:p>
      <w:pPr>
        <w:pStyle w:val="ListBullet"/>
        <w:spacing w:after="36" w:before="0" w:line="259" w:lineRule="auto"/>
      </w:pPr>
      <w:r>
        <w:rPr>
          <w:rFonts w:ascii="Noto Sans CJK SC" w:hAnsi="Noto Sans CJK SC" w:eastAsia="Noto Sans CJK SC"/>
          <w:color w:val="1A1A1A"/>
          <w:sz w:val="18"/>
        </w:rPr>
        <w:t>Project funding gap change</w:t>
      </w:r>
    </w:p>
    <w:p>
      <w:pPr>
        <w:pStyle w:val="ListBullet"/>
        <w:spacing w:after="36" w:before="0" w:line="259" w:lineRule="auto"/>
      </w:pPr>
      <w:r>
        <w:rPr>
          <w:rFonts w:ascii="Noto Sans CJK SC" w:hAnsi="Noto Sans CJK SC" w:eastAsia="Noto Sans CJK SC"/>
          <w:color w:val="1A1A1A"/>
          <w:sz w:val="18"/>
        </w:rPr>
        <w:t>Foreign-currency fiscal exposure change</w:t>
      </w:r>
    </w:p>
    <w:p>
      <w:pPr>
        <w:spacing w:before="200" w:after="100"/>
        <w:keepNext/>
        <w:pBdr>
          <w:bottom w:val="single" w:sz="10" w:space="4" w:color="2A7F9E"/>
        </w:pBdr>
      </w:pPr>
      <w:r>
        <w:rPr>
          <w:rFonts w:ascii="Noto Sans CJK SC" w:hAnsi="Noto Sans CJK SC" w:eastAsia="Noto Sans CJK SC"/>
          <w:b/>
          <w:color w:val="0B1F33"/>
          <w:sz w:val="30"/>
        </w:rPr>
        <w:t>29. 后台交易与会计事件</w:t>
      </w:r>
    </w:p>
    <w:p>
      <w:pPr>
        <w:spacing w:after="60" w:before="0" w:line="259" w:lineRule="auto"/>
      </w:pPr>
      <w:r>
        <w:rPr>
          <w:rFonts w:ascii="Noto Sans CJK SC" w:hAnsi="Noto Sans CJK SC" w:eastAsia="Noto Sans CJK SC"/>
          <w:b w:val="0"/>
          <w:color w:val="1A1A1A"/>
          <w:sz w:val="18"/>
        </w:rPr>
        <w:t>所有 Finance 操作必须产生可追踪的财政事件；不存在只改变 UI 指标而没有账本变化的财政动作。</w:t>
      </w:r>
    </w:p>
    <w:tbl>
      <w:tblPr>
        <w:tblStyle w:val="TableGrid"/>
        <w:tblW w:type="auto" w:w="0"/>
        <w:jc w:val="center"/>
        <w:tblLayout w:type="autofit"/>
        <w:tblLook w:firstColumn="1" w:firstRow="1" w:lastColumn="0" w:lastRow="0" w:noHBand="0" w:noVBand="1" w:val="04A0"/>
      </w:tblPr>
      <w:tblGrid>
        <w:gridCol w:w="5100"/>
        <w:gridCol w:w="5100"/>
      </w:tblGrid>
      <w:tr>
        <w:trPr>
          <w:trHeight w:hRule="atLeast"/>
          <w:tblHeader w:val="true"/>
        </w:trPr>
        <w:tc>
          <w:tcPr>
            <w:tcW w:type="dxa" w:w="2948"/>
            <w:shd w:fill="0B1F33"/>
            <w:vAlign w:val="center"/>
          </w:tcPr>
          <w:p>
            <w:pPr>
              <w:spacing w:after="0" w:before="0" w:line="259" w:lineRule="auto"/>
              <w:jc w:val="center"/>
            </w:pPr>
            <w:r>
              <w:rPr>
                <w:rFonts w:ascii="Noto Sans CJK SC" w:hAnsi="Noto Sans CJK SC" w:eastAsia="Noto Sans CJK SC"/>
                <w:b/>
                <w:color w:val="FFFFFF"/>
                <w:sz w:val="16"/>
              </w:rPr>
              <w:t>事件</w:t>
            </w:r>
          </w:p>
        </w:tc>
        <w:tc>
          <w:tcPr>
            <w:tcW w:type="dxa" w:w="6350"/>
            <w:shd w:fill="0B1F33"/>
            <w:vAlign w:val="center"/>
          </w:tcPr>
          <w:p>
            <w:pPr>
              <w:spacing w:after="0" w:before="0" w:line="259" w:lineRule="auto"/>
              <w:jc w:val="center"/>
            </w:pPr>
            <w:r>
              <w:rPr>
                <w:rFonts w:ascii="Noto Sans CJK SC" w:hAnsi="Noto Sans CJK SC" w:eastAsia="Noto Sans CJK SC"/>
                <w:b/>
                <w:color w:val="FFFFFF"/>
                <w:sz w:val="16"/>
              </w:rPr>
              <w:t>必须产生的账本变化</w:t>
            </w:r>
          </w:p>
        </w:tc>
      </w:tr>
      <w:tr>
        <w:trPr>
          <w:trHeight w:hRule="atLeast"/>
        </w:trPr>
        <w:tc>
          <w:tcPr>
            <w:tcW w:type="dxa" w:w="2948"/>
            <w:vAlign w:val="top"/>
          </w:tcPr>
          <w:p>
            <w:pPr>
              <w:spacing w:after="0" w:before="0" w:line="240" w:lineRule="auto"/>
            </w:pPr>
            <w:r>
              <w:rPr>
                <w:rFonts w:ascii="Noto Sans CJK SC" w:hAnsi="Noto Sans CJK SC" w:eastAsia="Noto Sans CJK SC"/>
                <w:color w:val="1A1A1A"/>
                <w:sz w:val="15"/>
              </w:rPr>
              <w:t>Tax Collection</w:t>
            </w:r>
          </w:p>
        </w:tc>
        <w:tc>
          <w:tcPr>
            <w:tcW w:type="dxa" w:w="6350"/>
            <w:vAlign w:val="top"/>
          </w:tcPr>
          <w:p>
            <w:pPr>
              <w:spacing w:after="0" w:before="0" w:line="240" w:lineRule="auto"/>
            </w:pPr>
            <w:r>
              <w:rPr>
                <w:rFonts w:ascii="Noto Sans CJK SC" w:hAnsi="Noto Sans CJK SC" w:eastAsia="Noto Sans CJK SC"/>
                <w:color w:val="1A1A1A"/>
                <w:sz w:val="15"/>
              </w:rPr>
              <w:t>Tax receivable/assessment → Treasury cash receipt; update collected revenue and arrears.</w:t>
            </w:r>
          </w:p>
        </w:tc>
      </w:tr>
      <w:tr>
        <w:trPr>
          <w:trHeight w:hRule="atLeast"/>
        </w:trPr>
        <w:tc>
          <w:tcPr>
            <w:tcW w:type="dxa" w:w="2948"/>
            <w:vAlign w:val="top"/>
            <w:shd w:fill="F4F7FA"/>
          </w:tcPr>
          <w:p>
            <w:pPr>
              <w:spacing w:after="0" w:before="0" w:line="240" w:lineRule="auto"/>
            </w:pPr>
            <w:r>
              <w:rPr>
                <w:rFonts w:ascii="Noto Sans CJK SC" w:hAnsi="Noto Sans CJK SC" w:eastAsia="Noto Sans CJK SC"/>
                <w:color w:val="1A1A1A"/>
                <w:sz w:val="15"/>
              </w:rPr>
              <w:t>Government Payment</w:t>
            </w:r>
          </w:p>
        </w:tc>
        <w:tc>
          <w:tcPr>
            <w:tcW w:type="dxa" w:w="6350"/>
            <w:vAlign w:val="top"/>
            <w:shd w:fill="F4F7FA"/>
          </w:tcPr>
          <w:p>
            <w:pPr>
              <w:spacing w:after="0" w:before="0" w:line="240" w:lineRule="auto"/>
            </w:pPr>
            <w:r>
              <w:rPr>
                <w:rFonts w:ascii="Noto Sans CJK SC" w:hAnsi="Noto Sans CJK SC" w:eastAsia="Noto Sans CJK SC"/>
                <w:color w:val="1A1A1A"/>
                <w:sz w:val="15"/>
              </w:rPr>
              <w:t>TGA cash decreases; beneficiary receives payment; commitment outstanding decreases.</w:t>
            </w:r>
          </w:p>
        </w:tc>
      </w:tr>
      <w:tr>
        <w:trPr>
          <w:trHeight w:hRule="atLeast"/>
        </w:trPr>
        <w:tc>
          <w:tcPr>
            <w:tcW w:type="dxa" w:w="2948"/>
            <w:vAlign w:val="top"/>
          </w:tcPr>
          <w:p>
            <w:pPr>
              <w:spacing w:after="0" w:before="0" w:line="240" w:lineRule="auto"/>
            </w:pPr>
            <w:r>
              <w:rPr>
                <w:rFonts w:ascii="Noto Sans CJK SC" w:hAnsi="Noto Sans CJK SC" w:eastAsia="Noto Sans CJK SC"/>
                <w:color w:val="1A1A1A"/>
                <w:sz w:val="15"/>
              </w:rPr>
              <w:t>Bond Issuance</w:t>
            </w:r>
          </w:p>
        </w:tc>
        <w:tc>
          <w:tcPr>
            <w:tcW w:type="dxa" w:w="6350"/>
            <w:vAlign w:val="top"/>
          </w:tcPr>
          <w:p>
            <w:pPr>
              <w:spacing w:after="0" w:before="0" w:line="240" w:lineRule="auto"/>
            </w:pPr>
            <w:r>
              <w:rPr>
                <w:rFonts w:ascii="Noto Sans CJK SC" w:hAnsi="Noto Sans CJK SC" w:eastAsia="Noto Sans CJK SC"/>
                <w:color w:val="1A1A1A"/>
                <w:sz w:val="15"/>
              </w:rPr>
              <w:t>Debt liability increases by principal; Treasury cash increases by actual proceeds; issuance cost recorded.</w:t>
            </w:r>
          </w:p>
        </w:tc>
      </w:tr>
      <w:tr>
        <w:trPr>
          <w:trHeight w:hRule="atLeast"/>
        </w:trPr>
        <w:tc>
          <w:tcPr>
            <w:tcW w:type="dxa" w:w="2948"/>
            <w:vAlign w:val="top"/>
            <w:shd w:fill="F4F7FA"/>
          </w:tcPr>
          <w:p>
            <w:pPr>
              <w:spacing w:after="0" w:before="0" w:line="240" w:lineRule="auto"/>
            </w:pPr>
            <w:r>
              <w:rPr>
                <w:rFonts w:ascii="Noto Sans CJK SC" w:hAnsi="Noto Sans CJK SC" w:eastAsia="Noto Sans CJK SC"/>
                <w:color w:val="1A1A1A"/>
                <w:sz w:val="15"/>
              </w:rPr>
              <w:t>Debt Interest Payment</w:t>
            </w:r>
          </w:p>
        </w:tc>
        <w:tc>
          <w:tcPr>
            <w:tcW w:type="dxa" w:w="6350"/>
            <w:vAlign w:val="top"/>
            <w:shd w:fill="F4F7FA"/>
          </w:tcPr>
          <w:p>
            <w:pPr>
              <w:spacing w:after="0" w:before="0" w:line="240" w:lineRule="auto"/>
            </w:pPr>
            <w:r>
              <w:rPr>
                <w:rFonts w:ascii="Noto Sans CJK SC" w:hAnsi="Noto Sans CJK SC" w:eastAsia="Noto Sans CJK SC"/>
                <w:color w:val="1A1A1A"/>
                <w:sz w:val="15"/>
              </w:rPr>
              <w:t>Treasury cash decreases; interest expense recognised; debt principal unchanged.</w:t>
            </w:r>
          </w:p>
        </w:tc>
      </w:tr>
      <w:tr>
        <w:trPr>
          <w:trHeight w:hRule="atLeast"/>
        </w:trPr>
        <w:tc>
          <w:tcPr>
            <w:tcW w:type="dxa" w:w="2948"/>
            <w:vAlign w:val="top"/>
          </w:tcPr>
          <w:p>
            <w:pPr>
              <w:spacing w:after="0" w:before="0" w:line="240" w:lineRule="auto"/>
            </w:pPr>
            <w:r>
              <w:rPr>
                <w:rFonts w:ascii="Noto Sans CJK SC" w:hAnsi="Noto Sans CJK SC" w:eastAsia="Noto Sans CJK SC"/>
                <w:color w:val="1A1A1A"/>
                <w:sz w:val="15"/>
              </w:rPr>
              <w:t>Debt Principal Repayment</w:t>
            </w:r>
          </w:p>
        </w:tc>
        <w:tc>
          <w:tcPr>
            <w:tcW w:type="dxa" w:w="6350"/>
            <w:vAlign w:val="top"/>
          </w:tcPr>
          <w:p>
            <w:pPr>
              <w:spacing w:after="0" w:before="0" w:line="240" w:lineRule="auto"/>
            </w:pPr>
            <w:r>
              <w:rPr>
                <w:rFonts w:ascii="Noto Sans CJK SC" w:hAnsi="Noto Sans CJK SC" w:eastAsia="Noto Sans CJK SC"/>
                <w:color w:val="1A1A1A"/>
                <w:sz w:val="15"/>
              </w:rPr>
              <w:t>Treasury cash decreases; outstanding principal decreases.</w:t>
            </w:r>
          </w:p>
        </w:tc>
      </w:tr>
      <w:tr>
        <w:trPr>
          <w:trHeight w:hRule="atLeast"/>
        </w:trPr>
        <w:tc>
          <w:tcPr>
            <w:tcW w:type="dxa" w:w="2948"/>
            <w:vAlign w:val="top"/>
            <w:shd w:fill="F4F7FA"/>
          </w:tcPr>
          <w:p>
            <w:pPr>
              <w:spacing w:after="0" w:before="0" w:line="240" w:lineRule="auto"/>
            </w:pPr>
            <w:r>
              <w:rPr>
                <w:rFonts w:ascii="Noto Sans CJK SC" w:hAnsi="Noto Sans CJK SC" w:eastAsia="Noto Sans CJK SC"/>
                <w:color w:val="1A1A1A"/>
                <w:sz w:val="15"/>
              </w:rPr>
              <w:t>Government Guarantee Approval</w:t>
            </w:r>
          </w:p>
        </w:tc>
        <w:tc>
          <w:tcPr>
            <w:tcW w:type="dxa" w:w="6350"/>
            <w:vAlign w:val="top"/>
            <w:shd w:fill="F4F7FA"/>
          </w:tcPr>
          <w:p>
            <w:pPr>
              <w:spacing w:after="0" w:before="0" w:line="240" w:lineRule="auto"/>
            </w:pPr>
            <w:r>
              <w:rPr>
                <w:rFonts w:ascii="Noto Sans CJK SC" w:hAnsi="Noto Sans CJK SC" w:eastAsia="Noto Sans CJK SC"/>
                <w:color w:val="1A1A1A"/>
                <w:sz w:val="15"/>
              </w:rPr>
              <w:t>No immediate cash unless fee; contingent liability / exposure created.</w:t>
            </w:r>
          </w:p>
        </w:tc>
      </w:tr>
      <w:tr>
        <w:trPr>
          <w:trHeight w:hRule="atLeast"/>
        </w:trPr>
        <w:tc>
          <w:tcPr>
            <w:tcW w:type="dxa" w:w="2948"/>
            <w:vAlign w:val="top"/>
          </w:tcPr>
          <w:p>
            <w:pPr>
              <w:spacing w:after="0" w:before="0" w:line="240" w:lineRule="auto"/>
            </w:pPr>
            <w:r>
              <w:rPr>
                <w:rFonts w:ascii="Noto Sans CJK SC" w:hAnsi="Noto Sans CJK SC" w:eastAsia="Noto Sans CJK SC"/>
                <w:color w:val="1A1A1A"/>
                <w:sz w:val="15"/>
              </w:rPr>
              <w:t>Guarantee Call</w:t>
            </w:r>
          </w:p>
        </w:tc>
        <w:tc>
          <w:tcPr>
            <w:tcW w:type="dxa" w:w="6350"/>
            <w:vAlign w:val="top"/>
          </w:tcPr>
          <w:p>
            <w:pPr>
              <w:spacing w:after="0" w:before="0" w:line="240" w:lineRule="auto"/>
            </w:pPr>
            <w:r>
              <w:rPr>
                <w:rFonts w:ascii="Noto Sans CJK SC" w:hAnsi="Noto Sans CJK SC" w:eastAsia="Noto Sans CJK SC"/>
                <w:color w:val="1A1A1A"/>
                <w:sz w:val="15"/>
              </w:rPr>
              <w:t>Treasury payable and cash payment created; contingent exposure becomes realised fiscal loss / receivable recovery right.</w:t>
            </w:r>
          </w:p>
        </w:tc>
      </w:tr>
      <w:tr>
        <w:trPr>
          <w:trHeight w:hRule="atLeast"/>
        </w:trPr>
        <w:tc>
          <w:tcPr>
            <w:tcW w:type="dxa" w:w="2948"/>
            <w:vAlign w:val="top"/>
            <w:shd w:fill="F4F7FA"/>
          </w:tcPr>
          <w:p>
            <w:pPr>
              <w:spacing w:after="0" w:before="0" w:line="240" w:lineRule="auto"/>
            </w:pPr>
            <w:r>
              <w:rPr>
                <w:rFonts w:ascii="Noto Sans CJK SC" w:hAnsi="Noto Sans CJK SC" w:eastAsia="Noto Sans CJK SC"/>
                <w:color w:val="1A1A1A"/>
                <w:sz w:val="15"/>
              </w:rPr>
              <w:t>Government Equity Injection</w:t>
            </w:r>
          </w:p>
        </w:tc>
        <w:tc>
          <w:tcPr>
            <w:tcW w:type="dxa" w:w="6350"/>
            <w:vAlign w:val="top"/>
            <w:shd w:fill="F4F7FA"/>
          </w:tcPr>
          <w:p>
            <w:pPr>
              <w:spacing w:after="0" w:before="0" w:line="240" w:lineRule="auto"/>
            </w:pPr>
            <w:r>
              <w:rPr>
                <w:rFonts w:ascii="Noto Sans CJK SC" w:hAnsi="Noto Sans CJK SC" w:eastAsia="Noto Sans CJK SC"/>
                <w:color w:val="1A1A1A"/>
                <w:sz w:val="15"/>
              </w:rPr>
              <w:t>Treasury cash decreases; government equity asset increases; linked SOE/project cash increases.</w:t>
            </w:r>
          </w:p>
        </w:tc>
      </w:tr>
      <w:tr>
        <w:trPr>
          <w:trHeight w:hRule="atLeast"/>
        </w:trPr>
        <w:tc>
          <w:tcPr>
            <w:tcW w:type="dxa" w:w="2948"/>
            <w:vAlign w:val="top"/>
          </w:tcPr>
          <w:p>
            <w:pPr>
              <w:spacing w:after="0" w:before="0" w:line="240" w:lineRule="auto"/>
            </w:pPr>
            <w:r>
              <w:rPr>
                <w:rFonts w:ascii="Noto Sans CJK SC" w:hAnsi="Noto Sans CJK SC" w:eastAsia="Noto Sans CJK SC"/>
                <w:color w:val="1A1A1A"/>
                <w:sz w:val="15"/>
              </w:rPr>
              <w:t>Dividend Receipt</w:t>
            </w:r>
          </w:p>
        </w:tc>
        <w:tc>
          <w:tcPr>
            <w:tcW w:type="dxa" w:w="6350"/>
            <w:vAlign w:val="top"/>
          </w:tcPr>
          <w:p>
            <w:pPr>
              <w:spacing w:after="0" w:before="0" w:line="240" w:lineRule="auto"/>
            </w:pPr>
            <w:r>
              <w:rPr>
                <w:rFonts w:ascii="Noto Sans CJK SC" w:hAnsi="Noto Sans CJK SC" w:eastAsia="Noto Sans CJK SC"/>
                <w:color w:val="1A1A1A"/>
                <w:sz w:val="15"/>
              </w:rPr>
              <w:t>Treasury cash increases; non-tax revenue recorded.</w:t>
            </w:r>
          </w:p>
        </w:tc>
      </w:tr>
      <w:tr>
        <w:trPr>
          <w:trHeight w:hRule="atLeast"/>
        </w:trPr>
        <w:tc>
          <w:tcPr>
            <w:tcW w:type="dxa" w:w="2948"/>
            <w:vAlign w:val="top"/>
            <w:shd w:fill="F4F7FA"/>
          </w:tcPr>
          <w:p>
            <w:pPr>
              <w:spacing w:after="0" w:before="0" w:line="240" w:lineRule="auto"/>
            </w:pPr>
            <w:r>
              <w:rPr>
                <w:rFonts w:ascii="Noto Sans CJK SC" w:hAnsi="Noto Sans CJK SC" w:eastAsia="Noto Sans CJK SC"/>
                <w:color w:val="1A1A1A"/>
                <w:sz w:val="15"/>
              </w:rPr>
              <w:t>Asset Sale</w:t>
            </w:r>
          </w:p>
        </w:tc>
        <w:tc>
          <w:tcPr>
            <w:tcW w:type="dxa" w:w="6350"/>
            <w:vAlign w:val="top"/>
            <w:shd w:fill="F4F7FA"/>
          </w:tcPr>
          <w:p>
            <w:pPr>
              <w:spacing w:after="0" w:before="0" w:line="240" w:lineRule="auto"/>
            </w:pPr>
            <w:r>
              <w:rPr>
                <w:rFonts w:ascii="Noto Sans CJK SC" w:hAnsi="Noto Sans CJK SC" w:eastAsia="Noto Sans CJK SC"/>
                <w:color w:val="1A1A1A"/>
                <w:sz w:val="15"/>
              </w:rPr>
              <w:t>Government asset / ownership decreases; Treasury cash increases by net proceeds; future dividend stream updated.</w:t>
            </w:r>
          </w:p>
        </w:tc>
      </w:tr>
      <w:tr>
        <w:trPr>
          <w:trHeight w:hRule="atLeast"/>
        </w:trPr>
        <w:tc>
          <w:tcPr>
            <w:tcW w:type="dxa" w:w="2948"/>
            <w:vAlign w:val="top"/>
          </w:tcPr>
          <w:p>
            <w:pPr>
              <w:spacing w:after="0" w:before="0" w:line="240" w:lineRule="auto"/>
            </w:pPr>
            <w:r>
              <w:rPr>
                <w:rFonts w:ascii="Noto Sans CJK SC" w:hAnsi="Noto Sans CJK SC" w:eastAsia="Noto Sans CJK SC"/>
                <w:color w:val="1A1A1A"/>
                <w:sz w:val="15"/>
              </w:rPr>
              <w:t>Project Commitment</w:t>
            </w:r>
          </w:p>
        </w:tc>
        <w:tc>
          <w:tcPr>
            <w:tcW w:type="dxa" w:w="6350"/>
            <w:vAlign w:val="top"/>
          </w:tcPr>
          <w:p>
            <w:pPr>
              <w:spacing w:after="0" w:before="0" w:line="240" w:lineRule="auto"/>
            </w:pPr>
            <w:r>
              <w:rPr>
                <w:rFonts w:ascii="Noto Sans CJK SC" w:hAnsi="Noto Sans CJK SC" w:eastAsia="Noto Sans CJK SC"/>
                <w:color w:val="1A1A1A"/>
                <w:sz w:val="15"/>
              </w:rPr>
              <w:t>Future fiscal commitment created; cash not yet reduced until payment milestone.</w:t>
            </w:r>
          </w:p>
        </w:tc>
      </w:tr>
      <w:tr>
        <w:trPr>
          <w:trHeight w:hRule="atLeast"/>
        </w:trPr>
        <w:tc>
          <w:tcPr>
            <w:tcW w:type="dxa" w:w="2948"/>
            <w:vAlign w:val="top"/>
            <w:shd w:fill="F4F7FA"/>
          </w:tcPr>
          <w:p>
            <w:pPr>
              <w:spacing w:after="0" w:before="0" w:line="240" w:lineRule="auto"/>
            </w:pPr>
            <w:r>
              <w:rPr>
                <w:rFonts w:ascii="Noto Sans CJK SC" w:hAnsi="Noto Sans CJK SC" w:eastAsia="Noto Sans CJK SC"/>
                <w:color w:val="1A1A1A"/>
                <w:sz w:val="15"/>
              </w:rPr>
              <w:t>Payment Deferral</w:t>
            </w:r>
          </w:p>
        </w:tc>
        <w:tc>
          <w:tcPr>
            <w:tcW w:type="dxa" w:w="6350"/>
            <w:vAlign w:val="top"/>
            <w:shd w:fill="F4F7FA"/>
          </w:tcPr>
          <w:p>
            <w:pPr>
              <w:spacing w:after="0" w:before="0" w:line="240" w:lineRule="auto"/>
            </w:pPr>
            <w:r>
              <w:rPr>
                <w:rFonts w:ascii="Noto Sans CJK SC" w:hAnsi="Noto Sans CJK SC" w:eastAsia="Noto Sans CJK SC"/>
                <w:color w:val="1A1A1A"/>
                <w:sz w:val="15"/>
              </w:rPr>
              <w:t>Due date changes if legally allowed; arrears / penalty / credibility effects recorded.</w:t>
            </w:r>
          </w:p>
        </w:tc>
      </w:tr>
      <w:tr>
        <w:trPr>
          <w:trHeight w:hRule="atLeast"/>
        </w:trPr>
        <w:tc>
          <w:tcPr>
            <w:tcW w:type="dxa" w:w="2948"/>
            <w:vAlign w:val="top"/>
          </w:tcPr>
          <w:p>
            <w:pPr>
              <w:spacing w:after="0" w:before="0" w:line="240" w:lineRule="auto"/>
            </w:pPr>
            <w:r>
              <w:rPr>
                <w:rFonts w:ascii="Noto Sans CJK SC" w:hAnsi="Noto Sans CJK SC" w:eastAsia="Noto Sans CJK SC"/>
                <w:color w:val="1A1A1A"/>
                <w:sz w:val="15"/>
              </w:rPr>
              <w:t>Debt Restructuring</w:t>
            </w:r>
          </w:p>
        </w:tc>
        <w:tc>
          <w:tcPr>
            <w:tcW w:type="dxa" w:w="6350"/>
            <w:vAlign w:val="top"/>
          </w:tcPr>
          <w:p>
            <w:pPr>
              <w:spacing w:after="0" w:before="0" w:line="240" w:lineRule="auto"/>
            </w:pPr>
            <w:r>
              <w:rPr>
                <w:rFonts w:ascii="Noto Sans CJK SC" w:hAnsi="Noto Sans CJK SC" w:eastAsia="Noto Sans CJK SC"/>
                <w:color w:val="1A1A1A"/>
                <w:sz w:val="15"/>
              </w:rPr>
              <w:t>Old debt terms amended/replaced; new principal, maturity, coupon and recognised losses tracked through joint process.</w:t>
            </w:r>
          </w:p>
        </w:tc>
      </w:tr>
    </w:tbl>
    <w:p>
      <w:pPr>
        <w:spacing w:after="20"/>
      </w:pPr>
    </w:p>
    <w:p>
      <w:pPr>
        <w:spacing w:before="200" w:after="100"/>
        <w:keepNext/>
        <w:pBdr>
          <w:bottom w:val="single" w:sz="10" w:space="4" w:color="2A7F9E"/>
        </w:pBdr>
      </w:pPr>
      <w:r>
        <w:rPr>
          <w:rFonts w:ascii="Noto Sans CJK SC" w:hAnsi="Noto Sans CJK SC" w:eastAsia="Noto Sans CJK SC"/>
          <w:b/>
          <w:color w:val="0B1F33"/>
          <w:sz w:val="30"/>
        </w:rPr>
        <w:t>30. 工程验收标准与旧版迁移</w:t>
      </w:r>
    </w:p>
    <w:p>
      <w:pPr>
        <w:keepNext/>
        <w:spacing w:before="140" w:after="60"/>
      </w:pPr>
      <w:r>
        <w:rPr>
          <w:rFonts w:ascii="Noto Sans CJK SC" w:hAnsi="Noto Sans CJK SC" w:eastAsia="Noto Sans CJK SC"/>
          <w:b/>
          <w:color w:val="1F4E79"/>
          <w:sz w:val="23"/>
        </w:rPr>
        <w:t>30.1 必须删除或降级为只读结果的旧式输入</w:t>
      </w:r>
    </w:p>
    <w:p>
      <w:pPr>
        <w:pStyle w:val="ListBullet"/>
        <w:spacing w:after="36" w:before="0" w:line="259" w:lineRule="auto"/>
      </w:pPr>
      <w:r>
        <w:rPr>
          <w:rFonts w:ascii="Noto Sans CJK SC" w:hAnsi="Noto Sans CJK SC" w:eastAsia="Noto Sans CJK SC"/>
          <w:color w:val="1A1A1A"/>
          <w:sz w:val="18"/>
        </w:rPr>
        <w:t>Government Spending % GDP：删除作为直接控制器；改为实际预算支出的只读比率。</w:t>
      </w:r>
    </w:p>
    <w:p>
      <w:pPr>
        <w:pStyle w:val="ListBullet"/>
        <w:spacing w:after="36" w:before="0" w:line="259" w:lineRule="auto"/>
      </w:pPr>
      <w:r>
        <w:rPr>
          <w:rFonts w:ascii="Noto Sans CJK SC" w:hAnsi="Noto Sans CJK SC" w:eastAsia="Noto Sans CJK SC"/>
          <w:color w:val="1A1A1A"/>
          <w:sz w:val="18"/>
        </w:rPr>
        <w:t>Debt Issuance % GDP：删除；改为逐笔 Debt Instrument。</w:t>
      </w:r>
    </w:p>
    <w:p>
      <w:pPr>
        <w:pStyle w:val="ListBullet"/>
        <w:spacing w:after="36" w:before="0" w:line="259" w:lineRule="auto"/>
      </w:pPr>
      <w:r>
        <w:rPr>
          <w:rFonts w:ascii="Noto Sans CJK SC" w:hAnsi="Noto Sans CJK SC" w:eastAsia="Noto Sans CJK SC"/>
          <w:color w:val="1A1A1A"/>
          <w:sz w:val="18"/>
        </w:rPr>
        <w:t>Loan Guarantees % GDP：删除；改为逐笔 Guarantee Contract。</w:t>
      </w:r>
    </w:p>
    <w:p>
      <w:pPr>
        <w:pStyle w:val="ListBullet"/>
        <w:spacing w:after="36" w:before="0" w:line="259" w:lineRule="auto"/>
      </w:pPr>
      <w:r>
        <w:rPr>
          <w:rFonts w:ascii="Noto Sans CJK SC" w:hAnsi="Noto Sans CJK SC" w:eastAsia="Noto Sans CJK SC"/>
          <w:color w:val="1A1A1A"/>
          <w:sz w:val="18"/>
        </w:rPr>
        <w:t>Privatisation / SOE Revenue ±% GDP：删除；改为逐笔 Equity Injection、Dividend、Asset Sale。</w:t>
      </w:r>
    </w:p>
    <w:p>
      <w:pPr>
        <w:pStyle w:val="ListBullet"/>
        <w:spacing w:after="36" w:before="0" w:line="259" w:lineRule="auto"/>
      </w:pPr>
      <w:r>
        <w:rPr>
          <w:rFonts w:ascii="Noto Sans CJK SC" w:hAnsi="Noto Sans CJK SC" w:eastAsia="Noto Sans CJK SC"/>
          <w:color w:val="1A1A1A"/>
          <w:sz w:val="18"/>
        </w:rPr>
        <w:t>Fiscal Space 0–100：不得作为底层独立变量；改为基于现金、融资、承诺和债务约束的 Derived Fiscal Capacity。</w:t>
      </w:r>
    </w:p>
    <w:p>
      <w:pPr>
        <w:pStyle w:val="ListBullet"/>
        <w:spacing w:after="36" w:before="0" w:line="259" w:lineRule="auto"/>
      </w:pPr>
      <w:r>
        <w:rPr>
          <w:rFonts w:ascii="Noto Sans CJK SC" w:hAnsi="Noto Sans CJK SC" w:eastAsia="Noto Sans CJK SC"/>
          <w:color w:val="1A1A1A"/>
          <w:sz w:val="18"/>
        </w:rPr>
        <w:t>Public Service Budget 单一百分比：拆入 National Budget 的实际金额科目和部门预算。</w:t>
      </w:r>
    </w:p>
    <w:p>
      <w:pPr>
        <w:pStyle w:val="ListBullet"/>
        <w:spacing w:after="36" w:before="0" w:line="259" w:lineRule="auto"/>
      </w:pPr>
      <w:r>
        <w:rPr>
          <w:rFonts w:ascii="Noto Sans CJK SC" w:hAnsi="Noto Sans CJK SC" w:eastAsia="Noto Sans CJK SC"/>
          <w:color w:val="1A1A1A"/>
          <w:sz w:val="18"/>
        </w:rPr>
        <w:t>Fiscal Deficit Target：保留为 policy target，不允许直接改变实际赤字。</w:t>
      </w:r>
    </w:p>
    <w:p>
      <w:pPr>
        <w:pStyle w:val="ListBullet"/>
        <w:spacing w:after="36" w:before="0" w:line="259" w:lineRule="auto"/>
      </w:pPr>
      <w:r>
        <w:rPr>
          <w:rFonts w:ascii="Noto Sans CJK SC" w:hAnsi="Noto Sans CJK SC" w:eastAsia="Noto Sans CJK SC"/>
          <w:color w:val="1A1A1A"/>
          <w:sz w:val="18"/>
        </w:rPr>
        <w:t>Government Spending 总滑块：由各预算、强制支出和项目支付的实际金额加总形成。</w:t>
      </w:r>
    </w:p>
    <w:p>
      <w:pPr>
        <w:keepNext/>
        <w:spacing w:before="140" w:after="60"/>
      </w:pPr>
      <w:r>
        <w:rPr>
          <w:rFonts w:ascii="Noto Sans CJK SC" w:hAnsi="Noto Sans CJK SC" w:eastAsia="Noto Sans CJK SC"/>
          <w:b/>
          <w:color w:val="1F4E79"/>
          <w:sz w:val="23"/>
        </w:rPr>
        <w:t>30.2 必须保留并升级的旧版逻辑</w:t>
      </w:r>
    </w:p>
    <w:p>
      <w:pPr>
        <w:pStyle w:val="ListBullet"/>
        <w:spacing w:after="36" w:before="0" w:line="259" w:lineRule="auto"/>
      </w:pPr>
      <w:r>
        <w:rPr>
          <w:rFonts w:ascii="Noto Sans CJK SC" w:hAnsi="Noto Sans CJK SC" w:eastAsia="Noto Sans CJK SC"/>
          <w:color w:val="1A1A1A"/>
          <w:sz w:val="18"/>
        </w:rPr>
        <w:t>VAT、Personal Income Tax、Corporate Tax、Payroll Tax / Credit 的政策方向。</w:t>
      </w:r>
    </w:p>
    <w:p>
      <w:pPr>
        <w:pStyle w:val="ListBullet"/>
        <w:spacing w:after="36" w:before="0" w:line="259" w:lineRule="auto"/>
      </w:pPr>
      <w:r>
        <w:rPr>
          <w:rFonts w:ascii="Noto Sans CJK SC" w:hAnsi="Noto Sans CJK SC" w:eastAsia="Noto Sans CJK SC"/>
          <w:color w:val="1A1A1A"/>
          <w:sz w:val="18"/>
        </w:rPr>
        <w:t>预算分配的稀缺性和部门权衡。</w:t>
      </w:r>
    </w:p>
    <w:p>
      <w:pPr>
        <w:pStyle w:val="ListBullet"/>
        <w:spacing w:after="36" w:before="0" w:line="259" w:lineRule="auto"/>
      </w:pPr>
      <w:r>
        <w:rPr>
          <w:rFonts w:ascii="Noto Sans CJK SC" w:hAnsi="Noto Sans CJK SC" w:eastAsia="Noto Sans CJK SC"/>
          <w:color w:val="1A1A1A"/>
          <w:sz w:val="18"/>
        </w:rPr>
        <w:t>公共债务融资与债务成本。</w:t>
      </w:r>
    </w:p>
    <w:p>
      <w:pPr>
        <w:pStyle w:val="ListBullet"/>
        <w:spacing w:after="36" w:before="0" w:line="259" w:lineRule="auto"/>
      </w:pPr>
      <w:r>
        <w:rPr>
          <w:rFonts w:ascii="Noto Sans CJK SC" w:hAnsi="Noto Sans CJK SC" w:eastAsia="Noto Sans CJK SC"/>
          <w:color w:val="1A1A1A"/>
          <w:sz w:val="18"/>
        </w:rPr>
        <w:t>政府担保及其或有负债风险。</w:t>
      </w:r>
    </w:p>
    <w:p>
      <w:pPr>
        <w:pStyle w:val="ListBullet"/>
        <w:spacing w:after="36" w:before="0" w:line="259" w:lineRule="auto"/>
      </w:pPr>
      <w:r>
        <w:rPr>
          <w:rFonts w:ascii="Noto Sans CJK SC" w:hAnsi="Noto Sans CJK SC" w:eastAsia="Noto Sans CJK SC"/>
          <w:color w:val="1A1A1A"/>
          <w:sz w:val="18"/>
        </w:rPr>
        <w:t>SOE 政府投资和私有化的财政权衡。</w:t>
      </w:r>
    </w:p>
    <w:p>
      <w:pPr>
        <w:pStyle w:val="ListBullet"/>
        <w:spacing w:after="36" w:before="0" w:line="259" w:lineRule="auto"/>
      </w:pPr>
      <w:r>
        <w:rPr>
          <w:rFonts w:ascii="Noto Sans CJK SC" w:hAnsi="Noto Sans CJK SC" w:eastAsia="Noto Sans CJK SC"/>
          <w:color w:val="1A1A1A"/>
          <w:sz w:val="18"/>
        </w:rPr>
        <w:t>Finance 与 Captain、Central Bank、Industry、Trade、Social 的跨部门审批。</w:t>
      </w:r>
    </w:p>
    <w:p>
      <w:pPr>
        <w:pStyle w:val="ListBullet"/>
        <w:spacing w:after="36" w:before="0" w:line="259" w:lineRule="auto"/>
      </w:pPr>
      <w:r>
        <w:rPr>
          <w:rFonts w:ascii="Noto Sans CJK SC" w:hAnsi="Noto Sans CJK SC" w:eastAsia="Noto Sans CJK SC"/>
          <w:color w:val="1A1A1A"/>
          <w:sz w:val="18"/>
        </w:rPr>
        <w:t>重大基础设施、重大福利、债务重组等 Joint Approval 逻辑。</w:t>
      </w:r>
    </w:p>
    <w:p>
      <w:pPr>
        <w:pStyle w:val="ListBullet"/>
        <w:spacing w:after="36" w:before="0" w:line="259" w:lineRule="auto"/>
      </w:pPr>
      <w:r>
        <w:rPr>
          <w:rFonts w:ascii="Noto Sans CJK SC" w:hAnsi="Noto Sans CJK SC" w:eastAsia="Noto Sans CJK SC"/>
          <w:color w:val="1A1A1A"/>
          <w:sz w:val="18"/>
        </w:rPr>
        <w:t>财政政策的滞后、间接影响、资源约束和政策反转成本。</w:t>
      </w:r>
    </w:p>
    <w:p>
      <w:pPr>
        <w:keepNext/>
        <w:spacing w:before="140" w:after="60"/>
      </w:pPr>
      <w:r>
        <w:rPr>
          <w:rFonts w:ascii="Noto Sans CJK SC" w:hAnsi="Noto Sans CJK SC" w:eastAsia="Noto Sans CJK SC"/>
          <w:b/>
          <w:color w:val="1F4E79"/>
          <w:sz w:val="23"/>
        </w:rPr>
        <w:t>30.3 工程验收 Checklist</w:t>
      </w:r>
    </w:p>
    <w:p>
      <w:pPr>
        <w:pStyle w:val="ListBullet"/>
        <w:spacing w:after="36" w:before="0" w:line="259" w:lineRule="auto"/>
      </w:pPr>
      <w:r>
        <w:rPr>
          <w:rFonts w:ascii="Noto Sans CJK SC" w:hAnsi="Noto Sans CJK SC" w:eastAsia="Noto Sans CJK SC"/>
          <w:color w:val="1A1A1A"/>
          <w:sz w:val="18"/>
        </w:rPr>
        <w:t>□ 每个国家拥有可计算且持久化的 Treasury General Account。</w:t>
      </w:r>
    </w:p>
    <w:p>
      <w:pPr>
        <w:pStyle w:val="ListBullet"/>
        <w:spacing w:after="36" w:before="0" w:line="259" w:lineRule="auto"/>
      </w:pPr>
      <w:r>
        <w:rPr>
          <w:rFonts w:ascii="Noto Sans CJK SC" w:hAnsi="Noto Sans CJK SC" w:eastAsia="Noto Sans CJK SC"/>
          <w:color w:val="1A1A1A"/>
          <w:sz w:val="18"/>
        </w:rPr>
        <w:t>□ 所有政府收入与支出均产生 Treasury Transaction。</w:t>
      </w:r>
    </w:p>
    <w:p>
      <w:pPr>
        <w:pStyle w:val="ListBullet"/>
        <w:spacing w:after="36" w:before="0" w:line="259" w:lineRule="auto"/>
      </w:pPr>
      <w:r>
        <w:rPr>
          <w:rFonts w:ascii="Noto Sans CJK SC" w:hAnsi="Noto Sans CJK SC" w:eastAsia="Noto Sans CJK SC"/>
          <w:color w:val="1A1A1A"/>
          <w:sz w:val="18"/>
        </w:rPr>
        <w:t>□ 预算金额存在 Requested / Approved / Committed / Paid 等状态。</w:t>
      </w:r>
    </w:p>
    <w:p>
      <w:pPr>
        <w:pStyle w:val="ListBullet"/>
        <w:spacing w:after="36" w:before="0" w:line="259" w:lineRule="auto"/>
      </w:pPr>
      <w:r>
        <w:rPr>
          <w:rFonts w:ascii="Noto Sans CJK SC" w:hAnsi="Noto Sans CJK SC" w:eastAsia="Noto Sans CJK SC"/>
          <w:color w:val="1A1A1A"/>
          <w:sz w:val="18"/>
        </w:rPr>
        <w:t>□ 任何项目 Treasury Funding 必须由 Finance 批准。</w:t>
      </w:r>
    </w:p>
    <w:p>
      <w:pPr>
        <w:pStyle w:val="ListBullet"/>
        <w:spacing w:after="36" w:before="0" w:line="259" w:lineRule="auto"/>
      </w:pPr>
      <w:r>
        <w:rPr>
          <w:rFonts w:ascii="Noto Sans CJK SC" w:hAnsi="Noto Sans CJK SC" w:eastAsia="Noto Sans CJK SC"/>
          <w:color w:val="1A1A1A"/>
          <w:sz w:val="18"/>
        </w:rPr>
        <w:t>□ Finance 拒绝财政参与不得自动删除 Project Owner 的项目。</w:t>
      </w:r>
    </w:p>
    <w:p>
      <w:pPr>
        <w:pStyle w:val="ListBullet"/>
        <w:spacing w:after="36" w:before="0" w:line="259" w:lineRule="auto"/>
      </w:pPr>
      <w:r>
        <w:rPr>
          <w:rFonts w:ascii="Noto Sans CJK SC" w:hAnsi="Noto Sans CJK SC" w:eastAsia="Noto Sans CJK SC"/>
          <w:color w:val="1A1A1A"/>
          <w:sz w:val="18"/>
        </w:rPr>
        <w:t>□ 所有主权债务均为具体 instrument，具有本金、币种、票息、发行价、到期日和 outstanding balance。</w:t>
      </w:r>
    </w:p>
    <w:p>
      <w:pPr>
        <w:pStyle w:val="ListBullet"/>
        <w:spacing w:after="36" w:before="0" w:line="259" w:lineRule="auto"/>
      </w:pPr>
      <w:r>
        <w:rPr>
          <w:rFonts w:ascii="Noto Sans CJK SC" w:hAnsi="Noto Sans CJK SC" w:eastAsia="Noto Sans CJK SC"/>
          <w:color w:val="1A1A1A"/>
          <w:sz w:val="18"/>
        </w:rPr>
        <w:t>□ 债务发行只有实际认购/结算部分进入 Treasury。</w:t>
      </w:r>
    </w:p>
    <w:p>
      <w:pPr>
        <w:pStyle w:val="ListBullet"/>
        <w:spacing w:after="36" w:before="0" w:line="259" w:lineRule="auto"/>
      </w:pPr>
      <w:r>
        <w:rPr>
          <w:rFonts w:ascii="Noto Sans CJK SC" w:hAnsi="Noto Sans CJK SC" w:eastAsia="Noto Sans CJK SC"/>
          <w:color w:val="1A1A1A"/>
          <w:sz w:val="18"/>
        </w:rPr>
        <w:t>□ 所有政府担保都有最大暴露和触发状态。</w:t>
      </w:r>
    </w:p>
    <w:p>
      <w:pPr>
        <w:pStyle w:val="ListBullet"/>
        <w:spacing w:after="36" w:before="0" w:line="259" w:lineRule="auto"/>
      </w:pPr>
      <w:r>
        <w:rPr>
          <w:rFonts w:ascii="Noto Sans CJK SC" w:hAnsi="Noto Sans CJK SC" w:eastAsia="Noto Sans CJK SC"/>
          <w:color w:val="1A1A1A"/>
          <w:sz w:val="18"/>
        </w:rPr>
        <w:t>□ 所有未来项目付款进入 Fiscal Commitment。</w:t>
      </w:r>
    </w:p>
    <w:p>
      <w:pPr>
        <w:pStyle w:val="ListBullet"/>
        <w:spacing w:after="36" w:before="0" w:line="259" w:lineRule="auto"/>
      </w:pPr>
      <w:r>
        <w:rPr>
          <w:rFonts w:ascii="Noto Sans CJK SC" w:hAnsi="Noto Sans CJK SC" w:eastAsia="Noto Sans CJK SC"/>
          <w:color w:val="1A1A1A"/>
          <w:sz w:val="18"/>
        </w:rPr>
        <w:t>□ Fiscal Forecast 可以在 7/14/30/60 日区间重算。</w:t>
      </w:r>
    </w:p>
    <w:p>
      <w:pPr>
        <w:pStyle w:val="ListBullet"/>
        <w:spacing w:after="36" w:before="0" w:line="259" w:lineRule="auto"/>
      </w:pPr>
      <w:r>
        <w:rPr>
          <w:rFonts w:ascii="Noto Sans CJK SC" w:hAnsi="Noto Sans CJK SC" w:eastAsia="Noto Sans CJK SC"/>
          <w:color w:val="1A1A1A"/>
          <w:sz w:val="18"/>
        </w:rPr>
        <w:t>□ 财政规则突破必须形成 Fiscal Exception 记录。</w:t>
      </w:r>
    </w:p>
    <w:p>
      <w:pPr>
        <w:pStyle w:val="ListBullet"/>
        <w:spacing w:after="36" w:before="0" w:line="259" w:lineRule="auto"/>
      </w:pPr>
      <w:r>
        <w:rPr>
          <w:rFonts w:ascii="Noto Sans CJK SC" w:hAnsi="Noto Sans CJK SC" w:eastAsia="Noto Sans CJK SC"/>
          <w:color w:val="1A1A1A"/>
          <w:sz w:val="18"/>
        </w:rPr>
        <w:t>□ Finance 与 Central Bank 的权限不能互相覆盖。</w:t>
      </w:r>
    </w:p>
    <w:p>
      <w:pPr>
        <w:pStyle w:val="ListBullet"/>
        <w:spacing w:after="36" w:before="0" w:line="259" w:lineRule="auto"/>
      </w:pPr>
      <w:r>
        <w:rPr>
          <w:rFonts w:ascii="Noto Sans CJK SC" w:hAnsi="Noto Sans CJK SC" w:eastAsia="Noto Sans CJK SC"/>
          <w:color w:val="1A1A1A"/>
          <w:sz w:val="18"/>
        </w:rPr>
        <w:t>□ Finance 与 Industry/Social/Trade 的项目权和资金权必须分离。</w:t>
      </w:r>
    </w:p>
    <w:p>
      <w:pPr>
        <w:pStyle w:val="ListBullet"/>
        <w:spacing w:after="36" w:before="0" w:line="259" w:lineRule="auto"/>
      </w:pPr>
      <w:r>
        <w:rPr>
          <w:rFonts w:ascii="Noto Sans CJK SC" w:hAnsi="Noto Sans CJK SC" w:eastAsia="Noto Sans CJK SC"/>
          <w:color w:val="1A1A1A"/>
          <w:sz w:val="18"/>
        </w:rPr>
        <w:t>□ 所有重大操作都有审批记录、审计日志和 amendment/reversal 链。</w:t>
      </w:r>
    </w:p>
    <w:p>
      <w:pPr>
        <w:pStyle w:val="ListBullet"/>
        <w:spacing w:after="36" w:before="0" w:line="259" w:lineRule="auto"/>
      </w:pPr>
      <w:r>
        <w:rPr>
          <w:rFonts w:ascii="Noto Sans CJK SC" w:hAnsi="Noto Sans CJK SC" w:eastAsia="Noto Sans CJK SC"/>
          <w:color w:val="1A1A1A"/>
          <w:sz w:val="18"/>
        </w:rPr>
        <w:t>□ 所有 UI 预测均可追溯到底层现金流、税基、债务、付款或担保数据。</w:t>
      </w:r>
    </w:p>
    <w:p>
      <w:pPr>
        <w:pStyle w:val="ListBullet"/>
        <w:spacing w:after="36" w:before="0" w:line="259" w:lineRule="auto"/>
      </w:pPr>
      <w:r>
        <w:rPr>
          <w:rFonts w:ascii="Noto Sans CJK SC" w:hAnsi="Noto Sans CJK SC" w:eastAsia="Noto Sans CJK SC"/>
          <w:color w:val="1A1A1A"/>
          <w:sz w:val="18"/>
        </w:rPr>
        <w:t>□ 不存在以 Fiscal Space、Funding Strength、Debt Stress 等人造 0–100 数值直接驱动财政交易的核心逻辑。</w:t>
      </w:r>
    </w:p>
    <w:p>
      <w:r>
        <w:br w:type="page"/>
      </w:r>
    </w:p>
    <w:p>
      <w:pPr>
        <w:spacing w:before="200" w:after="100"/>
        <w:keepNext/>
        <w:pBdr>
          <w:bottom w:val="single" w:sz="10" w:space="4" w:color="2A7F9E"/>
        </w:pBdr>
      </w:pPr>
      <w:r>
        <w:rPr>
          <w:rFonts w:ascii="Noto Sans CJK SC" w:hAnsi="Noto Sans CJK SC" w:eastAsia="Noto Sans CJK SC"/>
          <w:b/>
          <w:color w:val="0B1F33"/>
          <w:sz w:val="30"/>
        </w:rPr>
        <w:t>附录 A：Finance 完整操作空间总表</w:t>
      </w:r>
    </w:p>
    <w:tbl>
      <w:tblPr>
        <w:tblStyle w:val="TableGrid"/>
        <w:tblW w:type="auto" w:w="0"/>
        <w:jc w:val="center"/>
        <w:tblLayout w:type="autofit"/>
        <w:tblLook w:firstColumn="1" w:firstRow="1" w:lastColumn="0" w:lastRow="0" w:noHBand="0" w:noVBand="1" w:val="04A0"/>
      </w:tblPr>
      <w:tblGrid>
        <w:gridCol w:w="5100"/>
        <w:gridCol w:w="5100"/>
      </w:tblGrid>
      <w:tr>
        <w:trPr>
          <w:trHeight w:hRule="atLeast"/>
          <w:tblHeader w:val="true"/>
        </w:trPr>
        <w:tc>
          <w:tcPr>
            <w:tcW w:type="dxa" w:w="2268"/>
            <w:shd w:fill="0B1F33"/>
            <w:vAlign w:val="center"/>
          </w:tcPr>
          <w:p>
            <w:pPr>
              <w:spacing w:after="0" w:before="0" w:line="259" w:lineRule="auto"/>
              <w:jc w:val="center"/>
            </w:pPr>
            <w:r>
              <w:rPr>
                <w:rFonts w:ascii="Noto Sans CJK SC" w:hAnsi="Noto Sans CJK SC" w:eastAsia="Noto Sans CJK SC"/>
                <w:b/>
                <w:color w:val="FFFFFF"/>
                <w:sz w:val="16"/>
              </w:rPr>
              <w:t>操作领域</w:t>
            </w:r>
          </w:p>
        </w:tc>
        <w:tc>
          <w:tcPr>
            <w:tcW w:type="dxa" w:w="7030"/>
            <w:shd w:fill="0B1F33"/>
            <w:vAlign w:val="center"/>
          </w:tcPr>
          <w:p>
            <w:pPr>
              <w:spacing w:after="0" w:before="0" w:line="259" w:lineRule="auto"/>
              <w:jc w:val="center"/>
            </w:pPr>
            <w:r>
              <w:rPr>
                <w:rFonts w:ascii="Noto Sans CJK SC" w:hAnsi="Noto Sans CJK SC" w:eastAsia="Noto Sans CJK SC"/>
                <w:b/>
                <w:color w:val="FFFFFF"/>
                <w:sz w:val="16"/>
              </w:rPr>
              <w:t>全部 Finance 动作</w:t>
            </w:r>
          </w:p>
        </w:tc>
      </w:tr>
      <w:tr>
        <w:trPr>
          <w:trHeight w:hRule="atLeast"/>
        </w:trPr>
        <w:tc>
          <w:tcPr>
            <w:tcW w:type="dxa" w:w="2268"/>
            <w:vAlign w:val="top"/>
          </w:tcPr>
          <w:p>
            <w:pPr>
              <w:spacing w:after="0" w:before="0" w:line="240" w:lineRule="auto"/>
            </w:pPr>
            <w:r>
              <w:rPr>
                <w:rFonts w:ascii="Noto Sans CJK SC" w:hAnsi="Noto Sans CJK SC" w:eastAsia="Noto Sans CJK SC"/>
                <w:color w:val="1A1A1A"/>
                <w:sz w:val="15"/>
              </w:rPr>
              <w:t>Treasury</w:t>
            </w:r>
          </w:p>
        </w:tc>
        <w:tc>
          <w:tcPr>
            <w:tcW w:type="dxa" w:w="7030"/>
            <w:vAlign w:val="top"/>
          </w:tcPr>
          <w:p>
            <w:pPr>
              <w:spacing w:after="0" w:before="0" w:line="240" w:lineRule="auto"/>
            </w:pPr>
            <w:r>
              <w:rPr>
                <w:rFonts w:ascii="Noto Sans CJK SC" w:hAnsi="Noto Sans CJK SC" w:eastAsia="Noto Sans CJK SC"/>
                <w:color w:val="1A1A1A"/>
                <w:sz w:val="15"/>
              </w:rPr>
              <w:t>Pay Now; Schedule Payment; Prioritise Payment; Delay Eligible Payment; Split Payment; Draw Emergency Reserve; Transfer Fiscal Subaccounts; Freeze / Release Discretionary Payment</w:t>
            </w:r>
          </w:p>
        </w:tc>
      </w:tr>
      <w:tr>
        <w:trPr>
          <w:trHeight w:hRule="atLeast"/>
        </w:trPr>
        <w:tc>
          <w:tcPr>
            <w:tcW w:type="dxa" w:w="2268"/>
            <w:vAlign w:val="top"/>
            <w:shd w:fill="F4F7FA"/>
          </w:tcPr>
          <w:p>
            <w:pPr>
              <w:spacing w:after="0" w:before="0" w:line="240" w:lineRule="auto"/>
            </w:pPr>
            <w:r>
              <w:rPr>
                <w:rFonts w:ascii="Noto Sans CJK SC" w:hAnsi="Noto Sans CJK SC" w:eastAsia="Noto Sans CJK SC"/>
                <w:color w:val="1A1A1A"/>
                <w:sz w:val="15"/>
              </w:rPr>
              <w:t>Taxation</w:t>
            </w:r>
          </w:p>
        </w:tc>
        <w:tc>
          <w:tcPr>
            <w:tcW w:type="dxa" w:w="7030"/>
            <w:vAlign w:val="top"/>
            <w:shd w:fill="F4F7FA"/>
          </w:tcPr>
          <w:p>
            <w:pPr>
              <w:spacing w:after="0" w:before="0" w:line="240" w:lineRule="auto"/>
            </w:pPr>
            <w:r>
              <w:rPr>
                <w:rFonts w:ascii="Noto Sans CJK SC" w:hAnsi="Noto Sans CJK SC" w:eastAsia="Noto Sans CJK SC"/>
                <w:color w:val="1A1A1A"/>
                <w:sz w:val="15"/>
              </w:rPr>
              <w:t>Set VAT; Set PIT Brackets; Set CIT; Set Payroll Tax; Create Employment Credits; Create Tax Expenditure; Set Exemptions / Allowances; Monitor Collection / Arrears</w:t>
            </w:r>
          </w:p>
        </w:tc>
      </w:tr>
      <w:tr>
        <w:trPr>
          <w:trHeight w:hRule="atLeast"/>
        </w:trPr>
        <w:tc>
          <w:tcPr>
            <w:tcW w:type="dxa" w:w="2268"/>
            <w:vAlign w:val="top"/>
          </w:tcPr>
          <w:p>
            <w:pPr>
              <w:spacing w:after="0" w:before="0" w:line="240" w:lineRule="auto"/>
            </w:pPr>
            <w:r>
              <w:rPr>
                <w:rFonts w:ascii="Noto Sans CJK SC" w:hAnsi="Noto Sans CJK SC" w:eastAsia="Noto Sans CJK SC"/>
                <w:color w:val="1A1A1A"/>
                <w:sz w:val="15"/>
              </w:rPr>
              <w:t>Budget</w:t>
            </w:r>
          </w:p>
        </w:tc>
        <w:tc>
          <w:tcPr>
            <w:tcW w:type="dxa" w:w="7030"/>
            <w:vAlign w:val="top"/>
          </w:tcPr>
          <w:p>
            <w:pPr>
              <w:spacing w:after="0" w:before="0" w:line="240" w:lineRule="auto"/>
            </w:pPr>
            <w:r>
              <w:rPr>
                <w:rFonts w:ascii="Noto Sans CJK SC" w:hAnsi="Noto Sans CJK SC" w:eastAsia="Noto Sans CJK SC"/>
                <w:color w:val="1A1A1A"/>
                <w:sz w:val="15"/>
              </w:rPr>
              <w:t>Set Budget Envelope; Approve Appropriation; Amend Budget; Reallocate Uncommitted Funds; Set Central Treasury Funds; Reserve Funds</w:t>
            </w:r>
          </w:p>
        </w:tc>
      </w:tr>
      <w:tr>
        <w:trPr>
          <w:trHeight w:hRule="atLeast"/>
        </w:trPr>
        <w:tc>
          <w:tcPr>
            <w:tcW w:type="dxa" w:w="2268"/>
            <w:vAlign w:val="top"/>
            <w:shd w:fill="F4F7FA"/>
          </w:tcPr>
          <w:p>
            <w:pPr>
              <w:spacing w:after="0" w:before="0" w:line="240" w:lineRule="auto"/>
            </w:pPr>
            <w:r>
              <w:rPr>
                <w:rFonts w:ascii="Noto Sans CJK SC" w:hAnsi="Noto Sans CJK SC" w:eastAsia="Noto Sans CJK SC"/>
                <w:color w:val="1A1A1A"/>
                <w:sz w:val="15"/>
              </w:rPr>
              <w:t>Department Funding</w:t>
            </w:r>
          </w:p>
        </w:tc>
        <w:tc>
          <w:tcPr>
            <w:tcW w:type="dxa" w:w="7030"/>
            <w:vAlign w:val="top"/>
            <w:shd w:fill="F4F7FA"/>
          </w:tcPr>
          <w:p>
            <w:pPr>
              <w:spacing w:after="0" w:before="0" w:line="240" w:lineRule="auto"/>
            </w:pPr>
            <w:r>
              <w:rPr>
                <w:rFonts w:ascii="Noto Sans CJK SC" w:hAnsi="Noto Sans CJK SC" w:eastAsia="Noto Sans CJK SC"/>
                <w:color w:val="1A1A1A"/>
                <w:sz w:val="15"/>
              </w:rPr>
              <w:t>Approve Full; Approve Partial; Matching Funding; Debt-financed Funding; Guarantee; Government Equity; SOE Route; Defer; Request Revision; Reject Fiscal Participation</w:t>
            </w:r>
          </w:p>
        </w:tc>
      </w:tr>
      <w:tr>
        <w:trPr>
          <w:trHeight w:hRule="atLeast"/>
        </w:trPr>
        <w:tc>
          <w:tcPr>
            <w:tcW w:type="dxa" w:w="2268"/>
            <w:vAlign w:val="top"/>
          </w:tcPr>
          <w:p>
            <w:pPr>
              <w:spacing w:after="0" w:before="0" w:line="240" w:lineRule="auto"/>
            </w:pPr>
            <w:r>
              <w:rPr>
                <w:rFonts w:ascii="Noto Sans CJK SC" w:hAnsi="Noto Sans CJK SC" w:eastAsia="Noto Sans CJK SC"/>
                <w:color w:val="1A1A1A"/>
                <w:sz w:val="15"/>
              </w:rPr>
              <w:t>Debt</w:t>
            </w:r>
          </w:p>
        </w:tc>
        <w:tc>
          <w:tcPr>
            <w:tcW w:type="dxa" w:w="7030"/>
            <w:vAlign w:val="top"/>
          </w:tcPr>
          <w:p>
            <w:pPr>
              <w:spacing w:after="0" w:before="0" w:line="240" w:lineRule="auto"/>
            </w:pPr>
            <w:r>
              <w:rPr>
                <w:rFonts w:ascii="Noto Sans CJK SC" w:hAnsi="Noto Sans CJK SC" w:eastAsia="Noto Sans CJK SC"/>
                <w:color w:val="1A1A1A"/>
                <w:sz w:val="15"/>
              </w:rPr>
              <w:t>Issue; Auction; Refinance; Repay; Buyback; Exchange; Pre-fund; Manage Currency / Maturity Mix; Launch Restructuring Proposal</w:t>
            </w:r>
          </w:p>
        </w:tc>
      </w:tr>
      <w:tr>
        <w:trPr>
          <w:trHeight w:hRule="atLeast"/>
        </w:trPr>
        <w:tc>
          <w:tcPr>
            <w:tcW w:type="dxa" w:w="2268"/>
            <w:vAlign w:val="top"/>
            <w:shd w:fill="F4F7FA"/>
          </w:tcPr>
          <w:p>
            <w:pPr>
              <w:spacing w:after="0" w:before="0" w:line="240" w:lineRule="auto"/>
            </w:pPr>
            <w:r>
              <w:rPr>
                <w:rFonts w:ascii="Noto Sans CJK SC" w:hAnsi="Noto Sans CJK SC" w:eastAsia="Noto Sans CJK SC"/>
                <w:color w:val="1A1A1A"/>
                <w:sz w:val="15"/>
              </w:rPr>
              <w:t>Projects</w:t>
            </w:r>
          </w:p>
        </w:tc>
        <w:tc>
          <w:tcPr>
            <w:tcW w:type="dxa" w:w="7030"/>
            <w:vAlign w:val="top"/>
            <w:shd w:fill="F4F7FA"/>
          </w:tcPr>
          <w:p>
            <w:pPr>
              <w:spacing w:after="0" w:before="0" w:line="240" w:lineRule="auto"/>
            </w:pPr>
            <w:r>
              <w:rPr>
                <w:rFonts w:ascii="Noto Sans CJK SC" w:hAnsi="Noto Sans CJK SC" w:eastAsia="Noto Sans CJK SC"/>
                <w:color w:val="1A1A1A"/>
                <w:sz w:val="15"/>
              </w:rPr>
              <w:t>Build Financing Package; Set Treasury Share; Set Debt Share; Set Guarantee; Set Government Equity; Set Payment Schedule; Set Funding Conditions; Request Cost/Scope/Structure Revision</w:t>
            </w:r>
          </w:p>
        </w:tc>
      </w:tr>
      <w:tr>
        <w:trPr>
          <w:trHeight w:hRule="atLeast"/>
        </w:trPr>
        <w:tc>
          <w:tcPr>
            <w:tcW w:type="dxa" w:w="2268"/>
            <w:vAlign w:val="top"/>
          </w:tcPr>
          <w:p>
            <w:pPr>
              <w:spacing w:after="0" w:before="0" w:line="240" w:lineRule="auto"/>
            </w:pPr>
            <w:r>
              <w:rPr>
                <w:rFonts w:ascii="Noto Sans CJK SC" w:hAnsi="Noto Sans CJK SC" w:eastAsia="Noto Sans CJK SC"/>
                <w:color w:val="1A1A1A"/>
                <w:sz w:val="15"/>
              </w:rPr>
              <w:t>Guarantees</w:t>
            </w:r>
          </w:p>
        </w:tc>
        <w:tc>
          <w:tcPr>
            <w:tcW w:type="dxa" w:w="7030"/>
            <w:vAlign w:val="top"/>
          </w:tcPr>
          <w:p>
            <w:pPr>
              <w:spacing w:after="0" w:before="0" w:line="240" w:lineRule="auto"/>
            </w:pPr>
            <w:r>
              <w:rPr>
                <w:rFonts w:ascii="Noto Sans CJK SC" w:hAnsi="Noto Sans CJK SC" w:eastAsia="Noto Sans CJK SC"/>
                <w:color w:val="1A1A1A"/>
                <w:sz w:val="15"/>
              </w:rPr>
              <w:t>Approve; Set %; Set Fee; Set Cap; Monitor Exposure; Pay Call; Recover; Close</w:t>
            </w:r>
          </w:p>
        </w:tc>
      </w:tr>
      <w:tr>
        <w:trPr>
          <w:trHeight w:hRule="atLeast"/>
        </w:trPr>
        <w:tc>
          <w:tcPr>
            <w:tcW w:type="dxa" w:w="2268"/>
            <w:vAlign w:val="top"/>
            <w:shd w:fill="F4F7FA"/>
          </w:tcPr>
          <w:p>
            <w:pPr>
              <w:spacing w:after="0" w:before="0" w:line="240" w:lineRule="auto"/>
            </w:pPr>
            <w:r>
              <w:rPr>
                <w:rFonts w:ascii="Noto Sans CJK SC" w:hAnsi="Noto Sans CJK SC" w:eastAsia="Noto Sans CJK SC"/>
                <w:color w:val="1A1A1A"/>
                <w:sz w:val="15"/>
              </w:rPr>
              <w:t>SOEs</w:t>
            </w:r>
          </w:p>
        </w:tc>
        <w:tc>
          <w:tcPr>
            <w:tcW w:type="dxa" w:w="7030"/>
            <w:vAlign w:val="top"/>
            <w:shd w:fill="F4F7FA"/>
          </w:tcPr>
          <w:p>
            <w:pPr>
              <w:spacing w:after="0" w:before="0" w:line="240" w:lineRule="auto"/>
            </w:pPr>
            <w:r>
              <w:rPr>
                <w:rFonts w:ascii="Noto Sans CJK SC" w:hAnsi="Noto Sans CJK SC" w:eastAsia="Noto Sans CJK SC"/>
                <w:color w:val="1A1A1A"/>
                <w:sz w:val="15"/>
              </w:rPr>
              <w:t>Equity Injection; Dividend; Government Loan; Guarantee; Acquire / Sell Equity; Recapitalise; Request Restructuring</w:t>
            </w:r>
          </w:p>
        </w:tc>
      </w:tr>
      <w:tr>
        <w:trPr>
          <w:trHeight w:hRule="atLeast"/>
        </w:trPr>
        <w:tc>
          <w:tcPr>
            <w:tcW w:type="dxa" w:w="2268"/>
            <w:vAlign w:val="top"/>
          </w:tcPr>
          <w:p>
            <w:pPr>
              <w:spacing w:after="0" w:before="0" w:line="240" w:lineRule="auto"/>
            </w:pPr>
            <w:r>
              <w:rPr>
                <w:rFonts w:ascii="Noto Sans CJK SC" w:hAnsi="Noto Sans CJK SC" w:eastAsia="Noto Sans CJK SC"/>
                <w:color w:val="1A1A1A"/>
                <w:sz w:val="15"/>
              </w:rPr>
              <w:t>Fiscal Assets</w:t>
            </w:r>
          </w:p>
        </w:tc>
        <w:tc>
          <w:tcPr>
            <w:tcW w:type="dxa" w:w="7030"/>
            <w:vAlign w:val="top"/>
          </w:tcPr>
          <w:p>
            <w:pPr>
              <w:spacing w:after="0" w:before="0" w:line="240" w:lineRule="auto"/>
            </w:pPr>
            <w:r>
              <w:rPr>
                <w:rFonts w:ascii="Noto Sans CJK SC" w:hAnsi="Noto Sans CJK SC" w:eastAsia="Noto Sans CJK SC"/>
                <w:color w:val="1A1A1A"/>
                <w:sz w:val="15"/>
              </w:rPr>
              <w:t>Sell / Lease; Accept Bid; Receive Proceeds; Acquire Asset; Update Ownership</w:t>
            </w:r>
          </w:p>
        </w:tc>
      </w:tr>
      <w:tr>
        <w:trPr>
          <w:trHeight w:hRule="atLeast"/>
        </w:trPr>
        <w:tc>
          <w:tcPr>
            <w:tcW w:type="dxa" w:w="2268"/>
            <w:vAlign w:val="top"/>
            <w:shd w:fill="F4F7FA"/>
          </w:tcPr>
          <w:p>
            <w:pPr>
              <w:spacing w:after="0" w:before="0" w:line="240" w:lineRule="auto"/>
            </w:pPr>
            <w:r>
              <w:rPr>
                <w:rFonts w:ascii="Noto Sans CJK SC" w:hAnsi="Noto Sans CJK SC" w:eastAsia="Noto Sans CJK SC"/>
                <w:color w:val="1A1A1A"/>
                <w:sz w:val="15"/>
              </w:rPr>
              <w:t>Rules &amp; Risk</w:t>
            </w:r>
          </w:p>
        </w:tc>
        <w:tc>
          <w:tcPr>
            <w:tcW w:type="dxa" w:w="7030"/>
            <w:vAlign w:val="top"/>
            <w:shd w:fill="F4F7FA"/>
          </w:tcPr>
          <w:p>
            <w:pPr>
              <w:spacing w:after="0" w:before="0" w:line="240" w:lineRule="auto"/>
            </w:pPr>
            <w:r>
              <w:rPr>
                <w:rFonts w:ascii="Noto Sans CJK SC" w:hAnsi="Noto Sans CJK SC" w:eastAsia="Noto Sans CJK SC"/>
                <w:color w:val="1A1A1A"/>
                <w:sz w:val="15"/>
              </w:rPr>
              <w:t>Set Fiscal Rules; Invoke Exception; Issue Fiscal Warning; Run Forecast; Run Stress Scenario</w:t>
            </w:r>
          </w:p>
        </w:tc>
      </w:tr>
      <w:tr>
        <w:trPr>
          <w:trHeight w:hRule="atLeast"/>
        </w:trPr>
        <w:tc>
          <w:tcPr>
            <w:tcW w:type="dxa" w:w="2268"/>
            <w:vAlign w:val="top"/>
          </w:tcPr>
          <w:p>
            <w:pPr>
              <w:spacing w:after="0" w:before="0" w:line="240" w:lineRule="auto"/>
            </w:pPr>
            <w:r>
              <w:rPr>
                <w:rFonts w:ascii="Noto Sans CJK SC" w:hAnsi="Noto Sans CJK SC" w:eastAsia="Noto Sans CJK SC"/>
                <w:color w:val="1A1A1A"/>
                <w:sz w:val="15"/>
              </w:rPr>
              <w:t>Emergency</w:t>
            </w:r>
          </w:p>
        </w:tc>
        <w:tc>
          <w:tcPr>
            <w:tcW w:type="dxa" w:w="7030"/>
            <w:vAlign w:val="top"/>
          </w:tcPr>
          <w:p>
            <w:pPr>
              <w:spacing w:after="0" w:before="0" w:line="240" w:lineRule="auto"/>
            </w:pPr>
            <w:r>
              <w:rPr>
                <w:rFonts w:ascii="Noto Sans CJK SC" w:hAnsi="Noto Sans CJK SC" w:eastAsia="Noto Sans CJK SC"/>
                <w:color w:val="1A1A1A"/>
                <w:sz w:val="15"/>
              </w:rPr>
              <w:t>Reallocate; Freeze; Use Reserve; Emergency Bond; Reschedule; Sovereign Loan Request; Temporary Tax Change; Debt Restructuring; Monetary Financing Request</w:t>
            </w:r>
          </w:p>
        </w:tc>
      </w:tr>
    </w:tbl>
    <w:p>
      <w:pPr>
        <w:spacing w:after="20"/>
      </w:pPr>
    </w:p>
    <w:tbl>
      <w:tblPr>
        <w:tblW w:type="auto" w:w="0"/>
        <w:jc w:val="center"/>
        <w:tblLayout w:type="autofit"/>
        <w:tblLook w:firstColumn="1" w:firstRow="1" w:lastColumn="0" w:lastRow="0" w:noHBand="0" w:noVBand="1" w:val="04A0"/>
      </w:tblPr>
      <w:tblGrid>
        <w:gridCol w:w="10200"/>
      </w:tblGrid>
      <w:tr>
        <w:tc>
          <w:tcPr>
            <w:tcW w:type="dxa" w:w="10200"/>
            <w:shd w:fill="EAF2F8"/>
            <w:tcBorders>
              <w:top w:val="single" w:sz="10" w:color="2E6B4F"/>
              <w:left w:val="single" w:sz="22" w:color="2E6B4F"/>
              <w:bottom w:val="single" w:sz="10" w:color="2E6B4F"/>
              <w:right w:val="single" w:sz="10" w:color="2E6B4F"/>
            </w:tcBorders>
          </w:tcPr>
          <w:p>
            <w:pPr>
              <w:spacing w:after="40" w:before="0" w:line="259" w:lineRule="auto"/>
            </w:pPr>
            <w:r>
              <w:rPr>
                <w:rFonts w:ascii="Noto Sans CJK SC" w:hAnsi="Noto Sans CJK SC" w:eastAsia="Noto Sans CJK SC"/>
                <w:b/>
                <w:color w:val="2E6B4F"/>
                <w:sz w:val="18"/>
              </w:rPr>
              <w:t xml:space="preserve">最终角色定义  </w:t>
            </w:r>
            <w:r>
              <w:rPr>
                <w:rFonts w:ascii="Noto Sans CJK SC" w:hAnsi="Noto Sans CJK SC" w:eastAsia="Noto Sans CJK SC"/>
                <w:color w:val="1A1A1A"/>
                <w:sz w:val="18"/>
              </w:rPr>
              <w:t>财政部长不是项目 Owner，也不是“只负责付款”的会计。其核心玩法是：面对有限国库现金、未来付款、税收变化、债务到期、市场融资条件、担保与项目请求，为国家建立可支付且可持续的资本结构和财政路径。</w:t>
            </w:r>
          </w:p>
        </w:tc>
      </w:tr>
    </w:tbl>
    <w:p>
      <w:pPr>
        <w:spacing w:after="20"/>
      </w:pPr>
    </w:p>
    <w:p>
      <w:pPr>
        <w:spacing w:before="200" w:after="100"/>
        <w:keepNext/>
        <w:pBdr>
          <w:bottom w:val="single" w:sz="10" w:space="4" w:color="2A7F9E"/>
        </w:pBdr>
      </w:pPr>
      <w:r>
        <w:rPr>
          <w:rFonts w:ascii="Noto Sans CJK SC" w:hAnsi="Noto Sans CJK SC" w:eastAsia="Noto Sans CJK SC"/>
          <w:b/>
          <w:color w:val="0B1F33"/>
          <w:sz w:val="30"/>
        </w:rPr>
        <w:t>附录 B：与现有 World Simulation 的继承关系</w:t>
      </w:r>
    </w:p>
    <w:p>
      <w:pPr>
        <w:spacing w:after="60" w:before="0" w:line="259" w:lineRule="auto"/>
      </w:pPr>
      <w:r>
        <w:rPr>
          <w:rFonts w:ascii="Noto Sans CJK SC" w:hAnsi="Noto Sans CJK SC" w:eastAsia="Noto Sans CJK SC"/>
          <w:b w:val="0"/>
          <w:color w:val="1A1A1A"/>
          <w:sz w:val="18"/>
        </w:rPr>
        <w:t>本规范以现有 EconMind OS World Simulation 玩家手册中 Finance &amp; Economic Minister、Shared National Resources、Cabinet Coordination and Approval、Policy Package、Crisis Actions、Rolling Cabinet Briefing 和 Scoring System 的框架为基底。Season 1 版本保留其经济学方向和跨部门协作原则，并将旧式比例/强度输入重构为真实的 Treasury、预算、债券、担保、税收和项目融资系统。</w:t>
      </w:r>
    </w:p>
    <w:sectPr w:rsidR="00FC693F" w:rsidRPr="0006063C" w:rsidSect="00034616">
      <w:headerReference w:type="default" r:id="rId9"/>
      <w:footerReference w:type="default" r:id="rId10"/>
      <w:pgSz w:w="12240" w:h="15840"/>
      <w:pgMar w:top="964" w:right="1020" w:bottom="964"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Noto Sans CJK SC" w:hAnsi="Noto Sans CJK SC" w:eastAsia="Noto Sans CJK SC"/>
        <w:color w:val="5A6772"/>
        <w:sz w:val="14"/>
      </w:rPr>
      <w:t>Finance &amp; Economy Minister · Internal Product / Simulation Design Specification</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Noto Sans CJK SC" w:hAnsi="Noto Sans CJK SC" w:eastAsia="Noto Sans CJK SC"/>
        <w:b/>
        <w:color w:val="5A6772"/>
        <w:sz w:val="15"/>
      </w:rPr>
      <w:t>ECONMIND OS  |  SEASON 1  |  OFFICE SPECIFICATION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oto Sans CJK SC" w:hAnsi="Noto Sans CJK SC" w:eastAsia="Noto Sans CJK SC"/>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rPr>
      <w:rFonts w:ascii="Noto Sans CJK SC" w:hAnsi="Noto Sans CJK SC" w:eastAsia="Noto Sans CJK SC"/>
      <w:sz w:val="19"/>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Noto Sans CJK SC" w:hAnsi="Noto Sans CJK SC" w:eastAsia="Noto Sans CJK SC"/>
      <w:sz w:val="18"/>
    </w:rPr>
  </w:style>
  <w:style w:type="paragraph" w:styleId="ListBullet2">
    <w:name w:val="List Bullet 2"/>
    <w:basedOn w:val="Normal"/>
    <w:uiPriority w:val="99"/>
    <w:unhideWhenUsed/>
    <w:rsid w:val="00326F90"/>
    <w:pPr>
      <w:numPr>
        <w:numId w:val="2"/>
      </w:numPr>
      <w:contextualSpacing/>
    </w:pPr>
    <w:rPr>
      <w:rFonts w:ascii="Noto Sans CJK SC" w:hAnsi="Noto Sans CJK SC" w:eastAsia="Noto Sans CJK SC"/>
      <w:sz w:val="18"/>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Noto Sans CJK SC" w:hAnsi="Noto Sans CJK SC" w:eastAsia="Noto Sans CJK SC"/>
      <w:sz w:val="18"/>
    </w:rPr>
  </w:style>
  <w:style w:type="paragraph" w:styleId="ListNumber2">
    <w:name w:val="List Number 2"/>
    <w:basedOn w:val="Normal"/>
    <w:uiPriority w:val="99"/>
    <w:unhideWhenUsed/>
    <w:rsid w:val="0029639D"/>
    <w:pPr>
      <w:numPr>
        <w:numId w:val="6"/>
      </w:numPr>
      <w:contextualSpacing/>
    </w:pPr>
    <w:rPr>
      <w:rFonts w:ascii="Noto Sans CJK SC" w:hAnsi="Noto Sans CJK SC" w:eastAsia="Noto Sans CJK SC"/>
      <w:sz w:val="18"/>
    </w:r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EconMind Season 1 - Minister of Finance &amp; Economy Function Specification</dc:title>
  <dc:subject>Complete Office Function, Permission, Fiscal Calculation and Product Specification</dc:subject>
  <dc:creator>EconMind OS</dc:creator>
  <cp:keywords>EconMind, Season 1, Finance Minister, Treasury, Budget, Taxation, Debt, Project Financing</cp:keywords>
  <dc:description>generated by python-docx</dc:description>
  <cp:lastModifiedBy/>
  <cp:revision>1</cp:revision>
  <dcterms:created xsi:type="dcterms:W3CDTF">2013-12-23T23:15:00Z</dcterms:created>
  <dcterms:modified xsi:type="dcterms:W3CDTF">2013-12-23T23:15:00Z</dcterms:modified>
  <cp:category/>
</cp:coreProperties>
</file>