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E9" w:rsidRDefault="002C6F74" w:rsidP="00354E9A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C930E9" w:rsidTr="002F0F52"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:rsidR="00C930E9" w:rsidRPr="002F0F52" w:rsidRDefault="006D2A51" w:rsidP="003370C6">
            <w:pPr>
              <w:pStyle w:val="Titre"/>
              <w:rPr>
                <w:rFonts w:eastAsia="Adobe Gothic Std B"/>
                <w:b/>
                <w:bCs/>
                <w:sz w:val="144"/>
                <w:szCs w:val="144"/>
              </w:rPr>
            </w:pPr>
            <w:r w:rsidRPr="002F0F52">
              <w:rPr>
                <w:rFonts w:eastAsia="Adobe Gothic Std B"/>
                <w:b/>
                <w:bCs/>
                <w:sz w:val="144"/>
                <w:szCs w:val="144"/>
              </w:rPr>
              <w:t>Traban 2000</w:t>
            </w:r>
          </w:p>
        </w:tc>
      </w:tr>
    </w:tbl>
    <w:p w:rsidR="004F521F" w:rsidRDefault="004F521F" w:rsidP="003370C6">
      <w:pPr>
        <w:pStyle w:val="Help"/>
      </w:pPr>
    </w:p>
    <w:p w:rsidR="004F521F" w:rsidRDefault="004F521F" w:rsidP="003370C6"/>
    <w:p w:rsidR="000C7D5A" w:rsidRDefault="000C7D5A" w:rsidP="003370C6"/>
    <w:p w:rsidR="004F521F" w:rsidRDefault="006D2A51" w:rsidP="003370C6">
      <w:r w:rsidRPr="006D2A51">
        <w:drawing>
          <wp:inline distT="0" distB="0" distL="0" distR="0" wp14:anchorId="2D5F1CE3" wp14:editId="7150F4E4">
            <wp:extent cx="5759450" cy="42386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010"/>
                    <a:stretch/>
                  </pic:blipFill>
                  <pic:spPr bwMode="auto">
                    <a:xfrm>
                      <a:off x="0" y="0"/>
                      <a:ext cx="5759450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21F" w:rsidRDefault="004F521F" w:rsidP="003370C6"/>
    <w:p w:rsidR="004F521F" w:rsidRDefault="004F521F" w:rsidP="003370C6"/>
    <w:p w:rsidR="004F521F" w:rsidRDefault="002C6F74" w:rsidP="003370C6">
      <w: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1299E" w:rsidRDefault="0061299E" w:rsidP="003370C6">
                            <w:pPr>
                              <w:rPr>
                                <w:lang w:val="de-CH"/>
                              </w:rPr>
                            </w:pPr>
                            <w:r w:rsidRPr="0061299E">
                              <w:rPr>
                                <w:lang w:val="de-CH"/>
                              </w:rPr>
                              <w:t>Roland Samuel</w:t>
                            </w:r>
                          </w:p>
                          <w:p w:rsidR="0061299E" w:rsidRPr="0061299E" w:rsidRDefault="0061299E" w:rsidP="003370C6">
                            <w:pPr>
                              <w:rPr>
                                <w:lang w:val="de-CH"/>
                              </w:rPr>
                            </w:pPr>
                            <w:r w:rsidRPr="0061299E">
                              <w:rPr>
                                <w:lang w:val="de-CH"/>
                              </w:rPr>
                              <w:t>Samuel.roland@cpnv.ch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0;margin-top:7.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ImozYbeAAAABwEAAA8AAAAAAAAAAAAAAAAAFwUAAGRycy9kb3ducmV2LnhtbFBLBQYAAAAABAAE&#10;APMAAAAiBgAAAAA=&#10;" filled="f" stroked="f">
                <v:textbox>
                  <w:txbxContent>
                    <w:p w:rsidR="004F521F" w:rsidRPr="0061299E" w:rsidRDefault="0061299E" w:rsidP="003370C6">
                      <w:pPr>
                        <w:rPr>
                          <w:lang w:val="de-CH"/>
                        </w:rPr>
                      </w:pPr>
                      <w:r w:rsidRPr="0061299E">
                        <w:rPr>
                          <w:lang w:val="de-CH"/>
                        </w:rPr>
                        <w:t>Roland Samuel</w:t>
                      </w:r>
                    </w:p>
                    <w:p w:rsidR="0061299E" w:rsidRPr="0061299E" w:rsidRDefault="0061299E" w:rsidP="003370C6">
                      <w:pPr>
                        <w:rPr>
                          <w:lang w:val="de-CH"/>
                        </w:rPr>
                      </w:pPr>
                      <w:r w:rsidRPr="0061299E">
                        <w:rPr>
                          <w:lang w:val="de-CH"/>
                        </w:rPr>
                        <w:t>Samuel.roland@cpnv.ch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3370C6"/>
    <w:p w:rsidR="004F521F" w:rsidRPr="0067729D" w:rsidRDefault="004F521F" w:rsidP="003370C6"/>
    <w:p w:rsidR="004F521F" w:rsidRDefault="004F521F" w:rsidP="003370C6"/>
    <w:p w:rsidR="004F521F" w:rsidRDefault="002C6F74" w:rsidP="003370C6">
      <w:pPr>
        <w:rPr>
          <w:u w:val="single"/>
        </w:rPr>
      </w:pPr>
      <w: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3370C6"/>
    <w:p w:rsidR="004F521F" w:rsidRDefault="004F521F" w:rsidP="003370C6"/>
    <w:p w:rsidR="004F521F" w:rsidRDefault="002C6F74" w:rsidP="003370C6"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28210E" w:rsidP="003370C6">
                            <w:r>
                              <w:t>SI-MI1A</w:t>
                            </w:r>
                          </w:p>
                          <w:p w:rsidR="004F521F" w:rsidRDefault="004F521F" w:rsidP="003370C6"/>
                          <w:p w:rsidR="004F521F" w:rsidRDefault="0028210E" w:rsidP="003370C6">
                            <w:r>
                              <w:t>09.06.2019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28210E" w:rsidP="003370C6">
                      <w:r>
                        <w:t>SI-MI1A</w:t>
                      </w:r>
                    </w:p>
                    <w:p w:rsidR="004F521F" w:rsidRDefault="004F521F" w:rsidP="003370C6"/>
                    <w:p w:rsidR="004F521F" w:rsidRDefault="0028210E" w:rsidP="003370C6">
                      <w:r>
                        <w:t>09.06.2019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3370C6"/>
    <w:p w:rsidR="003F2179" w:rsidRPr="00791020" w:rsidRDefault="00C930E9" w:rsidP="003370C6">
      <w:r>
        <w:br w:type="page"/>
      </w:r>
      <w:r w:rsidR="003F2179" w:rsidRPr="003F2179">
        <w:lastRenderedPageBreak/>
        <w:t>Table des matières</w:t>
      </w:r>
    </w:p>
    <w:p w:rsidR="007A3287" w:rsidRDefault="003F2179">
      <w:pPr>
        <w:pStyle w:val="TM1"/>
        <w:rPr>
          <w:rFonts w:asciiTheme="minorHAnsi" w:eastAsiaTheme="minorEastAsia" w:hAnsiTheme="minorHAnsi"/>
          <w:sz w:val="22"/>
          <w:lang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1057108" w:history="1">
        <w:r w:rsidR="007A3287" w:rsidRPr="0091077D">
          <w:rPr>
            <w:rStyle w:val="Lienhypertexte"/>
          </w:rPr>
          <w:t>1</w:t>
        </w:r>
        <w:r w:rsidR="007A3287">
          <w:rPr>
            <w:rFonts w:asciiTheme="minorHAnsi" w:eastAsiaTheme="minorEastAsia" w:hAnsiTheme="minorHAnsi"/>
            <w:sz w:val="22"/>
            <w:lang w:eastAsia="fr-CH"/>
          </w:rPr>
          <w:tab/>
        </w:r>
        <w:r w:rsidR="007A3287" w:rsidRPr="0091077D">
          <w:rPr>
            <w:rStyle w:val="Lienhypertexte"/>
          </w:rPr>
          <w:t>Introduction</w:t>
        </w:r>
        <w:r w:rsidR="007A3287">
          <w:rPr>
            <w:webHidden/>
          </w:rPr>
          <w:tab/>
        </w:r>
        <w:r w:rsidR="007A3287">
          <w:rPr>
            <w:webHidden/>
          </w:rPr>
          <w:fldChar w:fldCharType="begin"/>
        </w:r>
        <w:r w:rsidR="007A3287">
          <w:rPr>
            <w:webHidden/>
          </w:rPr>
          <w:instrText xml:space="preserve"> PAGEREF _Toc11057108 \h </w:instrText>
        </w:r>
        <w:r w:rsidR="007A3287">
          <w:rPr>
            <w:webHidden/>
          </w:rPr>
        </w:r>
        <w:r w:rsidR="007A3287">
          <w:rPr>
            <w:webHidden/>
          </w:rPr>
          <w:fldChar w:fldCharType="separate"/>
        </w:r>
        <w:r w:rsidR="007A3287">
          <w:rPr>
            <w:webHidden/>
          </w:rPr>
          <w:t>2</w:t>
        </w:r>
        <w:r w:rsidR="007A3287">
          <w:rPr>
            <w:webHidden/>
          </w:rPr>
          <w:fldChar w:fldCharType="end"/>
        </w:r>
      </w:hyperlink>
    </w:p>
    <w:p w:rsidR="007A3287" w:rsidRDefault="007A32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/>
          <w:sz w:val="22"/>
          <w:lang w:eastAsia="fr-CH"/>
        </w:rPr>
      </w:pPr>
      <w:hyperlink w:anchor="_Toc11057109" w:history="1">
        <w:r w:rsidRPr="0091077D">
          <w:rPr>
            <w:rStyle w:val="Lienhypertexte"/>
          </w:rPr>
          <w:t>1.1</w:t>
        </w:r>
        <w:r>
          <w:rPr>
            <w:rFonts w:asciiTheme="minorHAnsi" w:eastAsiaTheme="minorEastAsia" w:hAnsiTheme="minorHAnsi"/>
            <w:sz w:val="22"/>
            <w:lang w:eastAsia="fr-CH"/>
          </w:rPr>
          <w:tab/>
        </w:r>
        <w:r w:rsidRPr="0091077D">
          <w:rPr>
            <w:rStyle w:val="Lienhypertexte"/>
          </w:rPr>
          <w:t>Cadre, description et motivation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_Toc11057109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A3287" w:rsidRDefault="007A32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/>
          <w:sz w:val="22"/>
          <w:lang w:eastAsia="fr-CH"/>
        </w:rPr>
      </w:pPr>
      <w:hyperlink w:anchor="_Toc11057110" w:history="1">
        <w:r w:rsidRPr="0091077D">
          <w:rPr>
            <w:rStyle w:val="Lienhypertexte"/>
          </w:rPr>
          <w:t>1.2</w:t>
        </w:r>
        <w:r>
          <w:rPr>
            <w:rFonts w:asciiTheme="minorHAnsi" w:eastAsiaTheme="minorEastAsia" w:hAnsiTheme="minorHAnsi"/>
            <w:sz w:val="22"/>
            <w:lang w:eastAsia="fr-CH"/>
          </w:rPr>
          <w:tab/>
        </w:r>
        <w:r w:rsidRPr="0091077D">
          <w:rPr>
            <w:rStyle w:val="Lienhypertexte"/>
          </w:rPr>
          <w:t>Organisation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_Toc11057110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A3287" w:rsidRDefault="007A32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/>
          <w:sz w:val="22"/>
          <w:lang w:eastAsia="fr-CH"/>
        </w:rPr>
      </w:pPr>
      <w:hyperlink w:anchor="_Toc11057111" w:history="1">
        <w:r w:rsidRPr="0091077D">
          <w:rPr>
            <w:rStyle w:val="Lienhypertexte"/>
          </w:rPr>
          <w:t>1.3</w:t>
        </w:r>
        <w:r>
          <w:rPr>
            <w:rFonts w:asciiTheme="minorHAnsi" w:eastAsiaTheme="minorEastAsia" w:hAnsiTheme="minorHAnsi"/>
            <w:sz w:val="22"/>
            <w:lang w:eastAsia="fr-CH"/>
          </w:rPr>
          <w:tab/>
        </w:r>
        <w:r w:rsidRPr="0091077D">
          <w:rPr>
            <w:rStyle w:val="Lienhypertexte"/>
          </w:rPr>
          <w:t>Objectifs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_Toc11057111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A3287" w:rsidRDefault="007A32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/>
          <w:sz w:val="22"/>
          <w:lang w:eastAsia="fr-CH"/>
        </w:rPr>
      </w:pPr>
      <w:hyperlink w:anchor="_Toc11057112" w:history="1">
        <w:r w:rsidRPr="0091077D">
          <w:rPr>
            <w:rStyle w:val="Lienhypertexte"/>
          </w:rPr>
          <w:t>1.4</w:t>
        </w:r>
        <w:r>
          <w:rPr>
            <w:rFonts w:asciiTheme="minorHAnsi" w:eastAsiaTheme="minorEastAsia" w:hAnsiTheme="minorHAnsi"/>
            <w:sz w:val="22"/>
            <w:lang w:eastAsia="fr-CH"/>
          </w:rPr>
          <w:tab/>
        </w:r>
        <w:r w:rsidRPr="0091077D">
          <w:rPr>
            <w:rStyle w:val="Lienhypertexte"/>
          </w:rPr>
          <w:t>Planification initiale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_Toc11057112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A3287" w:rsidRDefault="007A3287">
      <w:pPr>
        <w:pStyle w:val="TM1"/>
        <w:rPr>
          <w:rFonts w:asciiTheme="minorHAnsi" w:eastAsiaTheme="minorEastAsia" w:hAnsiTheme="minorHAnsi"/>
          <w:sz w:val="22"/>
          <w:lang w:eastAsia="fr-CH"/>
        </w:rPr>
      </w:pPr>
      <w:hyperlink w:anchor="_Toc11057113" w:history="1">
        <w:r w:rsidRPr="0091077D">
          <w:rPr>
            <w:rStyle w:val="Lienhypertexte"/>
          </w:rPr>
          <w:t>2</w:t>
        </w:r>
        <w:r>
          <w:rPr>
            <w:rFonts w:asciiTheme="minorHAnsi" w:eastAsiaTheme="minorEastAsia" w:hAnsiTheme="minorHAnsi"/>
            <w:sz w:val="22"/>
            <w:lang w:eastAsia="fr-CH"/>
          </w:rPr>
          <w:tab/>
        </w:r>
        <w:r w:rsidRPr="0091077D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_Toc11057113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A3287" w:rsidRDefault="007A32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/>
          <w:sz w:val="22"/>
          <w:lang w:eastAsia="fr-CH"/>
        </w:rPr>
      </w:pPr>
      <w:hyperlink w:anchor="_Toc11057114" w:history="1">
        <w:r w:rsidRPr="0091077D">
          <w:rPr>
            <w:rStyle w:val="Lienhypertexte"/>
          </w:rPr>
          <w:t>2.1</w:t>
        </w:r>
        <w:r>
          <w:rPr>
            <w:rFonts w:asciiTheme="minorHAnsi" w:eastAsiaTheme="minorEastAsia" w:hAnsiTheme="minorHAnsi"/>
            <w:sz w:val="22"/>
            <w:lang w:eastAsia="fr-CH"/>
          </w:rPr>
          <w:tab/>
        </w:r>
        <w:r w:rsidRPr="0091077D">
          <w:rPr>
            <w:rStyle w:val="Lienhypertexte"/>
          </w:rPr>
          <w:t>Use cases et scénarios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_Toc11057114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287" w:rsidRDefault="007A328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/>
          <w:sz w:val="22"/>
          <w:lang w:eastAsia="fr-CH"/>
        </w:rPr>
      </w:pPr>
      <w:hyperlink w:anchor="_Toc11057115" w:history="1">
        <w:r w:rsidRPr="0091077D">
          <w:rPr>
            <w:rStyle w:val="Lienhypertexte"/>
            <w:lang w:val="en"/>
          </w:rPr>
          <w:t>2.1.1</w:t>
        </w:r>
        <w:r>
          <w:rPr>
            <w:rFonts w:asciiTheme="minorHAnsi" w:eastAsiaTheme="minorEastAsia" w:hAnsiTheme="minorHAnsi"/>
            <w:sz w:val="22"/>
            <w:lang w:eastAsia="fr-CH"/>
          </w:rPr>
          <w:tab/>
        </w:r>
        <w:r w:rsidRPr="0091077D">
          <w:rPr>
            <w:rStyle w:val="Lienhypertexte"/>
          </w:rPr>
          <w:t>Calculer</w:t>
        </w:r>
        <w:r w:rsidRPr="0091077D">
          <w:rPr>
            <w:rStyle w:val="Lienhypertexte"/>
            <w:lang w:val="en"/>
          </w:rPr>
          <w:t xml:space="preserve"> le prix d’une Traban 2000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_Toc11057115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287" w:rsidRDefault="007A32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/>
          <w:sz w:val="22"/>
          <w:lang w:eastAsia="fr-CH"/>
        </w:rPr>
      </w:pPr>
      <w:hyperlink w:anchor="_Toc11057116" w:history="1">
        <w:r w:rsidRPr="0091077D">
          <w:rPr>
            <w:rStyle w:val="Lienhypertexte"/>
          </w:rPr>
          <w:t>2.2</w:t>
        </w:r>
        <w:r>
          <w:rPr>
            <w:rFonts w:asciiTheme="minorHAnsi" w:eastAsiaTheme="minorEastAsia" w:hAnsiTheme="minorHAnsi"/>
            <w:sz w:val="22"/>
            <w:lang w:eastAsia="fr-CH"/>
          </w:rPr>
          <w:tab/>
        </w:r>
        <w:r w:rsidRPr="0091077D">
          <w:rPr>
            <w:rStyle w:val="Lienhypertexte"/>
          </w:rPr>
          <w:t>Stratégie de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_Toc11057116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930E9" w:rsidRPr="00B97171" w:rsidRDefault="003F2179" w:rsidP="003370C6">
      <w:r>
        <w:fldChar w:fldCharType="end"/>
      </w:r>
    </w:p>
    <w:p w:rsidR="007C53D3" w:rsidRDefault="001B7271" w:rsidP="003370C6">
      <w:pPr>
        <w:pStyle w:val="Titre1"/>
      </w:pPr>
      <w:bookmarkStart w:id="0" w:name="_Toc11057108"/>
      <w:r>
        <w:t>Introduction</w:t>
      </w:r>
      <w:bookmarkEnd w:id="0"/>
    </w:p>
    <w:p w:rsidR="00CF39A8" w:rsidRDefault="001B7271" w:rsidP="003370C6">
      <w:pPr>
        <w:pStyle w:val="Titre2"/>
      </w:pPr>
      <w:bookmarkStart w:id="1" w:name="_Toc11057109"/>
      <w:r>
        <w:t>Cadre, description et motivation</w:t>
      </w:r>
      <w:bookmarkEnd w:id="1"/>
    </w:p>
    <w:p w:rsidR="00585022" w:rsidRDefault="00585022" w:rsidP="003370C6">
      <w:r>
        <w:t>Ce programme est réalisé dans le cadre du cours ICT-404 qui permet d’apprendre les bases du C# avec la librairie .NET.</w:t>
      </w:r>
      <w:r w:rsidR="00110B22">
        <w:t xml:space="preserve"> Il perme</w:t>
      </w:r>
      <w:bookmarkStart w:id="2" w:name="_GoBack"/>
      <w:bookmarkEnd w:id="2"/>
      <w:r w:rsidR="00110B22">
        <w:t>t de calculer le prix d’une voiture – dénommée « Traban 2000 »</w:t>
      </w:r>
      <w:r w:rsidR="0072569A">
        <w:t xml:space="preserve"> – </w:t>
      </w:r>
      <w:r w:rsidR="00110B22">
        <w:t>avec le prix de base, un des 2 moteurs à dispositio</w:t>
      </w:r>
      <w:r w:rsidR="0015161A">
        <w:t>n et la taxe de 6.8%</w:t>
      </w:r>
      <w:r w:rsidR="00C2017D">
        <w:t xml:space="preserve"> que l’on peut inclure ou non</w:t>
      </w:r>
      <w:r w:rsidR="001C54D4">
        <w:t>.</w:t>
      </w:r>
    </w:p>
    <w:p w:rsidR="00CF39A8" w:rsidRDefault="006E2C58" w:rsidP="003370C6">
      <w:pPr>
        <w:pStyle w:val="Titre2"/>
      </w:pPr>
      <w:bookmarkStart w:id="3" w:name="_Toc11057110"/>
      <w:r w:rsidRPr="00791020">
        <w:t>Organisation</w:t>
      </w:r>
      <w:bookmarkEnd w:id="3"/>
    </w:p>
    <w:p w:rsidR="006E2C58" w:rsidRPr="00432F3D" w:rsidRDefault="00DD5937" w:rsidP="003370C6">
      <w:r w:rsidRPr="00432F3D">
        <w:t>Elèv</w:t>
      </w:r>
      <w:r>
        <w:t xml:space="preserve">e </w:t>
      </w:r>
      <w:r w:rsidR="006E2C58" w:rsidRPr="00432F3D">
        <w:t xml:space="preserve">1 : </w:t>
      </w:r>
      <w:r>
        <w:t>ROLAND</w:t>
      </w:r>
      <w:r w:rsidR="00E4314A">
        <w:t xml:space="preserve"> Samuel, samuel.roland@cpnv.ch</w:t>
      </w:r>
    </w:p>
    <w:p w:rsidR="00CF39A8" w:rsidRDefault="00DD5937" w:rsidP="003370C6">
      <w:r w:rsidRPr="00432F3D">
        <w:t>Elèv</w:t>
      </w:r>
      <w:r>
        <w:t xml:space="preserve">e </w:t>
      </w:r>
      <w:r w:rsidR="006E2C58" w:rsidRPr="00432F3D">
        <w:t xml:space="preserve">2 : </w:t>
      </w:r>
      <w:r>
        <w:t>PIERREHUMBERT</w:t>
      </w:r>
      <w:r w:rsidR="00E4314A">
        <w:t xml:space="preserve"> Benoit, </w:t>
      </w:r>
      <w:r w:rsidR="00690E6B" w:rsidRPr="00105E3B">
        <w:t>benoit.pierrehumbert@cpnv.ch</w:t>
      </w:r>
    </w:p>
    <w:p w:rsidR="00690E6B" w:rsidRDefault="00690E6B" w:rsidP="003370C6">
      <w:r>
        <w:t>Prof : Xavier Carrel, xavier.carrel@cpnv.ch</w:t>
      </w:r>
    </w:p>
    <w:p w:rsidR="007C53D3" w:rsidRDefault="007C53D3" w:rsidP="003370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1"/>
        <w:gridCol w:w="2227"/>
        <w:gridCol w:w="2227"/>
        <w:gridCol w:w="2015"/>
      </w:tblGrid>
      <w:tr w:rsidR="00690E6B" w:rsidRPr="005F2769" w:rsidTr="00690E6B">
        <w:tc>
          <w:tcPr>
            <w:tcW w:w="2591" w:type="dxa"/>
          </w:tcPr>
          <w:p w:rsidR="00690E6B" w:rsidRPr="00647782" w:rsidRDefault="00690E6B" w:rsidP="003370C6"/>
        </w:tc>
        <w:tc>
          <w:tcPr>
            <w:tcW w:w="2227" w:type="dxa"/>
          </w:tcPr>
          <w:p w:rsidR="00690E6B" w:rsidRPr="00647782" w:rsidRDefault="00690E6B" w:rsidP="003370C6">
            <w:r w:rsidRPr="00432F3D">
              <w:t>Elèv</w:t>
            </w:r>
            <w:r>
              <w:t>e 1</w:t>
            </w:r>
          </w:p>
        </w:tc>
        <w:tc>
          <w:tcPr>
            <w:tcW w:w="2227" w:type="dxa"/>
          </w:tcPr>
          <w:p w:rsidR="00690E6B" w:rsidRPr="00647782" w:rsidRDefault="00690E6B" w:rsidP="003370C6">
            <w:r w:rsidRPr="00432F3D">
              <w:t>Elèv</w:t>
            </w:r>
            <w:r>
              <w:t>e 2</w:t>
            </w:r>
          </w:p>
        </w:tc>
        <w:tc>
          <w:tcPr>
            <w:tcW w:w="2015" w:type="dxa"/>
          </w:tcPr>
          <w:p w:rsidR="00690E6B" w:rsidRPr="00432F3D" w:rsidRDefault="00690E6B" w:rsidP="003370C6">
            <w:r>
              <w:t>Prof</w:t>
            </w:r>
          </w:p>
        </w:tc>
      </w:tr>
      <w:tr w:rsidR="00690E6B" w:rsidRPr="005F2769" w:rsidTr="00690E6B">
        <w:tc>
          <w:tcPr>
            <w:tcW w:w="2591" w:type="dxa"/>
          </w:tcPr>
          <w:p w:rsidR="00690E6B" w:rsidRPr="00647782" w:rsidRDefault="00690E6B" w:rsidP="003370C6">
            <w:r w:rsidRPr="00647782">
              <w:t xml:space="preserve">Partie </w:t>
            </w:r>
            <w:r w:rsidR="000925CA">
              <w:t>D</w:t>
            </w:r>
            <w:r>
              <w:t>ocumentation</w:t>
            </w:r>
          </w:p>
        </w:tc>
        <w:tc>
          <w:tcPr>
            <w:tcW w:w="2227" w:type="dxa"/>
          </w:tcPr>
          <w:p w:rsidR="00690E6B" w:rsidRPr="00647782" w:rsidRDefault="00690E6B" w:rsidP="003370C6">
            <w:r w:rsidRPr="00647782">
              <w:t>X</w:t>
            </w:r>
          </w:p>
        </w:tc>
        <w:tc>
          <w:tcPr>
            <w:tcW w:w="2227" w:type="dxa"/>
          </w:tcPr>
          <w:p w:rsidR="00690E6B" w:rsidRPr="00647782" w:rsidRDefault="00690E6B" w:rsidP="003370C6"/>
        </w:tc>
        <w:tc>
          <w:tcPr>
            <w:tcW w:w="2015" w:type="dxa"/>
          </w:tcPr>
          <w:p w:rsidR="00690E6B" w:rsidRPr="00647782" w:rsidRDefault="00690E6B" w:rsidP="003370C6"/>
        </w:tc>
      </w:tr>
      <w:tr w:rsidR="00690E6B" w:rsidRPr="005F2769" w:rsidTr="00690E6B">
        <w:tc>
          <w:tcPr>
            <w:tcW w:w="2591" w:type="dxa"/>
          </w:tcPr>
          <w:p w:rsidR="00690E6B" w:rsidRPr="00647782" w:rsidRDefault="00690E6B" w:rsidP="003370C6">
            <w:r w:rsidRPr="00647782">
              <w:t xml:space="preserve">Partie </w:t>
            </w:r>
            <w:r>
              <w:t>Réalisation</w:t>
            </w:r>
          </w:p>
        </w:tc>
        <w:tc>
          <w:tcPr>
            <w:tcW w:w="2227" w:type="dxa"/>
          </w:tcPr>
          <w:p w:rsidR="00690E6B" w:rsidRPr="00647782" w:rsidRDefault="00690E6B" w:rsidP="003370C6"/>
        </w:tc>
        <w:tc>
          <w:tcPr>
            <w:tcW w:w="2227" w:type="dxa"/>
          </w:tcPr>
          <w:p w:rsidR="00690E6B" w:rsidRPr="00647782" w:rsidRDefault="00690E6B" w:rsidP="003370C6">
            <w:r w:rsidRPr="00647782">
              <w:t>X</w:t>
            </w:r>
          </w:p>
        </w:tc>
        <w:tc>
          <w:tcPr>
            <w:tcW w:w="2015" w:type="dxa"/>
          </w:tcPr>
          <w:p w:rsidR="00690E6B" w:rsidRPr="00647782" w:rsidRDefault="00690E6B" w:rsidP="003370C6"/>
        </w:tc>
      </w:tr>
      <w:tr w:rsidR="00690E6B" w:rsidRPr="005F2769" w:rsidTr="00690E6B">
        <w:tc>
          <w:tcPr>
            <w:tcW w:w="2591" w:type="dxa"/>
          </w:tcPr>
          <w:p w:rsidR="00690E6B" w:rsidRPr="00647782" w:rsidRDefault="00690E6B" w:rsidP="003370C6">
            <w:r>
              <w:t>Validation de la documentation</w:t>
            </w:r>
          </w:p>
        </w:tc>
        <w:tc>
          <w:tcPr>
            <w:tcW w:w="2227" w:type="dxa"/>
          </w:tcPr>
          <w:p w:rsidR="00690E6B" w:rsidRPr="00647782" w:rsidRDefault="00690E6B" w:rsidP="003370C6"/>
        </w:tc>
        <w:tc>
          <w:tcPr>
            <w:tcW w:w="2227" w:type="dxa"/>
          </w:tcPr>
          <w:p w:rsidR="00690E6B" w:rsidRPr="00647782" w:rsidRDefault="00690E6B" w:rsidP="003370C6"/>
        </w:tc>
        <w:tc>
          <w:tcPr>
            <w:tcW w:w="2015" w:type="dxa"/>
          </w:tcPr>
          <w:p w:rsidR="00690E6B" w:rsidRPr="00647782" w:rsidRDefault="00690E6B" w:rsidP="003370C6">
            <w:r>
              <w:t>X</w:t>
            </w:r>
          </w:p>
        </w:tc>
      </w:tr>
    </w:tbl>
    <w:p w:rsidR="007C53D3" w:rsidRDefault="007C53D3" w:rsidP="003370C6">
      <w:pPr>
        <w:pStyle w:val="Help"/>
      </w:pPr>
    </w:p>
    <w:p w:rsidR="006E2C58" w:rsidRPr="00CF39A8" w:rsidRDefault="006E2C58" w:rsidP="003370C6">
      <w:pPr>
        <w:pStyle w:val="Titre2"/>
      </w:pPr>
      <w:bookmarkStart w:id="4" w:name="_Toc11057111"/>
      <w:r w:rsidRPr="00791020">
        <w:t>Objectifs</w:t>
      </w:r>
      <w:bookmarkEnd w:id="4"/>
    </w:p>
    <w:p w:rsidR="00CF39A8" w:rsidRDefault="00105E3B" w:rsidP="003370C6">
      <w:r>
        <w:t xml:space="preserve">L’objectif est d’apprendre à </w:t>
      </w:r>
      <w:r w:rsidR="00AC66DE">
        <w:t>r</w:t>
      </w:r>
      <w:r>
        <w:t>eprésenter l'exécution d'un programme, en cré</w:t>
      </w:r>
      <w:r w:rsidR="00D80BFE">
        <w:t>a</w:t>
      </w:r>
      <w:r>
        <w:t>nt un document d’analyse qui contient au moins 3 scénarios et une maquette.</w:t>
      </w:r>
    </w:p>
    <w:p w:rsidR="007C53D3" w:rsidRPr="00791020" w:rsidRDefault="007C53D3" w:rsidP="003370C6">
      <w:pPr>
        <w:pStyle w:val="Titre2"/>
      </w:pPr>
      <w:bookmarkStart w:id="5" w:name="_Toc11057112"/>
      <w:r w:rsidRPr="00791020">
        <w:t>Planification</w:t>
      </w:r>
      <w:r w:rsidR="00E63311" w:rsidRPr="00791020">
        <w:t xml:space="preserve"> initiale</w:t>
      </w:r>
      <w:bookmarkEnd w:id="5"/>
    </w:p>
    <w:p w:rsidR="00AE470C" w:rsidRDefault="007340FA" w:rsidP="003370C6">
      <w:r>
        <w:t>L’objectif doit être démontré</w:t>
      </w:r>
      <w:r w:rsidR="005E3594">
        <w:t xml:space="preserve"> (donc </w:t>
      </w:r>
      <w:r w:rsidR="00A21DAC">
        <w:t>documentation</w:t>
      </w:r>
      <w:r w:rsidR="00A25E24">
        <w:t xml:space="preserve"> </w:t>
      </w:r>
      <w:r w:rsidR="005E3594">
        <w:t>rendu</w:t>
      </w:r>
      <w:r w:rsidR="00A21DAC">
        <w:t>e</w:t>
      </w:r>
      <w:r w:rsidR="005E3594">
        <w:t>)</w:t>
      </w:r>
      <w:r>
        <w:t xml:space="preserve"> au plus tard le 10 Ju</w:t>
      </w:r>
      <w:r w:rsidR="00C43123">
        <w:t>in</w:t>
      </w:r>
      <w:r>
        <w:t xml:space="preserve"> 2019.</w:t>
      </w:r>
    </w:p>
    <w:p w:rsidR="0083170D" w:rsidRDefault="0083170D" w:rsidP="003370C6">
      <w:pPr>
        <w:pStyle w:val="Titre1"/>
      </w:pPr>
      <w:bookmarkStart w:id="6" w:name="_Toc11057113"/>
      <w:r>
        <w:t>Analyse</w:t>
      </w:r>
      <w:bookmarkEnd w:id="6"/>
    </w:p>
    <w:p w:rsidR="0075205B" w:rsidRPr="008C24DC" w:rsidRDefault="00EB4270" w:rsidP="003370C6">
      <w:pPr>
        <w:rPr>
          <w:u w:val="single"/>
        </w:rPr>
      </w:pPr>
      <w:bookmarkStart w:id="7" w:name="_Toc25553307"/>
      <w:bookmarkStart w:id="8" w:name="_Toc71691011"/>
      <w:r w:rsidRPr="008C24DC">
        <w:rPr>
          <w:u w:val="single"/>
        </w:rPr>
        <w:t>Le programme se comporte de la manière suivante :</w:t>
      </w:r>
    </w:p>
    <w:p w:rsidR="00EB4270" w:rsidRDefault="00EB4270" w:rsidP="003370C6">
      <w:r>
        <w:t>On démarre le formulaire, les valeurs par défaut sont déjà présente</w:t>
      </w:r>
      <w:r w:rsidR="00AF7FFB">
        <w:t>s</w:t>
      </w:r>
      <w:r w:rsidR="001370E5">
        <w:t xml:space="preserve"> et le calcul du prix final est déjà fait. On peut changer le prix de base, le type de moteur, inclure ou non la taxe. </w:t>
      </w:r>
      <w:r w:rsidR="00035B28">
        <w:t>Chaque fois qu’un changement est fait, le prix change instantanément.</w:t>
      </w:r>
    </w:p>
    <w:p w:rsidR="0068120C" w:rsidRDefault="0068120C" w:rsidP="003370C6">
      <w:r>
        <w:t>Le prix de base peut être modifié contrairement à la taxe qui reste à 6.8%</w:t>
      </w:r>
      <w:r w:rsidR="008C23BB">
        <w:t>.</w:t>
      </w:r>
      <w:r w:rsidR="00613BEA">
        <w:t xml:space="preserve"> Le prix de base doit être supérieur à 1</w:t>
      </w:r>
      <w:r w:rsidR="00282FF3">
        <w:t>0’</w:t>
      </w:r>
      <w:r w:rsidR="00613BEA">
        <w:t xml:space="preserve">000€, et dans le cas contraire </w:t>
      </w:r>
      <w:r w:rsidR="00E90102">
        <w:t>(ou si ce n’est pas une valeur numérique)</w:t>
      </w:r>
      <w:r w:rsidR="00685313">
        <w:t xml:space="preserve"> </w:t>
      </w:r>
      <w:r w:rsidR="00613BEA">
        <w:t>il affichera à la place du prix final</w:t>
      </w:r>
      <w:r w:rsidR="00330E99">
        <w:t> : « </w:t>
      </w:r>
      <w:r w:rsidR="00284035">
        <w:t>Données i</w:t>
      </w:r>
      <w:r w:rsidR="00330E99">
        <w:t>ncorrect ».</w:t>
      </w:r>
      <w:r w:rsidR="00B7719B">
        <w:t xml:space="preserve"> Dans le </w:t>
      </w:r>
      <w:r w:rsidR="00B7719B">
        <w:lastRenderedPageBreak/>
        <w:t>cas, où on aimerait remettre les valeurs par défaut, le bouton « Remettre le formulaire à zéro » peut être utilis</w:t>
      </w:r>
      <w:r w:rsidR="005F2B80">
        <w:t>é.</w:t>
      </w:r>
    </w:p>
    <w:p w:rsidR="00CA6792" w:rsidRDefault="00CA6792" w:rsidP="003370C6">
      <w:r>
        <w:t>Le formulaire n’a pas de menu Système (bouton en haut à droite, réduire, agrandir ou quitter). Seul un bouton créé dans le formulaire permet de quitter.</w:t>
      </w:r>
    </w:p>
    <w:p w:rsidR="00782DDE" w:rsidRDefault="00782DDE" w:rsidP="003370C6"/>
    <w:p w:rsidR="00072B93" w:rsidRDefault="00072B93" w:rsidP="003370C6">
      <w:r>
        <w:t>Calcul du prix final :</w:t>
      </w:r>
    </w:p>
    <w:p w:rsidR="00585639" w:rsidRDefault="00C83E91" w:rsidP="003370C6">
      <w:r>
        <w:t>Prix final= prix de base + moteur 1.6L si coché (sinon + 0)*(1</w:t>
      </w:r>
      <w:r w:rsidR="00776708">
        <w:t xml:space="preserve"> </w:t>
      </w:r>
      <w:r>
        <w:t>-</w:t>
      </w:r>
      <w:r w:rsidR="00776708">
        <w:t xml:space="preserve"> </w:t>
      </w:r>
      <w:r>
        <w:t>6.8</w:t>
      </w:r>
      <w:r w:rsidR="00776708">
        <w:t xml:space="preserve"> </w:t>
      </w:r>
      <w:r>
        <w:t>*</w:t>
      </w:r>
      <w:r w:rsidR="00776708">
        <w:t xml:space="preserve"> </w:t>
      </w:r>
      <w:r>
        <w:t>100)</w:t>
      </w:r>
    </w:p>
    <w:p w:rsidR="00782DDE" w:rsidRDefault="00782DDE" w:rsidP="003370C6"/>
    <w:p w:rsidR="00585639" w:rsidRPr="00F35B0A" w:rsidRDefault="00585639" w:rsidP="003370C6">
      <w:r w:rsidRPr="00F35B0A">
        <w:t>Valeurs par défaut :</w:t>
      </w:r>
    </w:p>
    <w:p w:rsidR="00585639" w:rsidRDefault="00585639" w:rsidP="003370C6">
      <w:r>
        <w:t>Prix de base : 12300€</w:t>
      </w:r>
    </w:p>
    <w:p w:rsidR="00585639" w:rsidRDefault="00585639" w:rsidP="003370C6">
      <w:r>
        <w:t>Choix du moteur : 1.4L</w:t>
      </w:r>
    </w:p>
    <w:p w:rsidR="00585639" w:rsidRDefault="00585639" w:rsidP="003370C6">
      <w:r>
        <w:t>Taxe : Non-incluse</w:t>
      </w:r>
    </w:p>
    <w:p w:rsidR="00357210" w:rsidRDefault="00357210" w:rsidP="003370C6"/>
    <w:p w:rsidR="00357210" w:rsidRDefault="00357210" w:rsidP="003370C6">
      <w:r>
        <w:t>Données pour le graphisme :</w:t>
      </w:r>
    </w:p>
    <w:p w:rsidR="00396976" w:rsidRDefault="00396976" w:rsidP="003370C6">
      <w:r>
        <w:t>Formulaire : fonte de taille 14pt</w:t>
      </w:r>
    </w:p>
    <w:p w:rsidR="00357210" w:rsidRDefault="00827D75" w:rsidP="003370C6">
      <w:r>
        <w:t>Le prix final :</w:t>
      </w:r>
      <w:r w:rsidRPr="00827D75">
        <w:t xml:space="preserve"> </w:t>
      </w:r>
      <w:r>
        <w:t>fonte de taille 16</w:t>
      </w:r>
      <w:r w:rsidR="003861F6">
        <w:t>pt</w:t>
      </w:r>
      <w:r>
        <w:t>, en gras, jaune sur fond bleu</w:t>
      </w:r>
    </w:p>
    <w:p w:rsidR="00D11AF3" w:rsidRPr="006E2C58" w:rsidRDefault="00D11AF3" w:rsidP="003370C6"/>
    <w:p w:rsidR="00CF39A8" w:rsidRDefault="00A14804" w:rsidP="003370C6">
      <w:pPr>
        <w:pStyle w:val="Titre2"/>
      </w:pPr>
      <w:bookmarkStart w:id="9" w:name="_Toc11057114"/>
      <w:bookmarkEnd w:id="7"/>
      <w:bookmarkEnd w:id="8"/>
      <w:r>
        <w:t>Use cases et scénarios</w:t>
      </w:r>
      <w:bookmarkEnd w:id="9"/>
    </w:p>
    <w:p w:rsidR="00212077" w:rsidRDefault="00212077" w:rsidP="003370C6">
      <w:r>
        <w:t>La maquette Ouverture</w:t>
      </w:r>
      <w:r w:rsidR="00DD57A0">
        <w:t>-Traban2000</w:t>
      </w:r>
      <w:r>
        <w:t>.pdf se trouve dans le même dossier que c</w:t>
      </w:r>
      <w:r w:rsidR="006006B5">
        <w:t>ette documentation</w:t>
      </w:r>
      <w:r>
        <w:t>.</w:t>
      </w:r>
      <w:r w:rsidR="004951EC">
        <w:t xml:space="preserve"> Elle représente l’état des données au démarrage et le design du formulaire.</w:t>
      </w:r>
    </w:p>
    <w:p w:rsidR="00212077" w:rsidRPr="00212077" w:rsidRDefault="00212077" w:rsidP="003370C6"/>
    <w:p w:rsidR="004C1895" w:rsidRDefault="00E72092" w:rsidP="003370C6">
      <w:pPr>
        <w:pStyle w:val="Titre3"/>
        <w:rPr>
          <w:lang w:val="en"/>
        </w:rPr>
      </w:pPr>
      <w:bookmarkStart w:id="10" w:name="_Toc71691012"/>
      <w:r w:rsidRPr="004C1895">
        <w:rPr>
          <w:lang w:val="en"/>
        </w:rPr>
        <w:t xml:space="preserve"> </w:t>
      </w:r>
      <w:bookmarkStart w:id="11" w:name="_Toc11057115"/>
      <w:r w:rsidR="00236ED0" w:rsidRPr="008677C8">
        <w:t>Calculer</w:t>
      </w:r>
      <w:r w:rsidR="00236ED0">
        <w:rPr>
          <w:lang w:val="en"/>
        </w:rPr>
        <w:t xml:space="preserve"> le prix d’une Traban 2000</w:t>
      </w:r>
      <w:bookmarkEnd w:id="11"/>
    </w:p>
    <w:p w:rsidR="00EB61C4" w:rsidRPr="00667131" w:rsidRDefault="00FF5A9C" w:rsidP="00667131">
      <w:pPr>
        <w:pStyle w:val="Titre4"/>
      </w:pPr>
      <w:r w:rsidRPr="00667131">
        <w:t>Calculer le prix sans changer les valeurs par défaut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6247FD" w:rsidTr="003A6F29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6247FD" w:rsidRDefault="006247FD" w:rsidP="003370C6">
            <w:r>
              <w:t>Identifiant + Titre</w:t>
            </w:r>
          </w:p>
        </w:tc>
        <w:tc>
          <w:tcPr>
            <w:tcW w:w="7082" w:type="dxa"/>
            <w:shd w:val="clear" w:color="auto" w:fill="D9E2F3" w:themeFill="accent1" w:themeFillTint="33"/>
            <w:vAlign w:val="center"/>
          </w:tcPr>
          <w:p w:rsidR="006247FD" w:rsidRDefault="00206DAE" w:rsidP="003370C6">
            <w:r>
              <w:t xml:space="preserve">1.1 </w:t>
            </w:r>
            <w:r w:rsidRPr="00206DAE">
              <w:t>Calculer le prix sans changer les valeurs par défaut</w:t>
            </w:r>
          </w:p>
        </w:tc>
      </w:tr>
      <w:tr w:rsidR="006247FD" w:rsidTr="003A6F29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6247FD" w:rsidRDefault="006247FD" w:rsidP="003370C6">
            <w:r>
              <w:t>En tant que</w:t>
            </w:r>
          </w:p>
        </w:tc>
        <w:tc>
          <w:tcPr>
            <w:tcW w:w="7082" w:type="dxa"/>
            <w:shd w:val="clear" w:color="auto" w:fill="D9E2F3" w:themeFill="accent1" w:themeFillTint="33"/>
            <w:vAlign w:val="center"/>
          </w:tcPr>
          <w:p w:rsidR="006247FD" w:rsidRDefault="006247FD" w:rsidP="003370C6">
            <w:r>
              <w:t>Utilisateur</w:t>
            </w:r>
          </w:p>
        </w:tc>
      </w:tr>
      <w:tr w:rsidR="006247FD" w:rsidTr="003A6F29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6247FD" w:rsidRDefault="006247FD" w:rsidP="003370C6">
            <w:r>
              <w:t>Je veux</w:t>
            </w:r>
          </w:p>
        </w:tc>
        <w:tc>
          <w:tcPr>
            <w:tcW w:w="7082" w:type="dxa"/>
            <w:shd w:val="clear" w:color="auto" w:fill="D9E2F3" w:themeFill="accent1" w:themeFillTint="33"/>
            <w:vAlign w:val="center"/>
          </w:tcPr>
          <w:p w:rsidR="006247FD" w:rsidRDefault="00D9263F" w:rsidP="003370C6">
            <w:r>
              <w:t>Calculer le prix de la Traban 200</w:t>
            </w:r>
            <w:r w:rsidR="00AF2D14">
              <w:t>0</w:t>
            </w:r>
          </w:p>
        </w:tc>
      </w:tr>
      <w:tr w:rsidR="006247FD" w:rsidTr="003A6F29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6247FD" w:rsidRDefault="006247FD" w:rsidP="003370C6">
            <w:r>
              <w:t>Pour</w:t>
            </w:r>
          </w:p>
        </w:tc>
        <w:tc>
          <w:tcPr>
            <w:tcW w:w="7082" w:type="dxa"/>
            <w:shd w:val="clear" w:color="auto" w:fill="D9E2F3" w:themeFill="accent1" w:themeFillTint="33"/>
            <w:vAlign w:val="center"/>
          </w:tcPr>
          <w:p w:rsidR="006247FD" w:rsidRDefault="00D9263F" w:rsidP="003370C6">
            <w:r>
              <w:t>Connaitre le prix de la Traban 200</w:t>
            </w:r>
            <w:r w:rsidR="00AF2D14">
              <w:t>0</w:t>
            </w:r>
          </w:p>
        </w:tc>
      </w:tr>
      <w:tr w:rsidR="006247FD" w:rsidTr="003A6F29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6247FD" w:rsidRDefault="006247FD" w:rsidP="003370C6">
            <w:r>
              <w:t>Priorité</w:t>
            </w:r>
          </w:p>
        </w:tc>
        <w:tc>
          <w:tcPr>
            <w:tcW w:w="7082" w:type="dxa"/>
            <w:shd w:val="clear" w:color="auto" w:fill="D9E2F3" w:themeFill="accent1" w:themeFillTint="33"/>
            <w:vAlign w:val="center"/>
          </w:tcPr>
          <w:p w:rsidR="006247FD" w:rsidRDefault="00D9263F" w:rsidP="003370C6">
            <w:r>
              <w:t>M</w:t>
            </w:r>
          </w:p>
        </w:tc>
      </w:tr>
    </w:tbl>
    <w:p w:rsidR="006247FD" w:rsidRDefault="006247FD" w:rsidP="003370C6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9454B9" w:rsidTr="003A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shd w:val="clear" w:color="auto" w:fill="B4C6E7" w:themeFill="accent1" w:themeFillTint="66"/>
            <w:vAlign w:val="center"/>
          </w:tcPr>
          <w:p w:rsidR="009454B9" w:rsidRDefault="009454B9" w:rsidP="003370C6">
            <w:r>
              <w:t>Action</w:t>
            </w:r>
          </w:p>
        </w:tc>
        <w:tc>
          <w:tcPr>
            <w:tcW w:w="2369" w:type="dxa"/>
            <w:shd w:val="clear" w:color="auto" w:fill="B4C6E7" w:themeFill="accent1" w:themeFillTint="66"/>
            <w:vAlign w:val="center"/>
          </w:tcPr>
          <w:p w:rsidR="009454B9" w:rsidRDefault="009454B9" w:rsidP="00337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2" w:type="dxa"/>
            <w:shd w:val="clear" w:color="auto" w:fill="B4C6E7" w:themeFill="accent1" w:themeFillTint="66"/>
            <w:vAlign w:val="center"/>
          </w:tcPr>
          <w:p w:rsidR="009454B9" w:rsidRDefault="009454B9" w:rsidP="00337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454B9" w:rsidTr="003A6F2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shd w:val="clear" w:color="auto" w:fill="auto"/>
            <w:vAlign w:val="center"/>
          </w:tcPr>
          <w:p w:rsidR="009454B9" w:rsidRPr="003370C6" w:rsidRDefault="00D3097F" w:rsidP="003370C6">
            <w:pPr>
              <w:rPr>
                <w:b w:val="0"/>
                <w:bCs w:val="0"/>
              </w:rPr>
            </w:pPr>
            <w:r w:rsidRPr="003370C6">
              <w:rPr>
                <w:b w:val="0"/>
                <w:bCs w:val="0"/>
              </w:rPr>
              <w:t>On lance le formulaire en l’exécutant.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9454B9" w:rsidRPr="003370C6" w:rsidRDefault="009454B9" w:rsidP="0033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shd w:val="clear" w:color="auto" w:fill="auto"/>
            <w:vAlign w:val="center"/>
          </w:tcPr>
          <w:p w:rsidR="009454B9" w:rsidRPr="003370C6" w:rsidRDefault="00D3097F" w:rsidP="0033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0C6">
              <w:t>Le programme s’ouvre et affiche un formulaire avec les valeurs par défaut assignées. (Maquette : Ouverture</w:t>
            </w:r>
            <w:r w:rsidR="00A46345" w:rsidRPr="003370C6">
              <w:t>-Traban2000</w:t>
            </w:r>
            <w:r w:rsidRPr="003370C6">
              <w:t>.pdf)</w:t>
            </w:r>
            <w:r w:rsidR="00CA7D55" w:rsidRPr="003370C6">
              <w:t>. Le calcul du prix final est déjà fait.</w:t>
            </w:r>
          </w:p>
        </w:tc>
      </w:tr>
      <w:tr w:rsidR="009454B9" w:rsidTr="003A6F2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9454B9" w:rsidRPr="003370C6" w:rsidRDefault="00906F76" w:rsidP="003370C6">
            <w:pPr>
              <w:rPr>
                <w:b w:val="0"/>
                <w:bCs w:val="0"/>
              </w:rPr>
            </w:pPr>
            <w:r w:rsidRPr="003370C6">
              <w:rPr>
                <w:b w:val="0"/>
                <w:bCs w:val="0"/>
              </w:rPr>
              <w:t>On lit le prix final</w:t>
            </w:r>
            <w:r w:rsidR="00AE7FC8">
              <w:rPr>
                <w:b w:val="0"/>
                <w:bCs w:val="0"/>
              </w:rPr>
              <w:t xml:space="preserve"> affiché.</w:t>
            </w:r>
          </w:p>
        </w:tc>
        <w:tc>
          <w:tcPr>
            <w:tcW w:w="2369" w:type="dxa"/>
            <w:vAlign w:val="center"/>
          </w:tcPr>
          <w:p w:rsidR="009454B9" w:rsidRPr="003370C6" w:rsidRDefault="009454B9" w:rsidP="0033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vAlign w:val="center"/>
          </w:tcPr>
          <w:p w:rsidR="009454B9" w:rsidRPr="003370C6" w:rsidRDefault="009454B9" w:rsidP="0033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183" w:rsidTr="003A6F2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F35183" w:rsidRPr="003370C6" w:rsidRDefault="00F35183" w:rsidP="003370C6">
            <w:pPr>
              <w:rPr>
                <w:b w:val="0"/>
                <w:bCs w:val="0"/>
              </w:rPr>
            </w:pPr>
            <w:r w:rsidRPr="003370C6">
              <w:rPr>
                <w:b w:val="0"/>
                <w:bCs w:val="0"/>
              </w:rPr>
              <w:t>On clique sur le bouton « Quitter» </w:t>
            </w:r>
          </w:p>
        </w:tc>
        <w:tc>
          <w:tcPr>
            <w:tcW w:w="2369" w:type="dxa"/>
            <w:vAlign w:val="center"/>
          </w:tcPr>
          <w:p w:rsidR="00F35183" w:rsidRPr="003370C6" w:rsidRDefault="00F35183" w:rsidP="0033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vAlign w:val="center"/>
          </w:tcPr>
          <w:p w:rsidR="00F35183" w:rsidRPr="003370C6" w:rsidRDefault="00F35183" w:rsidP="0033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0C6">
              <w:t>L’application quitte.</w:t>
            </w:r>
          </w:p>
        </w:tc>
      </w:tr>
    </w:tbl>
    <w:p w:rsidR="006247FD" w:rsidRDefault="006247FD" w:rsidP="003370C6"/>
    <w:p w:rsidR="009454B9" w:rsidRDefault="009454B9" w:rsidP="003370C6"/>
    <w:p w:rsidR="009454B9" w:rsidRPr="006247FD" w:rsidRDefault="009454B9" w:rsidP="003370C6"/>
    <w:p w:rsidR="004C1895" w:rsidRPr="00667131" w:rsidRDefault="00A21190" w:rsidP="00667131">
      <w:pPr>
        <w:pStyle w:val="Titre4"/>
      </w:pPr>
      <w:r w:rsidRPr="00667131">
        <w:t xml:space="preserve">Calculer le prix </w:t>
      </w:r>
      <w:r w:rsidR="00910CDC">
        <w:t xml:space="preserve">une fois </w:t>
      </w:r>
      <w:r w:rsidRPr="00667131">
        <w:t>avec d’autres options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D73A7B" w:rsidTr="002B1384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D73A7B" w:rsidRDefault="00D73A7B" w:rsidP="003370C6">
            <w:r>
              <w:t>Identifiant + Titre</w:t>
            </w:r>
          </w:p>
        </w:tc>
        <w:tc>
          <w:tcPr>
            <w:tcW w:w="7082" w:type="dxa"/>
            <w:shd w:val="clear" w:color="auto" w:fill="D9E2F3" w:themeFill="accent1" w:themeFillTint="33"/>
            <w:vAlign w:val="center"/>
          </w:tcPr>
          <w:p w:rsidR="00D73A7B" w:rsidRDefault="00D73A7B" w:rsidP="003370C6">
            <w:r>
              <w:t>1.</w:t>
            </w:r>
            <w:r w:rsidR="00A21190">
              <w:t>2</w:t>
            </w:r>
            <w:r>
              <w:t xml:space="preserve"> </w:t>
            </w:r>
            <w:r w:rsidRPr="00206DAE">
              <w:t xml:space="preserve">Calculer le prix </w:t>
            </w:r>
            <w:r w:rsidR="00EE056A">
              <w:t xml:space="preserve">une fois </w:t>
            </w:r>
            <w:r w:rsidR="00891388">
              <w:t>avec d’autres options</w:t>
            </w:r>
          </w:p>
        </w:tc>
      </w:tr>
      <w:tr w:rsidR="00D73A7B" w:rsidTr="002B1384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D73A7B" w:rsidRDefault="00D73A7B" w:rsidP="003370C6">
            <w:r>
              <w:t>En tant que</w:t>
            </w:r>
          </w:p>
        </w:tc>
        <w:tc>
          <w:tcPr>
            <w:tcW w:w="7082" w:type="dxa"/>
            <w:shd w:val="clear" w:color="auto" w:fill="D9E2F3" w:themeFill="accent1" w:themeFillTint="33"/>
            <w:vAlign w:val="center"/>
          </w:tcPr>
          <w:p w:rsidR="00D73A7B" w:rsidRDefault="00D73A7B" w:rsidP="003370C6">
            <w:r>
              <w:t>Utilisateur</w:t>
            </w:r>
          </w:p>
        </w:tc>
      </w:tr>
      <w:tr w:rsidR="00D73A7B" w:rsidTr="002B1384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D73A7B" w:rsidRDefault="00D73A7B" w:rsidP="003370C6">
            <w:r>
              <w:t>Je veux</w:t>
            </w:r>
          </w:p>
        </w:tc>
        <w:tc>
          <w:tcPr>
            <w:tcW w:w="7082" w:type="dxa"/>
            <w:shd w:val="clear" w:color="auto" w:fill="D9E2F3" w:themeFill="accent1" w:themeFillTint="33"/>
            <w:vAlign w:val="center"/>
          </w:tcPr>
          <w:p w:rsidR="00D73A7B" w:rsidRDefault="00D73A7B" w:rsidP="003370C6">
            <w:r>
              <w:t>Calculer le prix de la Traban 200</w:t>
            </w:r>
            <w:r w:rsidR="002B0E42">
              <w:t>0</w:t>
            </w:r>
            <w:r w:rsidR="00ED467B">
              <w:t xml:space="preserve"> avec d’autres options</w:t>
            </w:r>
          </w:p>
        </w:tc>
      </w:tr>
      <w:tr w:rsidR="00D73A7B" w:rsidTr="002B1384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D73A7B" w:rsidRDefault="00D73A7B" w:rsidP="003370C6">
            <w:r>
              <w:t>Pour</w:t>
            </w:r>
          </w:p>
        </w:tc>
        <w:tc>
          <w:tcPr>
            <w:tcW w:w="7082" w:type="dxa"/>
            <w:shd w:val="clear" w:color="auto" w:fill="D9E2F3" w:themeFill="accent1" w:themeFillTint="33"/>
            <w:vAlign w:val="center"/>
          </w:tcPr>
          <w:p w:rsidR="00D73A7B" w:rsidRDefault="00D73A7B" w:rsidP="003370C6">
            <w:r>
              <w:t>Connaitre le prix de la Traban 200</w:t>
            </w:r>
            <w:r w:rsidR="002B0E42">
              <w:t>0</w:t>
            </w:r>
            <w:r w:rsidR="00347F8B">
              <w:t xml:space="preserve"> selon d’autres options</w:t>
            </w:r>
          </w:p>
        </w:tc>
      </w:tr>
      <w:tr w:rsidR="00D73A7B" w:rsidTr="002B1384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D73A7B" w:rsidRDefault="00D73A7B" w:rsidP="003370C6">
            <w:r>
              <w:t>Priorité</w:t>
            </w:r>
          </w:p>
        </w:tc>
        <w:tc>
          <w:tcPr>
            <w:tcW w:w="7082" w:type="dxa"/>
            <w:shd w:val="clear" w:color="auto" w:fill="D9E2F3" w:themeFill="accent1" w:themeFillTint="33"/>
            <w:vAlign w:val="center"/>
          </w:tcPr>
          <w:p w:rsidR="00D73A7B" w:rsidRDefault="00D73A7B" w:rsidP="003370C6">
            <w:r>
              <w:t>M</w:t>
            </w:r>
          </w:p>
        </w:tc>
      </w:tr>
    </w:tbl>
    <w:p w:rsidR="00D73A7B" w:rsidRDefault="00D73A7B" w:rsidP="003370C6">
      <w:pPr>
        <w:rPr>
          <w:lang w:val="en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3370C6" w:rsidTr="002B1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shd w:val="clear" w:color="auto" w:fill="B4C6E7" w:themeFill="accent1" w:themeFillTint="66"/>
            <w:vAlign w:val="center"/>
          </w:tcPr>
          <w:p w:rsidR="003370C6" w:rsidRDefault="003370C6" w:rsidP="003370C6">
            <w:r>
              <w:t>Action</w:t>
            </w:r>
          </w:p>
        </w:tc>
        <w:tc>
          <w:tcPr>
            <w:tcW w:w="2369" w:type="dxa"/>
            <w:shd w:val="clear" w:color="auto" w:fill="B4C6E7" w:themeFill="accent1" w:themeFillTint="66"/>
            <w:vAlign w:val="center"/>
          </w:tcPr>
          <w:p w:rsidR="003370C6" w:rsidRDefault="003370C6" w:rsidP="00337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2" w:type="dxa"/>
            <w:shd w:val="clear" w:color="auto" w:fill="B4C6E7" w:themeFill="accent1" w:themeFillTint="66"/>
            <w:vAlign w:val="center"/>
          </w:tcPr>
          <w:p w:rsidR="003370C6" w:rsidRDefault="003370C6" w:rsidP="00337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3370C6" w:rsidTr="002B138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shd w:val="clear" w:color="auto" w:fill="auto"/>
            <w:vAlign w:val="center"/>
          </w:tcPr>
          <w:p w:rsidR="003370C6" w:rsidRPr="00804F76" w:rsidRDefault="003370C6" w:rsidP="003370C6">
            <w:pPr>
              <w:rPr>
                <w:b w:val="0"/>
                <w:bCs w:val="0"/>
              </w:rPr>
            </w:pPr>
            <w:r w:rsidRPr="00804F76">
              <w:rPr>
                <w:b w:val="0"/>
                <w:bCs w:val="0"/>
              </w:rPr>
              <w:t>On lance le formulaire en l’exécutant.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3370C6" w:rsidRPr="00804F76" w:rsidRDefault="003370C6" w:rsidP="0033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shd w:val="clear" w:color="auto" w:fill="auto"/>
            <w:vAlign w:val="center"/>
          </w:tcPr>
          <w:p w:rsidR="003370C6" w:rsidRPr="00804F76" w:rsidRDefault="003370C6" w:rsidP="0033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F76">
              <w:t>Le programme s’ouvre et affiche un formulaire avec les valeurs par défaut assignées. (Maquette : Ouverture-Traban2000.pdf). Le calcul du prix final est déjà fait.</w:t>
            </w:r>
          </w:p>
        </w:tc>
      </w:tr>
      <w:tr w:rsidR="003370C6" w:rsidTr="002B138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3370C6" w:rsidRPr="00804F76" w:rsidRDefault="00343F7C" w:rsidP="003370C6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On clique sur la zone de texte du prix de base.</w:t>
            </w:r>
          </w:p>
        </w:tc>
        <w:tc>
          <w:tcPr>
            <w:tcW w:w="2369" w:type="dxa"/>
            <w:vAlign w:val="center"/>
          </w:tcPr>
          <w:p w:rsidR="003370C6" w:rsidRPr="00804F76" w:rsidRDefault="003370C6" w:rsidP="0033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vAlign w:val="center"/>
          </w:tcPr>
          <w:p w:rsidR="003370C6" w:rsidRPr="00804F76" w:rsidRDefault="00343F7C" w:rsidP="0033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focus se met sur le champ, le curseur apparait.</w:t>
            </w:r>
          </w:p>
        </w:tc>
      </w:tr>
      <w:tr w:rsidR="00EB58AB" w:rsidTr="002B138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EB58AB" w:rsidRDefault="00EB58AB" w:rsidP="00EB58AB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On commence à taper</w:t>
            </w:r>
            <w:r w:rsidR="00B67B3F">
              <w:rPr>
                <w:b w:val="0"/>
                <w:bCs w:val="0"/>
                <w:lang w:val="fr-FR"/>
              </w:rPr>
              <w:t xml:space="preserve"> au clavier.</w:t>
            </w:r>
          </w:p>
        </w:tc>
        <w:tc>
          <w:tcPr>
            <w:tcW w:w="2369" w:type="dxa"/>
            <w:vAlign w:val="center"/>
          </w:tcPr>
          <w:p w:rsidR="00EB58AB" w:rsidRPr="00804F76" w:rsidRDefault="00EB58AB" w:rsidP="00EB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vAlign w:val="center"/>
          </w:tcPr>
          <w:p w:rsidR="00EB58AB" w:rsidRPr="00804F76" w:rsidRDefault="00EB58AB" w:rsidP="00EB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chaque changement de texte, le calcul se recharge. </w:t>
            </w:r>
          </w:p>
        </w:tc>
      </w:tr>
      <w:tr w:rsidR="00EB58AB" w:rsidTr="002B138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EB58AB" w:rsidRPr="00804F76" w:rsidRDefault="00EB58AB" w:rsidP="00EB58AB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On remplace 12300 par 9000, avec le clavier.</w:t>
            </w:r>
          </w:p>
        </w:tc>
        <w:tc>
          <w:tcPr>
            <w:tcW w:w="2369" w:type="dxa"/>
            <w:vAlign w:val="center"/>
          </w:tcPr>
          <w:p w:rsidR="00EB58AB" w:rsidRPr="00804F76" w:rsidRDefault="00EB58AB" w:rsidP="00EB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Valeur entrée </w:t>
            </w:r>
            <w:r w:rsidR="00E770C5">
              <w:t xml:space="preserve">pour le prix de base </w:t>
            </w:r>
            <w:r>
              <w:t>en dessous ou égale à 10000</w:t>
            </w:r>
          </w:p>
        </w:tc>
        <w:tc>
          <w:tcPr>
            <w:tcW w:w="3672" w:type="dxa"/>
            <w:vAlign w:val="center"/>
          </w:tcPr>
          <w:p w:rsidR="00EB58AB" w:rsidRPr="00804F76" w:rsidRDefault="00C5705A" w:rsidP="00EB5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texte du prix final affiche </w:t>
            </w:r>
            <w:r w:rsidR="008C24DC">
              <w:t>« Données incorrect ».</w:t>
            </w:r>
          </w:p>
        </w:tc>
      </w:tr>
      <w:tr w:rsidR="005777E0" w:rsidTr="002B138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5777E0" w:rsidRDefault="005777E0" w:rsidP="005777E0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On change le texte par « blabla »</w:t>
            </w:r>
          </w:p>
        </w:tc>
        <w:tc>
          <w:tcPr>
            <w:tcW w:w="2369" w:type="dxa"/>
            <w:vAlign w:val="center"/>
          </w:tcPr>
          <w:p w:rsidR="005777E0" w:rsidRDefault="005777E0" w:rsidP="00577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valeur n’est pas un nombre.</w:t>
            </w:r>
          </w:p>
        </w:tc>
        <w:tc>
          <w:tcPr>
            <w:tcW w:w="3672" w:type="dxa"/>
            <w:vAlign w:val="center"/>
          </w:tcPr>
          <w:p w:rsidR="005777E0" w:rsidRPr="00804F76" w:rsidRDefault="005777E0" w:rsidP="00577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texte du prix final affiche « Données incorrect ».</w:t>
            </w:r>
          </w:p>
        </w:tc>
      </w:tr>
      <w:tr w:rsidR="005777E0" w:rsidTr="002B138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5777E0" w:rsidRDefault="005777E0" w:rsidP="005777E0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On change le texte par 14000</w:t>
            </w:r>
          </w:p>
        </w:tc>
        <w:tc>
          <w:tcPr>
            <w:tcW w:w="2369" w:type="dxa"/>
            <w:vAlign w:val="center"/>
          </w:tcPr>
          <w:p w:rsidR="005777E0" w:rsidRDefault="005777E0" w:rsidP="00577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vAlign w:val="center"/>
          </w:tcPr>
          <w:p w:rsidR="005777E0" w:rsidRDefault="005777E0" w:rsidP="00577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prix final se recharge et s’affiche selon le nouveau prix.</w:t>
            </w:r>
          </w:p>
        </w:tc>
      </w:tr>
      <w:tr w:rsidR="005777E0" w:rsidTr="002B138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5777E0" w:rsidRDefault="005777E0" w:rsidP="005777E0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On clique sur le bouton radio du moteur de 1.6L</w:t>
            </w:r>
          </w:p>
        </w:tc>
        <w:tc>
          <w:tcPr>
            <w:tcW w:w="2369" w:type="dxa"/>
            <w:vAlign w:val="center"/>
          </w:tcPr>
          <w:p w:rsidR="005777E0" w:rsidRDefault="005777E0" w:rsidP="00577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vAlign w:val="center"/>
          </w:tcPr>
          <w:p w:rsidR="005777E0" w:rsidRDefault="0069033D" w:rsidP="00577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bouton radio se sélectionne. Celui du moteur de 1.4 se désélectionne. </w:t>
            </w:r>
            <w:r w:rsidR="005777E0">
              <w:t>Le prix final se recharge et s’affiche en rajoutant le prix du moteur 1.6L.</w:t>
            </w:r>
          </w:p>
        </w:tc>
      </w:tr>
      <w:tr w:rsidR="005777E0" w:rsidTr="002B138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5777E0" w:rsidRDefault="005777E0" w:rsidP="005777E0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On coche la case à cocher pour inclure la taxe.</w:t>
            </w:r>
          </w:p>
        </w:tc>
        <w:tc>
          <w:tcPr>
            <w:tcW w:w="2369" w:type="dxa"/>
            <w:vAlign w:val="center"/>
          </w:tcPr>
          <w:p w:rsidR="005777E0" w:rsidRDefault="005777E0" w:rsidP="00577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vAlign w:val="center"/>
          </w:tcPr>
          <w:p w:rsidR="005777E0" w:rsidRDefault="00F963B6" w:rsidP="00577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case se coche. </w:t>
            </w:r>
            <w:r w:rsidR="005777E0">
              <w:t>Le prix final se recharge et s’affiche en incluant la taxe.</w:t>
            </w:r>
          </w:p>
        </w:tc>
      </w:tr>
      <w:tr w:rsidR="005777E0" w:rsidTr="002B138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5777E0" w:rsidRDefault="005777E0" w:rsidP="005777E0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On décoche la case à cocher pour ne plus inclure la taxe.</w:t>
            </w:r>
          </w:p>
        </w:tc>
        <w:tc>
          <w:tcPr>
            <w:tcW w:w="2369" w:type="dxa"/>
            <w:vAlign w:val="center"/>
          </w:tcPr>
          <w:p w:rsidR="005777E0" w:rsidRDefault="005777E0" w:rsidP="00577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vAlign w:val="center"/>
          </w:tcPr>
          <w:p w:rsidR="005777E0" w:rsidRDefault="00F963B6" w:rsidP="00577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case se décoche. </w:t>
            </w:r>
            <w:r w:rsidR="005777E0">
              <w:t>Le prix final se recharge et s’affiche sans inclure la taxe.</w:t>
            </w:r>
          </w:p>
        </w:tc>
      </w:tr>
      <w:tr w:rsidR="005777E0" w:rsidTr="002B138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5777E0" w:rsidRPr="003370C6" w:rsidRDefault="005777E0" w:rsidP="005777E0">
            <w:pPr>
              <w:rPr>
                <w:b w:val="0"/>
                <w:bCs w:val="0"/>
              </w:rPr>
            </w:pPr>
            <w:r w:rsidRPr="003370C6">
              <w:rPr>
                <w:b w:val="0"/>
                <w:bCs w:val="0"/>
              </w:rPr>
              <w:t>On clique sur le bouton « Quitter» </w:t>
            </w:r>
          </w:p>
        </w:tc>
        <w:tc>
          <w:tcPr>
            <w:tcW w:w="2369" w:type="dxa"/>
            <w:vAlign w:val="center"/>
          </w:tcPr>
          <w:p w:rsidR="005777E0" w:rsidRPr="003370C6" w:rsidRDefault="005777E0" w:rsidP="00577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vAlign w:val="center"/>
          </w:tcPr>
          <w:p w:rsidR="005777E0" w:rsidRPr="003370C6" w:rsidRDefault="005777E0" w:rsidP="00577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0C6">
              <w:t>L’application quitte.</w:t>
            </w:r>
          </w:p>
        </w:tc>
      </w:tr>
    </w:tbl>
    <w:p w:rsidR="00D73A7B" w:rsidRDefault="00D73A7B" w:rsidP="003370C6">
      <w:pPr>
        <w:rPr>
          <w:lang w:val="en"/>
        </w:rPr>
      </w:pPr>
    </w:p>
    <w:p w:rsidR="003370C6" w:rsidRPr="00D73A7B" w:rsidRDefault="003370C6" w:rsidP="003370C6">
      <w:pPr>
        <w:rPr>
          <w:lang w:val="en"/>
        </w:rPr>
      </w:pPr>
    </w:p>
    <w:p w:rsidR="006B3E9E" w:rsidRDefault="006B3E9E">
      <w:pPr>
        <w:rPr>
          <w:i/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902947" w:rsidRDefault="00EB0CC3" w:rsidP="00667131">
      <w:pPr>
        <w:pStyle w:val="Titre4"/>
        <w:rPr>
          <w:lang w:val="en"/>
        </w:rPr>
      </w:pPr>
      <w:r w:rsidRPr="00902947">
        <w:rPr>
          <w:lang w:val="en"/>
        </w:rPr>
        <w:lastRenderedPageBreak/>
        <w:t>Calculer</w:t>
      </w:r>
      <w:r w:rsidR="00BE5AF8" w:rsidRPr="00902947">
        <w:rPr>
          <w:lang w:val="en"/>
        </w:rPr>
        <w:t xml:space="preserve"> le prix plusieurs fois.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C15897" w:rsidTr="00261600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C15897" w:rsidRDefault="00C15897" w:rsidP="002B1384">
            <w:r>
              <w:t>Identifiant + Titre</w:t>
            </w:r>
          </w:p>
        </w:tc>
        <w:tc>
          <w:tcPr>
            <w:tcW w:w="7080" w:type="dxa"/>
            <w:shd w:val="clear" w:color="auto" w:fill="D9E2F3" w:themeFill="accent1" w:themeFillTint="33"/>
            <w:vAlign w:val="center"/>
          </w:tcPr>
          <w:p w:rsidR="00C15897" w:rsidRDefault="00C15897" w:rsidP="002B1384">
            <w:r>
              <w:t>1.</w:t>
            </w:r>
            <w:r w:rsidR="00975461">
              <w:t>3</w:t>
            </w:r>
            <w:r w:rsidR="004B5099">
              <w:t xml:space="preserve"> </w:t>
            </w:r>
            <w:r w:rsidR="00975461" w:rsidRPr="00975461">
              <w:t>Calculer le prix plusieurs fois.</w:t>
            </w:r>
          </w:p>
        </w:tc>
      </w:tr>
      <w:tr w:rsidR="00C15897" w:rsidTr="00261600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C15897" w:rsidRDefault="00C15897" w:rsidP="002B1384">
            <w:r>
              <w:t>En tant que</w:t>
            </w:r>
          </w:p>
        </w:tc>
        <w:tc>
          <w:tcPr>
            <w:tcW w:w="7080" w:type="dxa"/>
            <w:shd w:val="clear" w:color="auto" w:fill="D9E2F3" w:themeFill="accent1" w:themeFillTint="33"/>
            <w:vAlign w:val="center"/>
          </w:tcPr>
          <w:p w:rsidR="00C15897" w:rsidRDefault="00C15897" w:rsidP="002B1384">
            <w:r>
              <w:t>Utilisateur</w:t>
            </w:r>
          </w:p>
        </w:tc>
      </w:tr>
      <w:tr w:rsidR="00C15897" w:rsidTr="00261600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C15897" w:rsidRDefault="00C15897" w:rsidP="002B1384">
            <w:r>
              <w:t>Je veux</w:t>
            </w:r>
          </w:p>
        </w:tc>
        <w:tc>
          <w:tcPr>
            <w:tcW w:w="7080" w:type="dxa"/>
            <w:shd w:val="clear" w:color="auto" w:fill="D9E2F3" w:themeFill="accent1" w:themeFillTint="33"/>
            <w:vAlign w:val="center"/>
          </w:tcPr>
          <w:p w:rsidR="00C15897" w:rsidRDefault="00C15897" w:rsidP="002B1384">
            <w:r>
              <w:t>Calculer le prix de la Traban 2000</w:t>
            </w:r>
            <w:r w:rsidR="00D27781">
              <w:t xml:space="preserve"> plusieurs fois</w:t>
            </w:r>
          </w:p>
        </w:tc>
      </w:tr>
      <w:tr w:rsidR="00C15897" w:rsidTr="00261600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C15897" w:rsidRDefault="00C15897" w:rsidP="002B1384">
            <w:r>
              <w:t>Pour</w:t>
            </w:r>
          </w:p>
        </w:tc>
        <w:tc>
          <w:tcPr>
            <w:tcW w:w="7080" w:type="dxa"/>
            <w:shd w:val="clear" w:color="auto" w:fill="D9E2F3" w:themeFill="accent1" w:themeFillTint="33"/>
            <w:vAlign w:val="center"/>
          </w:tcPr>
          <w:p w:rsidR="00C15897" w:rsidRDefault="00C15897" w:rsidP="002B1384">
            <w:r>
              <w:t>Connaitre le prix de la Traban 2000</w:t>
            </w:r>
            <w:r w:rsidR="00D27781">
              <w:t xml:space="preserve"> selon différent</w:t>
            </w:r>
            <w:r w:rsidR="00BD103E">
              <w:t>es</w:t>
            </w:r>
            <w:r w:rsidR="00D27781">
              <w:t xml:space="preserve"> </w:t>
            </w:r>
            <w:r w:rsidR="00012A67">
              <w:t>options</w:t>
            </w:r>
            <w:r w:rsidR="00D27781">
              <w:t>.</w:t>
            </w:r>
          </w:p>
        </w:tc>
      </w:tr>
      <w:tr w:rsidR="00C15897" w:rsidTr="00261600">
        <w:trPr>
          <w:trHeight w:val="510"/>
        </w:trPr>
        <w:tc>
          <w:tcPr>
            <w:tcW w:w="1980" w:type="dxa"/>
            <w:shd w:val="clear" w:color="auto" w:fill="8EAADB" w:themeFill="accent1" w:themeFillTint="99"/>
            <w:vAlign w:val="center"/>
          </w:tcPr>
          <w:p w:rsidR="00C15897" w:rsidRDefault="00C15897" w:rsidP="002B1384">
            <w:r>
              <w:t>Priorité</w:t>
            </w:r>
          </w:p>
        </w:tc>
        <w:tc>
          <w:tcPr>
            <w:tcW w:w="7080" w:type="dxa"/>
            <w:shd w:val="clear" w:color="auto" w:fill="D9E2F3" w:themeFill="accent1" w:themeFillTint="33"/>
            <w:vAlign w:val="center"/>
          </w:tcPr>
          <w:p w:rsidR="00261600" w:rsidRDefault="00C15897" w:rsidP="002B1384">
            <w:r>
              <w:t>M</w:t>
            </w:r>
          </w:p>
        </w:tc>
      </w:tr>
    </w:tbl>
    <w:p w:rsidR="00261600" w:rsidRDefault="00261600"/>
    <w:p w:rsidR="00763E33" w:rsidRDefault="00763E33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F80E81" w:rsidTr="002B1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shd w:val="clear" w:color="auto" w:fill="B4C6E7" w:themeFill="accent1" w:themeFillTint="66"/>
            <w:vAlign w:val="center"/>
          </w:tcPr>
          <w:p w:rsidR="00F80E81" w:rsidRDefault="00F80E81" w:rsidP="002B1384">
            <w:r>
              <w:t>Action</w:t>
            </w:r>
          </w:p>
        </w:tc>
        <w:tc>
          <w:tcPr>
            <w:tcW w:w="2369" w:type="dxa"/>
            <w:shd w:val="clear" w:color="auto" w:fill="B4C6E7" w:themeFill="accent1" w:themeFillTint="66"/>
            <w:vAlign w:val="center"/>
          </w:tcPr>
          <w:p w:rsidR="00F80E81" w:rsidRDefault="00F80E81" w:rsidP="002B1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2" w:type="dxa"/>
            <w:shd w:val="clear" w:color="auto" w:fill="B4C6E7" w:themeFill="accent1" w:themeFillTint="66"/>
            <w:vAlign w:val="center"/>
          </w:tcPr>
          <w:p w:rsidR="00F80E81" w:rsidRDefault="00F80E81" w:rsidP="002B1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80E81" w:rsidRPr="00804F76" w:rsidTr="002B138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shd w:val="clear" w:color="auto" w:fill="auto"/>
            <w:vAlign w:val="center"/>
          </w:tcPr>
          <w:p w:rsidR="00F80E81" w:rsidRPr="00804F76" w:rsidRDefault="00F80E81" w:rsidP="002B1384">
            <w:pPr>
              <w:rPr>
                <w:b w:val="0"/>
                <w:bCs w:val="0"/>
              </w:rPr>
            </w:pPr>
            <w:r w:rsidRPr="00804F76">
              <w:rPr>
                <w:b w:val="0"/>
                <w:bCs w:val="0"/>
              </w:rPr>
              <w:t>On lance le formulaire en l’exécutant.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F80E81" w:rsidRPr="00804F76" w:rsidRDefault="00F80E81" w:rsidP="002B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shd w:val="clear" w:color="auto" w:fill="auto"/>
            <w:vAlign w:val="center"/>
          </w:tcPr>
          <w:p w:rsidR="00F80E81" w:rsidRPr="00804F76" w:rsidRDefault="00F80E81" w:rsidP="002B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F76">
              <w:t>Le programme s’ouvre et affiche un formulaire avec les valeurs par défaut assignées. (Maquette : Ouverture-Traban2000.pdf). Le calcul du prix final est déjà fait.</w:t>
            </w:r>
          </w:p>
        </w:tc>
      </w:tr>
      <w:tr w:rsidR="00F80E81" w:rsidRPr="00804F76" w:rsidTr="002B138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F80E81" w:rsidRPr="00804F76" w:rsidRDefault="00F80E81" w:rsidP="002B1384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On clique sur la zone de texte du prix de base.</w:t>
            </w:r>
          </w:p>
        </w:tc>
        <w:tc>
          <w:tcPr>
            <w:tcW w:w="2369" w:type="dxa"/>
            <w:vAlign w:val="center"/>
          </w:tcPr>
          <w:p w:rsidR="00F80E81" w:rsidRPr="00804F76" w:rsidRDefault="00F80E81" w:rsidP="002B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vAlign w:val="center"/>
          </w:tcPr>
          <w:p w:rsidR="00F80E81" w:rsidRPr="00804F76" w:rsidRDefault="00F80E81" w:rsidP="002B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focus se met sur le champ, le curseur apparait.</w:t>
            </w:r>
          </w:p>
        </w:tc>
      </w:tr>
      <w:tr w:rsidR="00F80E81" w:rsidRPr="00804F76" w:rsidTr="002B138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F80E81" w:rsidRDefault="00F80E81" w:rsidP="002B1384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On commence à taper.</w:t>
            </w:r>
          </w:p>
        </w:tc>
        <w:tc>
          <w:tcPr>
            <w:tcW w:w="2369" w:type="dxa"/>
            <w:vAlign w:val="center"/>
          </w:tcPr>
          <w:p w:rsidR="00F80E81" w:rsidRPr="00804F76" w:rsidRDefault="00F80E81" w:rsidP="002B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vAlign w:val="center"/>
          </w:tcPr>
          <w:p w:rsidR="00F80E81" w:rsidRPr="00804F76" w:rsidRDefault="00F80E81" w:rsidP="002B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chaque changement de texte, le calcul se recharge. </w:t>
            </w:r>
          </w:p>
        </w:tc>
      </w:tr>
      <w:tr w:rsidR="004B2CAA" w:rsidRPr="00804F76" w:rsidTr="006D78E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3"/>
            <w:vAlign w:val="center"/>
          </w:tcPr>
          <w:p w:rsidR="004B2CAA" w:rsidRPr="0006374E" w:rsidRDefault="004B2CAA" w:rsidP="004B2CAA">
            <w:pPr>
              <w:jc w:val="center"/>
              <w:rPr>
                <w:b w:val="0"/>
                <w:bCs w:val="0"/>
              </w:rPr>
            </w:pPr>
            <w:r w:rsidRPr="0006374E">
              <w:rPr>
                <w:b w:val="0"/>
                <w:bCs w:val="0"/>
              </w:rPr>
              <w:t>… idem 1.2</w:t>
            </w:r>
            <w:r w:rsidR="007A1DC6" w:rsidRPr="0006374E">
              <w:rPr>
                <w:b w:val="0"/>
                <w:bCs w:val="0"/>
              </w:rPr>
              <w:t>. changements des options</w:t>
            </w:r>
          </w:p>
        </w:tc>
      </w:tr>
      <w:tr w:rsidR="00AB455C" w:rsidRPr="00804F76" w:rsidTr="00440F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AB455C" w:rsidRDefault="00C81080" w:rsidP="002B13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 clique sur « Remettre à zéro ».</w:t>
            </w:r>
          </w:p>
        </w:tc>
        <w:tc>
          <w:tcPr>
            <w:tcW w:w="2369" w:type="dxa"/>
            <w:vAlign w:val="center"/>
          </w:tcPr>
          <w:p w:rsidR="00AB455C" w:rsidRDefault="00AB455C" w:rsidP="002B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  <w:vAlign w:val="center"/>
          </w:tcPr>
          <w:p w:rsidR="00AB455C" w:rsidRDefault="00990D5E" w:rsidP="002B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formulaire </w:t>
            </w:r>
            <w:r w:rsidR="0032392D">
              <w:t>reprend</w:t>
            </w:r>
            <w:r>
              <w:t xml:space="preserve"> </w:t>
            </w:r>
            <w:r w:rsidR="0094620B">
              <w:t>les</w:t>
            </w:r>
            <w:r>
              <w:t xml:space="preserve"> valeurs par défaut comme au lancement.</w:t>
            </w:r>
          </w:p>
        </w:tc>
      </w:tr>
      <w:tr w:rsidR="00D67D04" w:rsidRPr="00804F76" w:rsidTr="00440F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vAlign w:val="center"/>
          </w:tcPr>
          <w:p w:rsidR="00D67D04" w:rsidRPr="00804F76" w:rsidRDefault="00D67D04" w:rsidP="00D67D04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On clique sur la zone de texte du prix de base.</w:t>
            </w:r>
          </w:p>
        </w:tc>
        <w:tc>
          <w:tcPr>
            <w:tcW w:w="2369" w:type="dxa"/>
            <w:vAlign w:val="center"/>
          </w:tcPr>
          <w:p w:rsidR="00D67D04" w:rsidRPr="00804F76" w:rsidRDefault="00D67D04" w:rsidP="00D6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  <w:vAlign w:val="center"/>
          </w:tcPr>
          <w:p w:rsidR="00D67D04" w:rsidRPr="00804F76" w:rsidRDefault="00D67D04" w:rsidP="00D6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focus se met sur le champ, le curseur apparait.</w:t>
            </w:r>
          </w:p>
        </w:tc>
      </w:tr>
      <w:tr w:rsidR="00D67D04" w:rsidRPr="00804F76" w:rsidTr="002672C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3"/>
            <w:vAlign w:val="center"/>
          </w:tcPr>
          <w:p w:rsidR="00D67D04" w:rsidRPr="0006374E" w:rsidRDefault="00D67D04" w:rsidP="0006374E">
            <w:pPr>
              <w:jc w:val="center"/>
              <w:rPr>
                <w:b w:val="0"/>
                <w:bCs w:val="0"/>
              </w:rPr>
            </w:pPr>
            <w:r w:rsidRPr="0006374E">
              <w:rPr>
                <w:b w:val="0"/>
                <w:bCs w:val="0"/>
              </w:rPr>
              <w:t>… On change à nouveau les options.</w:t>
            </w:r>
          </w:p>
        </w:tc>
      </w:tr>
    </w:tbl>
    <w:p w:rsidR="004B2CAA" w:rsidRPr="007929C4" w:rsidRDefault="004B2CAA" w:rsidP="003370C6"/>
    <w:p w:rsidR="00CF39A8" w:rsidRPr="00236ED0" w:rsidRDefault="00AA0785" w:rsidP="003370C6">
      <w:pPr>
        <w:pStyle w:val="Titre2"/>
      </w:pPr>
      <w:bookmarkStart w:id="12" w:name="_Toc11057116"/>
      <w:r w:rsidRPr="00236ED0">
        <w:t>Stratégie de test</w:t>
      </w:r>
      <w:bookmarkEnd w:id="10"/>
      <w:bookmarkEnd w:id="12"/>
    </w:p>
    <w:p w:rsidR="00357210" w:rsidRPr="00845398" w:rsidRDefault="00DA4FE5" w:rsidP="003370C6">
      <w:r w:rsidRPr="00845398">
        <w:t xml:space="preserve">Aucun test </w:t>
      </w:r>
      <w:r w:rsidR="00B13B9A">
        <w:t xml:space="preserve">officiel </w:t>
      </w:r>
      <w:r w:rsidRPr="00845398">
        <w:t>ne sera effectué.</w:t>
      </w:r>
      <w:r w:rsidR="00B13B9A">
        <w:t xml:space="preserve"> Il n’y aura donc pas de résultat des tests.</w:t>
      </w:r>
    </w:p>
    <w:sectPr w:rsidR="00357210" w:rsidRPr="00845398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A1C" w:rsidRDefault="00AB1A1C" w:rsidP="003370C6">
      <w:r>
        <w:separator/>
      </w:r>
    </w:p>
  </w:endnote>
  <w:endnote w:type="continuationSeparator" w:id="0">
    <w:p w:rsidR="00AB1A1C" w:rsidRDefault="00AB1A1C" w:rsidP="0033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Default="00222342" w:rsidP="003370C6">
    <w:pPr>
      <w:pStyle w:val="Pieddepage"/>
    </w:pPr>
    <w:r>
      <w:t>Samuel Roland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1F6623">
      <w:rPr>
        <w:rStyle w:val="Numrodepage"/>
      </w:rPr>
      <w:t>6</w:t>
    </w:r>
    <w:r w:rsidR="00DB2183">
      <w:rPr>
        <w:rStyle w:val="Numrodepage"/>
      </w:rPr>
      <w:fldChar w:fldCharType="end"/>
    </w:r>
    <w:r w:rsidR="00DB2183">
      <w:tab/>
    </w:r>
    <w:r w:rsidR="00AB1A1C">
      <w:fldChar w:fldCharType="begin"/>
    </w:r>
    <w:r w:rsidR="00AB1A1C">
      <w:instrText xml:space="preserve"> SAVEDATE  \* MERGEFORMAT </w:instrText>
    </w:r>
    <w:r w:rsidR="00AB1A1C">
      <w:fldChar w:fldCharType="separate"/>
    </w:r>
    <w:r w:rsidR="002D33A5">
      <w:t>10.06.2019 10:52:00</w:t>
    </w:r>
    <w:r w:rsidR="00AB1A1C"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A1C" w:rsidRDefault="00AB1A1C" w:rsidP="003370C6">
      <w:r>
        <w:separator/>
      </w:r>
    </w:p>
  </w:footnote>
  <w:footnote w:type="continuationSeparator" w:id="0">
    <w:p w:rsidR="00AB1A1C" w:rsidRDefault="00AB1A1C" w:rsidP="00337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Pr="005314A9" w:rsidRDefault="002C6F74" w:rsidP="003370C6">
    <w:pPr>
      <w:pStyle w:val="En-tte"/>
    </w:pPr>
    <w:r w:rsidRPr="005314A9"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14A9" w:rsidRPr="005314A9">
      <w:t>Traban 2000</w:t>
    </w:r>
  </w:p>
  <w:p w:rsidR="00DB2183" w:rsidRDefault="00DB2183" w:rsidP="003370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2BF2"/>
    <w:multiLevelType w:val="hybridMultilevel"/>
    <w:tmpl w:val="E4B82988"/>
    <w:lvl w:ilvl="0" w:tplc="A2C6079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C2991"/>
    <w:multiLevelType w:val="multilevel"/>
    <w:tmpl w:val="7FBE0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64D0D5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8"/>
  </w:num>
  <w:num w:numId="4">
    <w:abstractNumId w:val="25"/>
  </w:num>
  <w:num w:numId="5">
    <w:abstractNumId w:val="19"/>
  </w:num>
  <w:num w:numId="6">
    <w:abstractNumId w:val="9"/>
  </w:num>
  <w:num w:numId="7">
    <w:abstractNumId w:val="21"/>
  </w:num>
  <w:num w:numId="8">
    <w:abstractNumId w:val="29"/>
  </w:num>
  <w:num w:numId="9">
    <w:abstractNumId w:val="5"/>
  </w:num>
  <w:num w:numId="10">
    <w:abstractNumId w:val="14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2"/>
  </w:num>
  <w:num w:numId="16">
    <w:abstractNumId w:val="13"/>
  </w:num>
  <w:num w:numId="17">
    <w:abstractNumId w:val="6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1"/>
  </w:num>
  <w:num w:numId="24">
    <w:abstractNumId w:val="17"/>
  </w:num>
  <w:num w:numId="25">
    <w:abstractNumId w:val="4"/>
  </w:num>
  <w:num w:numId="26">
    <w:abstractNumId w:val="16"/>
  </w:num>
  <w:num w:numId="27">
    <w:abstractNumId w:val="10"/>
  </w:num>
  <w:num w:numId="28">
    <w:abstractNumId w:val="22"/>
  </w:num>
  <w:num w:numId="29">
    <w:abstractNumId w:val="7"/>
  </w:num>
  <w:num w:numId="30">
    <w:abstractNumId w:val="3"/>
  </w:num>
  <w:num w:numId="3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51"/>
    <w:rsid w:val="00012A67"/>
    <w:rsid w:val="00035B28"/>
    <w:rsid w:val="00046B84"/>
    <w:rsid w:val="0005613A"/>
    <w:rsid w:val="0006374E"/>
    <w:rsid w:val="00065DFE"/>
    <w:rsid w:val="0006626C"/>
    <w:rsid w:val="00072B93"/>
    <w:rsid w:val="00084D10"/>
    <w:rsid w:val="000925CA"/>
    <w:rsid w:val="000C7908"/>
    <w:rsid w:val="000C7D5A"/>
    <w:rsid w:val="000F6D48"/>
    <w:rsid w:val="00105E3B"/>
    <w:rsid w:val="00106180"/>
    <w:rsid w:val="00110B22"/>
    <w:rsid w:val="00111DB6"/>
    <w:rsid w:val="00124E46"/>
    <w:rsid w:val="001330CD"/>
    <w:rsid w:val="001370E5"/>
    <w:rsid w:val="0015102A"/>
    <w:rsid w:val="0015161A"/>
    <w:rsid w:val="00172C7C"/>
    <w:rsid w:val="001A323A"/>
    <w:rsid w:val="001A69F6"/>
    <w:rsid w:val="001B7271"/>
    <w:rsid w:val="001B7C29"/>
    <w:rsid w:val="001C2EBD"/>
    <w:rsid w:val="001C54D4"/>
    <w:rsid w:val="001F3FBE"/>
    <w:rsid w:val="001F520D"/>
    <w:rsid w:val="001F6623"/>
    <w:rsid w:val="00205685"/>
    <w:rsid w:val="00206DAE"/>
    <w:rsid w:val="00212077"/>
    <w:rsid w:val="00212505"/>
    <w:rsid w:val="00213BB2"/>
    <w:rsid w:val="00213C6D"/>
    <w:rsid w:val="00221A02"/>
    <w:rsid w:val="00222342"/>
    <w:rsid w:val="00232E9F"/>
    <w:rsid w:val="00236ED0"/>
    <w:rsid w:val="0024287C"/>
    <w:rsid w:val="00245601"/>
    <w:rsid w:val="00261600"/>
    <w:rsid w:val="00264237"/>
    <w:rsid w:val="00274746"/>
    <w:rsid w:val="00281546"/>
    <w:rsid w:val="0028210E"/>
    <w:rsid w:val="00282FF3"/>
    <w:rsid w:val="00284035"/>
    <w:rsid w:val="00296DA0"/>
    <w:rsid w:val="00297836"/>
    <w:rsid w:val="002A11DE"/>
    <w:rsid w:val="002A1DB5"/>
    <w:rsid w:val="002B0E42"/>
    <w:rsid w:val="002B1F85"/>
    <w:rsid w:val="002B2472"/>
    <w:rsid w:val="002C4C01"/>
    <w:rsid w:val="002C6F74"/>
    <w:rsid w:val="002D33A5"/>
    <w:rsid w:val="002D776F"/>
    <w:rsid w:val="002E5622"/>
    <w:rsid w:val="002F0F52"/>
    <w:rsid w:val="002F39FF"/>
    <w:rsid w:val="00300590"/>
    <w:rsid w:val="0032392D"/>
    <w:rsid w:val="003259A7"/>
    <w:rsid w:val="00330E99"/>
    <w:rsid w:val="003328AE"/>
    <w:rsid w:val="003370C6"/>
    <w:rsid w:val="00337744"/>
    <w:rsid w:val="00343F7C"/>
    <w:rsid w:val="00347F8B"/>
    <w:rsid w:val="00351FC0"/>
    <w:rsid w:val="00354E9A"/>
    <w:rsid w:val="00357210"/>
    <w:rsid w:val="00360243"/>
    <w:rsid w:val="00366E52"/>
    <w:rsid w:val="00371ECE"/>
    <w:rsid w:val="00373E0A"/>
    <w:rsid w:val="003861F6"/>
    <w:rsid w:val="00387E54"/>
    <w:rsid w:val="003905E1"/>
    <w:rsid w:val="00396976"/>
    <w:rsid w:val="003F2179"/>
    <w:rsid w:val="0040128D"/>
    <w:rsid w:val="00432F3D"/>
    <w:rsid w:val="00435577"/>
    <w:rsid w:val="00440FEB"/>
    <w:rsid w:val="00445EDF"/>
    <w:rsid w:val="00447A6C"/>
    <w:rsid w:val="004502D9"/>
    <w:rsid w:val="0046758D"/>
    <w:rsid w:val="004951EC"/>
    <w:rsid w:val="0049659A"/>
    <w:rsid w:val="00496979"/>
    <w:rsid w:val="004A5AAB"/>
    <w:rsid w:val="004B2CAA"/>
    <w:rsid w:val="004B5099"/>
    <w:rsid w:val="004C1895"/>
    <w:rsid w:val="004C38FB"/>
    <w:rsid w:val="004D28FB"/>
    <w:rsid w:val="004D2F9B"/>
    <w:rsid w:val="004D4BDB"/>
    <w:rsid w:val="004F521F"/>
    <w:rsid w:val="0051297D"/>
    <w:rsid w:val="005143EF"/>
    <w:rsid w:val="00530261"/>
    <w:rsid w:val="005314A9"/>
    <w:rsid w:val="00544A90"/>
    <w:rsid w:val="00571C0F"/>
    <w:rsid w:val="00577704"/>
    <w:rsid w:val="005777E0"/>
    <w:rsid w:val="00577FCB"/>
    <w:rsid w:val="00585022"/>
    <w:rsid w:val="00585639"/>
    <w:rsid w:val="00591119"/>
    <w:rsid w:val="005B43CB"/>
    <w:rsid w:val="005D4695"/>
    <w:rsid w:val="005E1E76"/>
    <w:rsid w:val="005E3594"/>
    <w:rsid w:val="005F2769"/>
    <w:rsid w:val="005F2B80"/>
    <w:rsid w:val="006006B5"/>
    <w:rsid w:val="0061299E"/>
    <w:rsid w:val="00613BEA"/>
    <w:rsid w:val="006226C6"/>
    <w:rsid w:val="006247FD"/>
    <w:rsid w:val="00641AD2"/>
    <w:rsid w:val="00647782"/>
    <w:rsid w:val="00663A3E"/>
    <w:rsid w:val="00667131"/>
    <w:rsid w:val="006679E6"/>
    <w:rsid w:val="0068120C"/>
    <w:rsid w:val="00682F47"/>
    <w:rsid w:val="00684B3D"/>
    <w:rsid w:val="00685313"/>
    <w:rsid w:val="0069033D"/>
    <w:rsid w:val="00690E6B"/>
    <w:rsid w:val="00693AB6"/>
    <w:rsid w:val="006B3E9E"/>
    <w:rsid w:val="006B578F"/>
    <w:rsid w:val="006C607E"/>
    <w:rsid w:val="006D2A51"/>
    <w:rsid w:val="006E2C58"/>
    <w:rsid w:val="006E54BA"/>
    <w:rsid w:val="006F2F14"/>
    <w:rsid w:val="00716E7F"/>
    <w:rsid w:val="0072569A"/>
    <w:rsid w:val="00726EB7"/>
    <w:rsid w:val="00731F95"/>
    <w:rsid w:val="007340FA"/>
    <w:rsid w:val="0075205B"/>
    <w:rsid w:val="0075584E"/>
    <w:rsid w:val="00757740"/>
    <w:rsid w:val="00763E33"/>
    <w:rsid w:val="0076568A"/>
    <w:rsid w:val="007676A0"/>
    <w:rsid w:val="00776708"/>
    <w:rsid w:val="00782186"/>
    <w:rsid w:val="00782DDE"/>
    <w:rsid w:val="00791020"/>
    <w:rsid w:val="007929C4"/>
    <w:rsid w:val="0079530A"/>
    <w:rsid w:val="00797537"/>
    <w:rsid w:val="007A1DC6"/>
    <w:rsid w:val="007A2CC8"/>
    <w:rsid w:val="007A3287"/>
    <w:rsid w:val="007C53D3"/>
    <w:rsid w:val="007E1566"/>
    <w:rsid w:val="00804F76"/>
    <w:rsid w:val="00810BC9"/>
    <w:rsid w:val="00811908"/>
    <w:rsid w:val="00827D75"/>
    <w:rsid w:val="0083170D"/>
    <w:rsid w:val="00843A84"/>
    <w:rsid w:val="00845398"/>
    <w:rsid w:val="00851309"/>
    <w:rsid w:val="008658D9"/>
    <w:rsid w:val="008677C8"/>
    <w:rsid w:val="00875D77"/>
    <w:rsid w:val="00891388"/>
    <w:rsid w:val="00895B96"/>
    <w:rsid w:val="008B1EAB"/>
    <w:rsid w:val="008C23BB"/>
    <w:rsid w:val="008C24DC"/>
    <w:rsid w:val="008D2BF8"/>
    <w:rsid w:val="008D7200"/>
    <w:rsid w:val="00902947"/>
    <w:rsid w:val="00906F76"/>
    <w:rsid w:val="00910CDC"/>
    <w:rsid w:val="009319BC"/>
    <w:rsid w:val="00944B98"/>
    <w:rsid w:val="009454B9"/>
    <w:rsid w:val="0094620B"/>
    <w:rsid w:val="00953BC7"/>
    <w:rsid w:val="0097329D"/>
    <w:rsid w:val="00975461"/>
    <w:rsid w:val="00986753"/>
    <w:rsid w:val="00990D5E"/>
    <w:rsid w:val="00992256"/>
    <w:rsid w:val="00996C1E"/>
    <w:rsid w:val="009B1907"/>
    <w:rsid w:val="009B3451"/>
    <w:rsid w:val="009C34C3"/>
    <w:rsid w:val="009C7EEE"/>
    <w:rsid w:val="009F64CF"/>
    <w:rsid w:val="00A10A60"/>
    <w:rsid w:val="00A14804"/>
    <w:rsid w:val="00A21190"/>
    <w:rsid w:val="00A21DAC"/>
    <w:rsid w:val="00A25E24"/>
    <w:rsid w:val="00A3062E"/>
    <w:rsid w:val="00A46345"/>
    <w:rsid w:val="00A6494D"/>
    <w:rsid w:val="00A70F6A"/>
    <w:rsid w:val="00AA0785"/>
    <w:rsid w:val="00AA334D"/>
    <w:rsid w:val="00AB1A1C"/>
    <w:rsid w:val="00AB455C"/>
    <w:rsid w:val="00AC328E"/>
    <w:rsid w:val="00AC66DE"/>
    <w:rsid w:val="00AE470C"/>
    <w:rsid w:val="00AE7FC8"/>
    <w:rsid w:val="00AF2D14"/>
    <w:rsid w:val="00AF7FFB"/>
    <w:rsid w:val="00B13B9A"/>
    <w:rsid w:val="00B17109"/>
    <w:rsid w:val="00B263B7"/>
    <w:rsid w:val="00B31079"/>
    <w:rsid w:val="00B557E4"/>
    <w:rsid w:val="00B673BB"/>
    <w:rsid w:val="00B67B3F"/>
    <w:rsid w:val="00B7719B"/>
    <w:rsid w:val="00B9358C"/>
    <w:rsid w:val="00B97171"/>
    <w:rsid w:val="00BA0FF8"/>
    <w:rsid w:val="00BB16D4"/>
    <w:rsid w:val="00BD103E"/>
    <w:rsid w:val="00BE5AF8"/>
    <w:rsid w:val="00C026EF"/>
    <w:rsid w:val="00C1391C"/>
    <w:rsid w:val="00C15897"/>
    <w:rsid w:val="00C2017D"/>
    <w:rsid w:val="00C21E33"/>
    <w:rsid w:val="00C315ED"/>
    <w:rsid w:val="00C43123"/>
    <w:rsid w:val="00C505B1"/>
    <w:rsid w:val="00C5705A"/>
    <w:rsid w:val="00C616D8"/>
    <w:rsid w:val="00C651AC"/>
    <w:rsid w:val="00C655EB"/>
    <w:rsid w:val="00C71146"/>
    <w:rsid w:val="00C81080"/>
    <w:rsid w:val="00C83E91"/>
    <w:rsid w:val="00C85B1A"/>
    <w:rsid w:val="00C930E9"/>
    <w:rsid w:val="00C95C19"/>
    <w:rsid w:val="00CA6792"/>
    <w:rsid w:val="00CA7D55"/>
    <w:rsid w:val="00CB3227"/>
    <w:rsid w:val="00CD19ED"/>
    <w:rsid w:val="00CD212A"/>
    <w:rsid w:val="00CF39A8"/>
    <w:rsid w:val="00D069EA"/>
    <w:rsid w:val="00D11AF3"/>
    <w:rsid w:val="00D14A10"/>
    <w:rsid w:val="00D23E24"/>
    <w:rsid w:val="00D27781"/>
    <w:rsid w:val="00D3097F"/>
    <w:rsid w:val="00D44838"/>
    <w:rsid w:val="00D67D04"/>
    <w:rsid w:val="00D73A7B"/>
    <w:rsid w:val="00D74BE9"/>
    <w:rsid w:val="00D80BFE"/>
    <w:rsid w:val="00D84402"/>
    <w:rsid w:val="00D9263F"/>
    <w:rsid w:val="00DA26BE"/>
    <w:rsid w:val="00DA4CCB"/>
    <w:rsid w:val="00DA4FE5"/>
    <w:rsid w:val="00DA633E"/>
    <w:rsid w:val="00DB2183"/>
    <w:rsid w:val="00DB4900"/>
    <w:rsid w:val="00DD22BD"/>
    <w:rsid w:val="00DD57A0"/>
    <w:rsid w:val="00DD5937"/>
    <w:rsid w:val="00E109AA"/>
    <w:rsid w:val="00E27D33"/>
    <w:rsid w:val="00E30CDF"/>
    <w:rsid w:val="00E34253"/>
    <w:rsid w:val="00E42F56"/>
    <w:rsid w:val="00E4314A"/>
    <w:rsid w:val="00E63311"/>
    <w:rsid w:val="00E72092"/>
    <w:rsid w:val="00E7614F"/>
    <w:rsid w:val="00E770C5"/>
    <w:rsid w:val="00E85A64"/>
    <w:rsid w:val="00E90102"/>
    <w:rsid w:val="00E914AC"/>
    <w:rsid w:val="00E9713A"/>
    <w:rsid w:val="00EB0CC3"/>
    <w:rsid w:val="00EB4270"/>
    <w:rsid w:val="00EB58AB"/>
    <w:rsid w:val="00EB61C4"/>
    <w:rsid w:val="00ED3A54"/>
    <w:rsid w:val="00ED467B"/>
    <w:rsid w:val="00ED4CB8"/>
    <w:rsid w:val="00ED50C4"/>
    <w:rsid w:val="00EE056A"/>
    <w:rsid w:val="00EE7B17"/>
    <w:rsid w:val="00F028FF"/>
    <w:rsid w:val="00F05089"/>
    <w:rsid w:val="00F06278"/>
    <w:rsid w:val="00F35183"/>
    <w:rsid w:val="00F35B0A"/>
    <w:rsid w:val="00F4663F"/>
    <w:rsid w:val="00F53ED8"/>
    <w:rsid w:val="00F80E81"/>
    <w:rsid w:val="00F963B6"/>
    <w:rsid w:val="00FA6107"/>
    <w:rsid w:val="00FC02AA"/>
    <w:rsid w:val="00FF24AC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30"/>
  <w15:chartTrackingRefBased/>
  <w15:docId w15:val="{7FC77034-614D-4BA3-9961-53AC807E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70C6"/>
    <w:rPr>
      <w:rFonts w:ascii="Arial" w:eastAsiaTheme="minorHAnsi" w:hAnsi="Arial" w:cstheme="minorBidi"/>
      <w:noProof/>
      <w:sz w:val="24"/>
      <w:szCs w:val="22"/>
      <w:lang w:val="fr-CH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FF5A9C"/>
    <w:pPr>
      <w:keepNext/>
      <w:numPr>
        <w:ilvl w:val="3"/>
        <w:numId w:val="3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Mentionnonrsolue">
    <w:name w:val="Unresolved Mention"/>
    <w:basedOn w:val="Policepardfaut"/>
    <w:rsid w:val="006D2A51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qFormat/>
    <w:rsid w:val="00E72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E7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1Clair">
    <w:name w:val="Grid Table 1 Light"/>
    <w:basedOn w:val="TableauNormal"/>
    <w:uiPriority w:val="46"/>
    <w:rsid w:val="009454B9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Samuel_01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1219-DA84-4EE1-94E3-A8B1B4231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327</TotalTime>
  <Pages>5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6418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</dc:creator>
  <cp:keywords/>
  <cp:lastModifiedBy>Samuel Roland</cp:lastModifiedBy>
  <cp:revision>229</cp:revision>
  <cp:lastPrinted>2004-09-01T12:58:00Z</cp:lastPrinted>
  <dcterms:created xsi:type="dcterms:W3CDTF">2019-06-09T15:29:00Z</dcterms:created>
  <dcterms:modified xsi:type="dcterms:W3CDTF">2019-06-10T09:04:00Z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