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Project 2</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Internet Protocol makes it possible for different networks to exchange information, and in Project 2 the task focused on setting up Subnet 1, Subnet 2, and Network 3. To allow PC1 in Subnet 1 to communicate with PC1 in Subnet 2, which were on the same router, and to establish a link with the Server Main that was connected through another router, I configured both static and dynamic routes on the Server Router in Subnet 2 to reach Subnet 1, Subnet 2, and Network 3. I chose to use both routing methods since static routes alone can be unreliable. Subnet masks were applied to break down a larger network into smaller segments with individual address structures, where Subnet 1 operated on 192.168.1.1 and Subnet 2 on 192.168.5.1, which helped improve security and manage traffic more effectively. Even though DHCP could have been used to simplify the design, I opted to practice with static routes and RIP routing. I also configured NAT and PAT to define inside and outside ports so that end devices could communicate correctly, with Fa0/0 on the Server Router connecting externally to Server Main and Se2/0 serving as the internal link to the Subnet Router. In my role as a Junior Analyst, I connected Subnet 1 and Subnet 2 to Network A by setting up static routing across the subnets and Network 3, enabling DNS, DHCP, and NAT, and then confirming device communication with ping tests. After transferring all devices, including PCs and printers, from Subnet 2 into Subnet 1, I reconfigured the gateway from the old address to the new 192.168.1.1 and assigned static IPs as necessary. I then connected the Subnet Router to the Network 3 Router with a serial cable, knowing it is slower than fiber or fast ethernet, and set up RIP along with static routing to make sure both networks could communicate. Lastly, I implemented DHCP and DNS on the Server in Network 3 to control IP address allocation and limit the number of users, testing the setup by sending a successful ping from a PC in Network 3 to one in Network A.</w:t>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67350" cy="49053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67350"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815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867400"/>
            <wp:effectExtent b="0" l="0" r="0" t="0"/>
            <wp:docPr id="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05500"/>
            <wp:effectExtent b="0" l="0" r="0" t="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0325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8166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880100"/>
            <wp:effectExtent b="0" l="0" r="0" t="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057900"/>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146800"/>
            <wp:effectExtent b="0" l="0" r="0" 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057900"/>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29000"/>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2270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