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7EF4A9" w:rsidP="1C7EF4A9" w:rsidRDefault="1C7EF4A9" w14:paraId="56AB8CA2" w14:textId="12DD18D5">
      <w:pPr>
        <w:rPr>
          <w:rFonts w:ascii="Arial" w:hAnsi="Arial" w:eastAsia="Arial" w:cs="Arial"/>
          <w:noProof w:val="0"/>
          <w:color w:val="434343"/>
          <w:sz w:val="28"/>
          <w:szCs w:val="28"/>
          <w:lang w:val="de-DE"/>
        </w:rPr>
      </w:pPr>
      <w:r w:rsidRPr="1C7EF4A9" w:rsidR="1C7EF4A9">
        <w:rPr>
          <w:rFonts w:ascii="Arial" w:hAnsi="Arial" w:eastAsia="Arial" w:cs="Arial"/>
          <w:noProof w:val="0"/>
          <w:color w:val="434343"/>
          <w:sz w:val="28"/>
          <w:szCs w:val="28"/>
          <w:lang w:val="de-DE"/>
        </w:rPr>
        <w:t xml:space="preserve">Vision vom Text: </w:t>
      </w:r>
      <w:proofErr w:type="spellStart"/>
      <w:r w:rsidRPr="1C7EF4A9" w:rsidR="1C7EF4A9">
        <w:rPr>
          <w:rFonts w:ascii="Arial" w:hAnsi="Arial" w:eastAsia="Arial" w:cs="Arial"/>
          <w:noProof w:val="0"/>
          <w:color w:val="434343"/>
          <w:sz w:val="28"/>
          <w:szCs w:val="28"/>
          <w:lang w:val="de-DE"/>
        </w:rPr>
        <w:t>Uek</w:t>
      </w:r>
      <w:proofErr w:type="spellEnd"/>
      <w:r w:rsidRPr="1C7EF4A9" w:rsidR="1C7EF4A9">
        <w:rPr>
          <w:rFonts w:ascii="Arial" w:hAnsi="Arial" w:eastAsia="Arial" w:cs="Arial"/>
          <w:noProof w:val="0"/>
          <w:color w:val="434343"/>
          <w:sz w:val="28"/>
          <w:szCs w:val="28"/>
          <w:lang w:val="de-DE"/>
        </w:rPr>
        <w:t xml:space="preserve"> 223 Einleitung Fallstudie</w:t>
      </w:r>
    </w:p>
    <w:p w:rsidR="1C7EF4A9" w:rsidRDefault="1C7EF4A9" w14:paraId="2AAB3B42" w14:textId="57CBE171">
      <w:r w:rsidRPr="1C7EF4A9" w:rsidR="1C7EF4A9">
        <w:rPr>
          <w:rFonts w:ascii="Arial" w:hAnsi="Arial" w:eastAsia="Arial" w:cs="Arial"/>
          <w:noProof w:val="0"/>
          <w:sz w:val="22"/>
          <w:szCs w:val="22"/>
          <w:lang w:val="de-DE"/>
        </w:rPr>
        <w:t>Mit der Idee von dem neuen Modul Online-Auktion sollte es vor allem kleineren Unternehmen ermöglichen, eine Online-Auktionsplattform so einfach und kostengünstig wie möglich zu betreiben. Die Kunden des neuen Moduls sind spezialisierte Auktionshändler oder auch Unternehmen, die mit dem Modul einen neuen Absatzmarkt eröffnen können. Aus dem Grund, dass es auf dem Markt schon genügend Online-Auktionsplattformen gibt, sollte das neue Modul flexibel für jede einzelne spezialisierte Auktionen und von den Kunden angepasst werden können.</w:t>
      </w:r>
    </w:p>
    <w:p w:rsidR="1C7EF4A9" w:rsidP="1C7EF4A9" w:rsidRDefault="1C7EF4A9" w14:paraId="5E3AFAB8" w14:textId="7EA754DF">
      <w:pPr>
        <w:pStyle w:val="Normal"/>
        <w:rPr>
          <w:rFonts w:ascii="Arial" w:hAnsi="Arial" w:eastAsia="Arial" w:cs="Arial"/>
          <w:noProof w:val="0"/>
          <w:sz w:val="22"/>
          <w:szCs w:val="22"/>
          <w:lang w:val="de-DE"/>
        </w:rPr>
      </w:pPr>
    </w:p>
    <w:p w:rsidR="1C7EF4A9" w:rsidP="1C7EF4A9" w:rsidRDefault="1C7EF4A9" w14:paraId="0C66BA10" w14:textId="331D0F57">
      <w:pPr>
        <w:pStyle w:val="Heading3"/>
      </w:pPr>
      <w:r w:rsidRPr="1C7EF4A9" w:rsidR="1C7EF4A9">
        <w:rPr>
          <w:rFonts w:ascii="Arial" w:hAnsi="Arial" w:eastAsia="Arial" w:cs="Arial"/>
          <w:b w:val="0"/>
          <w:bCs w:val="0"/>
          <w:color w:val="434343"/>
          <w:sz w:val="28"/>
          <w:szCs w:val="28"/>
        </w:rPr>
        <w:t xml:space="preserve">  Essentielle </w:t>
      </w:r>
      <w:r w:rsidRPr="1C7EF4A9" w:rsidR="1C7EF4A9">
        <w:rPr>
          <w:rFonts w:ascii="Arial" w:hAnsi="Arial" w:eastAsia="Arial" w:cs="Arial"/>
          <w:b w:val="0"/>
          <w:bCs w:val="0"/>
          <w:color w:val="434343"/>
          <w:sz w:val="28"/>
          <w:szCs w:val="28"/>
        </w:rPr>
        <w:t>Funktionalitäten</w:t>
      </w:r>
      <w:r w:rsidRPr="1C7EF4A9" w:rsidR="1C7EF4A9">
        <w:rPr>
          <w:rFonts w:ascii="Arial" w:hAnsi="Arial" w:eastAsia="Arial" w:cs="Arial"/>
          <w:b w:val="0"/>
          <w:bCs w:val="0"/>
          <w:color w:val="434343"/>
          <w:sz w:val="28"/>
          <w:szCs w:val="28"/>
        </w:rPr>
        <w:t xml:space="preserve">              Erweiterte Funktionalitäten/ </w:t>
      </w:r>
    </w:p>
    <w:p w:rsidR="1C7EF4A9" w:rsidP="1C7EF4A9" w:rsidRDefault="1C7EF4A9" w14:paraId="034DE5FF" w14:textId="2D287D88">
      <w:pPr>
        <w:pStyle w:val="Heading3"/>
        <w:ind w:left="2832" w:firstLine="708"/>
      </w:pPr>
      <w:r w:rsidRPr="1C7EF4A9" w:rsidR="1C7EF4A9">
        <w:rPr>
          <w:rFonts w:ascii="Arial" w:hAnsi="Arial" w:eastAsia="Arial" w:cs="Arial"/>
          <w:b w:val="0"/>
          <w:bCs w:val="0"/>
          <w:color w:val="434343"/>
          <w:sz w:val="28"/>
          <w:szCs w:val="28"/>
        </w:rPr>
        <w:t xml:space="preserve">               Verbesserungsvorschläge</w:t>
      </w:r>
    </w:p>
    <w:tbl>
      <w:tblPr>
        <w:tblStyle w:val="TableGrid"/>
        <w:tblW w:w="0" w:type="auto"/>
        <w:tblLayout w:type="fixed"/>
        <w:tblLook w:val="06A0" w:firstRow="1" w:lastRow="0" w:firstColumn="1" w:lastColumn="0" w:noHBand="1" w:noVBand="1"/>
      </w:tblPr>
      <w:tblGrid>
        <w:gridCol w:w="4513"/>
        <w:gridCol w:w="4513"/>
      </w:tblGrid>
      <w:tr w:rsidR="1C7EF4A9" w:rsidTr="1C7EF4A9" w14:paraId="73AB0870">
        <w:tc>
          <w:tcPr>
            <w:tcW w:w="4513" w:type="dxa"/>
            <w:tcMar/>
          </w:tcPr>
          <w:p w:rsidR="1C7EF4A9" w:rsidP="1C7EF4A9" w:rsidRDefault="1C7EF4A9" w14:paraId="7DE09E1D" w14:textId="0C45D081">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 xml:space="preserve">Schneller </w:t>
            </w:r>
            <w:r w:rsidRPr="1C7EF4A9" w:rsidR="1C7EF4A9">
              <w:rPr>
                <w:rFonts w:ascii="Arial" w:hAnsi="Arial" w:eastAsia="Arial" w:cs="Arial"/>
                <w:sz w:val="22"/>
                <w:szCs w:val="22"/>
              </w:rPr>
              <w:t>Verkauf</w:t>
            </w:r>
            <w:r w:rsidRPr="1C7EF4A9" w:rsidR="1C7EF4A9">
              <w:rPr>
                <w:rFonts w:ascii="Arial" w:hAnsi="Arial" w:eastAsia="Arial" w:cs="Arial"/>
                <w:sz w:val="22"/>
                <w:szCs w:val="22"/>
              </w:rPr>
              <w:t xml:space="preserve"> von Waren soll gewährleistet sein. </w:t>
            </w:r>
          </w:p>
          <w:p w:rsidR="1C7EF4A9" w:rsidP="1C7EF4A9" w:rsidRDefault="1C7EF4A9" w14:paraId="4018E14D" w14:textId="31CF771D">
            <w:pPr>
              <w:pStyle w:val="Normal"/>
              <w:ind w:left="360"/>
              <w:rPr>
                <w:rFonts w:ascii="Arial" w:hAnsi="Arial" w:eastAsia="Arial" w:cs="Arial"/>
                <w:sz w:val="22"/>
                <w:szCs w:val="22"/>
              </w:rPr>
            </w:pPr>
          </w:p>
        </w:tc>
        <w:tc>
          <w:tcPr>
            <w:tcW w:w="4513" w:type="dxa"/>
            <w:tcMar/>
          </w:tcPr>
          <w:p w:rsidR="1C7EF4A9" w:rsidP="1C7EF4A9" w:rsidRDefault="1C7EF4A9" w14:paraId="5E1DE3DA" w14:textId="2C8ED0ED">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 xml:space="preserve">SMS </w:t>
            </w:r>
            <w:r w:rsidRPr="1C7EF4A9" w:rsidR="1C7EF4A9">
              <w:rPr>
                <w:rFonts w:ascii="Arial" w:hAnsi="Arial" w:eastAsia="Arial" w:cs="Arial"/>
                <w:sz w:val="22"/>
                <w:szCs w:val="22"/>
              </w:rPr>
              <w:t>Authenticator</w:t>
            </w:r>
            <w:r w:rsidRPr="1C7EF4A9" w:rsidR="1C7EF4A9">
              <w:rPr>
                <w:rFonts w:ascii="Arial" w:hAnsi="Arial" w:eastAsia="Arial" w:cs="Arial"/>
                <w:sz w:val="22"/>
                <w:szCs w:val="22"/>
              </w:rPr>
              <w:t xml:space="preserve"> bei Anmeldung</w:t>
            </w:r>
          </w:p>
        </w:tc>
      </w:tr>
      <w:tr w:rsidR="1C7EF4A9" w:rsidTr="1C7EF4A9" w14:paraId="141A282E">
        <w:tc>
          <w:tcPr>
            <w:tcW w:w="4513" w:type="dxa"/>
            <w:tcMar/>
          </w:tcPr>
          <w:p w:rsidR="1C7EF4A9" w:rsidP="1C7EF4A9" w:rsidRDefault="1C7EF4A9" w14:paraId="5634D71F" w14:textId="3DA1FB21">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Die Waren sollen versteigert oder durch einen Fixpreis sofort gekauft werden können.</w:t>
            </w:r>
          </w:p>
          <w:p w:rsidR="1C7EF4A9" w:rsidP="1C7EF4A9" w:rsidRDefault="1C7EF4A9" w14:paraId="1A1F4983" w14:textId="7BD5A240">
            <w:pPr>
              <w:pStyle w:val="Normal"/>
              <w:ind w:left="360"/>
            </w:pPr>
            <w:r w:rsidRPr="1C7EF4A9" w:rsidR="1C7EF4A9">
              <w:rPr>
                <w:rFonts w:ascii="Arial" w:hAnsi="Arial" w:eastAsia="Arial" w:cs="Arial"/>
                <w:sz w:val="22"/>
                <w:szCs w:val="22"/>
              </w:rPr>
              <w:t xml:space="preserve"> </w:t>
            </w:r>
          </w:p>
        </w:tc>
        <w:tc>
          <w:tcPr>
            <w:tcW w:w="4513" w:type="dxa"/>
            <w:tcMar/>
          </w:tcPr>
          <w:p w:rsidR="1C7EF4A9" w:rsidP="1C7EF4A9" w:rsidRDefault="1C7EF4A9" w14:paraId="77B48025" w14:textId="014F24CA">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Merkliste zum Teilen mit Freunden</w:t>
            </w:r>
          </w:p>
        </w:tc>
      </w:tr>
      <w:tr w:rsidR="1C7EF4A9" w:rsidTr="1C7EF4A9" w14:paraId="61A4D00C">
        <w:tc>
          <w:tcPr>
            <w:tcW w:w="4513" w:type="dxa"/>
            <w:tcMar/>
          </w:tcPr>
          <w:p w:rsidR="1C7EF4A9" w:rsidP="1C7EF4A9" w:rsidRDefault="1C7EF4A9" w14:paraId="5274C26E" w14:textId="2EE82293">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Die Auktionsplattform soll einfach zu benutzen sein.</w:t>
            </w:r>
          </w:p>
          <w:p w:rsidR="1C7EF4A9" w:rsidP="1C7EF4A9" w:rsidRDefault="1C7EF4A9" w14:paraId="4050B419" w14:textId="194DC0F8">
            <w:pPr>
              <w:pStyle w:val="ListParagraph"/>
              <w:numPr>
                <w:ilvl w:val="1"/>
                <w:numId w:val="2"/>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Soll vom Kunden angepasst werden können</w:t>
            </w:r>
          </w:p>
          <w:p w:rsidR="1C7EF4A9" w:rsidP="1C7EF4A9" w:rsidRDefault="1C7EF4A9" w14:paraId="5E1DE7DF" w14:textId="22F3AA1F">
            <w:pPr>
              <w:pStyle w:val="Normal"/>
              <w:ind w:left="1080"/>
              <w:rPr>
                <w:rFonts w:ascii="Arial" w:hAnsi="Arial" w:eastAsia="Arial" w:cs="Arial"/>
                <w:sz w:val="22"/>
                <w:szCs w:val="22"/>
              </w:rPr>
            </w:pPr>
          </w:p>
        </w:tc>
        <w:tc>
          <w:tcPr>
            <w:tcW w:w="4513" w:type="dxa"/>
            <w:tcMar/>
          </w:tcPr>
          <w:p w:rsidR="1C7EF4A9" w:rsidP="1C7EF4A9" w:rsidRDefault="1C7EF4A9" w14:paraId="41214981" w14:textId="2933EB78">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Zusätzliche Seite für New in Angebote</w:t>
            </w:r>
          </w:p>
        </w:tc>
      </w:tr>
      <w:tr w:rsidR="1C7EF4A9" w:rsidTr="1C7EF4A9" w14:paraId="7FAE3614">
        <w:tc>
          <w:tcPr>
            <w:tcW w:w="4513" w:type="dxa"/>
            <w:tcMar/>
          </w:tcPr>
          <w:p w:rsidR="1C7EF4A9" w:rsidP="1C7EF4A9" w:rsidRDefault="1C7EF4A9" w14:paraId="48E894F2" w14:textId="56208956">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Eigene Einkäufe sollen eingesehen werden können.</w:t>
            </w:r>
          </w:p>
          <w:p w:rsidR="1C7EF4A9" w:rsidP="1C7EF4A9" w:rsidRDefault="1C7EF4A9" w14:paraId="4825DC4B" w14:textId="35E3E31D">
            <w:pPr>
              <w:pStyle w:val="Normal"/>
              <w:ind w:left="360"/>
              <w:rPr>
                <w:rFonts w:ascii="Arial" w:hAnsi="Arial" w:eastAsia="Arial" w:cs="Arial"/>
                <w:sz w:val="22"/>
                <w:szCs w:val="22"/>
              </w:rPr>
            </w:pPr>
          </w:p>
        </w:tc>
        <w:tc>
          <w:tcPr>
            <w:tcW w:w="4513" w:type="dxa"/>
            <w:tcMar/>
          </w:tcPr>
          <w:p w:rsidR="1C7EF4A9" w:rsidP="1C7EF4A9" w:rsidRDefault="1C7EF4A9" w14:paraId="44799F96" w14:textId="18E0D547">
            <w:pPr>
              <w:pStyle w:val="ListParagraph"/>
              <w:numPr>
                <w:ilvl w:val="0"/>
                <w:numId w:val="1"/>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sz w:val="22"/>
                <w:szCs w:val="22"/>
              </w:rPr>
              <w:t xml:space="preserve">Support mit Ticket </w:t>
            </w:r>
          </w:p>
        </w:tc>
      </w:tr>
    </w:tbl>
    <w:p w:rsidR="1C7EF4A9" w:rsidRDefault="1C7EF4A9" w14:paraId="6383E8FA" w14:textId="6820AAAE">
      <w:r>
        <w:br/>
      </w:r>
    </w:p>
    <w:p w:rsidR="1C7EF4A9" w:rsidRDefault="1C7EF4A9" w14:paraId="27450A4B" w14:textId="44D57D76">
      <w:r w:rsidRPr="1C7EF4A9" w:rsidR="1C7EF4A9">
        <w:rPr>
          <w:rFonts w:ascii="Arial" w:hAnsi="Arial" w:eastAsia="Arial" w:cs="Arial"/>
          <w:noProof w:val="0"/>
          <w:color w:val="434343"/>
          <w:sz w:val="28"/>
          <w:szCs w:val="28"/>
          <w:lang w:val="de-DE"/>
        </w:rPr>
        <w:t>Ähnliche Produkte die auf dem Markt existieren, sind unter anderem, sortiert nach Marktanteil, respektiv Verbreitung:</w:t>
      </w:r>
    </w:p>
    <w:p w:rsidR="1C7EF4A9" w:rsidP="1C7EF4A9" w:rsidRDefault="1C7EF4A9" w14:paraId="74EC766F" w14:textId="5BF2B60E">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ebay.ch</w:t>
      </w:r>
    </w:p>
    <w:p w:rsidR="1C7EF4A9" w:rsidP="1C7EF4A9" w:rsidRDefault="1C7EF4A9" w14:paraId="3C18522D" w14:textId="08FC2230">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grailed.com</w:t>
      </w:r>
    </w:p>
    <w:p w:rsidR="1C7EF4A9" w:rsidP="1C7EF4A9" w:rsidRDefault="1C7EF4A9" w14:paraId="32AED59F" w14:textId="78C45957">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sobump.com</w:t>
      </w:r>
    </w:p>
    <w:p w:rsidR="1C7EF4A9" w:rsidP="1C7EF4A9" w:rsidRDefault="1C7EF4A9" w14:paraId="20F43DB2" w14:textId="0EED74FE">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ricardo.ch</w:t>
      </w:r>
    </w:p>
    <w:p w:rsidR="1C7EF4A9" w:rsidP="1C7EF4A9" w:rsidRDefault="1C7EF4A9" w14:paraId="5E682207" w14:textId="7CE5C415">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tutti.ch</w:t>
      </w:r>
    </w:p>
    <w:p w:rsidR="1C7EF4A9" w:rsidP="1C7EF4A9" w:rsidRDefault="1C7EF4A9" w14:paraId="666FD169" w14:textId="34B9088D">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autoscout24.ch</w:t>
      </w:r>
    </w:p>
    <w:p w:rsidR="1C7EF4A9" w:rsidP="1C7EF4A9" w:rsidRDefault="1C7EF4A9" w14:paraId="43CDB612" w14:textId="76BA995F">
      <w:pPr>
        <w:pStyle w:val="ListParagraph"/>
        <w:numPr>
          <w:ilvl w:val="0"/>
          <w:numId w:val="3"/>
        </w:numPr>
        <w:rPr>
          <w:rFonts w:ascii="Arial" w:hAnsi="Arial" w:eastAsia="Arial" w:cs="Arial" w:asciiTheme="minorAscii" w:hAnsiTheme="minorAscii" w:eastAsiaTheme="minorAscii" w:cstheme="minorAscii"/>
          <w:sz w:val="22"/>
          <w:szCs w:val="22"/>
        </w:rPr>
      </w:pPr>
      <w:r w:rsidRPr="1C7EF4A9" w:rsidR="1C7EF4A9">
        <w:rPr>
          <w:rFonts w:ascii="Arial" w:hAnsi="Arial" w:eastAsia="Arial" w:cs="Arial"/>
          <w:noProof w:val="0"/>
          <w:sz w:val="22"/>
          <w:szCs w:val="22"/>
          <w:lang w:val="de-DE"/>
        </w:rPr>
        <w:t>Chrono24.ch</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C19BF3"/>
  <w15:docId w15:val="{3fb08f85-255a-4d11-99ef-11cd11578c38}"/>
  <w:rsids>
    <w:rsidRoot w:val="1EC19BF3"/>
    <w:rsid w:val="1C7EF4A9"/>
    <w:rsid w:val="1EC19B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b16c2c28a1c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2020-03-25T15:54:24.4833950Z</dcterms:created>
  <dcterms:modified xsi:type="dcterms:W3CDTF">2020-03-25T15:57:38.7242449Z</dcterms:modified>
  <dc:creator>yves maurer</dc:creator>
  <lastModifiedBy>yves maurer</lastModifiedBy>
</coreProperties>
</file>