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Brand / Item,Design Reference,The Unbothered Insight (Lore),Rap Shorthand,Contextual Rap Usage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Louis Vuitton,Trianon Gray,1858; the first stackable flat-top trunk to replace domed lids.,THE FLAT-TOP,Stacking flat-tops in the Sprinter.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Louis Vuitton,Monogram Canvas,1896; inspired by Japanese mon crests and Gothic cathedral rosettes.,THE FLOWER,Quatrefoils on the leather it's a flower.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Louis Vuitton,Damier Ebene,1888; checkerboard pattern older than the Monogram designed to stop fakes.,THE CHECK,Woodgrain on my Damier buckle.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Louis Vuitton,Noé (Noe),1932; originally built for champagne vintners to carry exactly 5 bottles.,THE 5-BOTTLE,Bag for the bubbly it's a Noé.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Goyard,Goyardine,1892; the Y-pattern dots represent log-driving ancestors moving timber.,THE Y / LOGS,Moving logs in the Goyard duffle.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Goyard,Chic du Chien,1890; "Pet Chic" line for dogs/cats of the French aristocracy.,PET TRUNK,Cat in the Goyard that's pet chic.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Ferrari,Spider / Spyder,2-seater convertible; name comes from spindly wheels of the Spider Phaeton carriage.,SPYDER,Drop the top on the SPYDER.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Ferrari,488,661 HP Turbo V8; the 2015 "Supercar of the Year" successor to the 458.,THE 4,Take that 458 back I'm in a 4.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Ferrari,LaFerrari,963 HP; Ferrari's first hybrid flagship; only 500 units exist.,THE HYBRID,Fastest hybrid it's a LaFerrari.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Rolls-Royce,Starlight,"1,340+ fiber-optics; originally a bespoke request for a client with light sensitivity.",STARS IN THE ROOF,Ride under the stars in the Wraith.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Rolls-Royce,Suicide Doors,Rear-hinged for elegant "unbothered" entry and exit.,BACKWARDS DOORS,Doors open backwards I'm leaning.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Rolls-Royce,Spirit of Ecstasy,"Hood ornament; based on a secret love affair (The Whisper).",THE SPIRIT,The Spirit leading me to the bag.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Bentley,Mulsanne Engine,6 3/4 Litre V8; hand-built over nearly 30 hours for the flagship sedan.,THE 6-3/4,Hand-built 6-3/4 took a month.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Bentley,Flying B,Bonnet mascot with a mechanism that makes it fully retractable since 2006.,RETRACTABLE B,Retract the B before I hop out.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Gulfstream,G5 / G550,51000 ft ceiling; flies non-stop from NY to Tokyo in 14.5 hours.,G5 / TOKYO RUN,Floating G5 NY to Tokyo.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Gulfstream,Panoramic Windows,16 oval windows; the largest in business aviation.,OVALS,Look out the ovals at 50000.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Patek Philippe,Skeleton,Open-work dial that shows the internal mechanical movement.,THE SEE-THROUGH,Patek skeleton see the motion.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Patek Philippe,Plain Patek,Factory condition with no aftermarket diamonds; "Too much sauce".,PLAIN JANE,Plain Jane Patek no flooded face.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Hermès,Togo / Epsom,Standard leathers; Togo has a natural grain Epsom is rigid/pressed.,THE GRAIN / PRESS,Togo grain on the Birkin no slouch.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General,Vachetta,Untreated cowhide trim on LV bags that develops a dark "patina" over time.,THE PATINA,Vachetta leather see the patina.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General,Winglets,Upward-curved wing ends on Gulfstreams; used years before airliners.,THE CURVE,Winglets curved up on the G6.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