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2E12D8">
      <w:pPr>
        <w:numPr>
          <w:ilvl w:val="0"/>
          <w:numId w:val="1"/>
        </w:numPr>
      </w:pPr>
      <w:bookmarkStart w:id="0" w:name="_GoBack"/>
      <w:bookmarkEnd w:id="0"/>
      <w:r>
        <w:t>Visual Studio</w:t>
      </w:r>
    </w:p>
    <w:p w:rsidR="00000000" w:rsidRDefault="002E12D8">
      <w:pPr>
        <w:numPr>
          <w:ilvl w:val="1"/>
          <w:numId w:val="1"/>
        </w:numPr>
      </w:pPr>
      <w:r>
        <w:t>Create a stored procedure that drives the report</w:t>
      </w:r>
    </w:p>
    <w:p w:rsidR="00000000" w:rsidRDefault="002E12D8">
      <w:pPr>
        <w:numPr>
          <w:ilvl w:val="2"/>
          <w:numId w:val="1"/>
        </w:numPr>
      </w:pPr>
      <w:r>
        <w:t>Parameters</w:t>
      </w:r>
    </w:p>
    <w:p w:rsidR="00000000" w:rsidRDefault="002E12D8">
      <w:pPr>
        <w:rPr>
          <w:rFonts w:ascii="Consolas" w:eastAsia="Consolas" w:hAnsi="Consolas" w:cs="Consolas"/>
          <w:sz w:val="16"/>
          <w:szCs w:val="16"/>
        </w:rPr>
      </w:pPr>
      <w:r>
        <w:t>The parameters for the query should be the same as the ones you're going to prompt the user for.  Here's what my usprptcompliancehistory looks like:</w:t>
      </w:r>
      <w:r>
        <w:br/>
      </w:r>
      <w:r>
        <w:br/>
      </w:r>
      <w:r>
        <w:br/>
      </w:r>
      <w:r>
        <w:rPr>
          <w:rFonts w:ascii="Consolas" w:eastAsia="Consolas" w:hAnsi="Consolas" w:cs="Consolas"/>
          <w:color w:val="0000FF"/>
          <w:sz w:val="16"/>
          <w:szCs w:val="16"/>
        </w:rPr>
        <w:t>ALTER</w:t>
      </w:r>
      <w:r>
        <w:rPr>
          <w:rFonts w:ascii="Consolas" w:eastAsia="Consolas" w:hAnsi="Consolas" w:cs="Consolas"/>
          <w:sz w:val="16"/>
          <w:szCs w:val="16"/>
        </w:rPr>
        <w:t xml:space="preserve"> </w:t>
      </w:r>
      <w:r>
        <w:rPr>
          <w:rFonts w:ascii="Consolas" w:eastAsia="Consolas" w:hAnsi="Consolas" w:cs="Consolas"/>
          <w:color w:val="0000FF"/>
          <w:sz w:val="16"/>
          <w:szCs w:val="16"/>
        </w:rPr>
        <w:t>PROCEDURE</w:t>
      </w:r>
      <w:r>
        <w:rPr>
          <w:rFonts w:ascii="Consolas" w:eastAsia="Consolas" w:hAnsi="Consolas" w:cs="Consolas"/>
          <w:sz w:val="16"/>
          <w:szCs w:val="16"/>
        </w:rPr>
        <w:t xml:space="preserve"> [dbo]</w:t>
      </w:r>
      <w:r>
        <w:rPr>
          <w:rFonts w:ascii="Consolas" w:eastAsia="Consolas" w:hAnsi="Consolas" w:cs="Consolas"/>
          <w:color w:val="808080"/>
          <w:sz w:val="16"/>
          <w:szCs w:val="16"/>
        </w:rPr>
        <w:t>.</w:t>
      </w:r>
      <w:r>
        <w:rPr>
          <w:rFonts w:ascii="Consolas" w:eastAsia="Consolas" w:hAnsi="Consolas" w:cs="Consolas"/>
          <w:sz w:val="16"/>
          <w:szCs w:val="16"/>
        </w:rPr>
        <w:t>[uspRptCo</w:t>
      </w:r>
      <w:r>
        <w:rPr>
          <w:rFonts w:ascii="Consolas" w:eastAsia="Consolas" w:hAnsi="Consolas" w:cs="Consolas"/>
          <w:sz w:val="16"/>
          <w:szCs w:val="16"/>
        </w:rPr>
        <w:t xml:space="preserve">mplianceHistory]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t xml:space="preserve">@Lot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sz w:val="16"/>
          <w:szCs w:val="16"/>
        </w:rPr>
        <w:t>100</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808080"/>
          <w:sz w:val="16"/>
          <w:szCs w:val="16"/>
        </w:rPr>
        <w:t>null,</w:t>
      </w:r>
      <w:r>
        <w:rPr>
          <w:rFonts w:ascii="Consolas" w:eastAsia="Consolas" w:hAnsi="Consolas" w:cs="Consolas"/>
          <w:sz w:val="16"/>
          <w:szCs w:val="16"/>
        </w:rPr>
        <w:t xml:space="preserve"> </w:t>
      </w:r>
    </w:p>
    <w:p w:rsidR="00000000" w:rsidRDefault="002E12D8">
      <w:pPr>
        <w:autoSpaceDE w:val="0"/>
        <w:rPr>
          <w:rFonts w:ascii="Consolas" w:eastAsia="Consolas" w:hAnsi="Consolas" w:cs="Consolas"/>
          <w:color w:val="0000FF"/>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t xml:space="preserve">@Lane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sz w:val="16"/>
          <w:szCs w:val="16"/>
        </w:rPr>
        <w:t>100</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808080"/>
          <w:sz w:val="16"/>
          <w:szCs w:val="16"/>
        </w:rPr>
        <w:t>null</w:t>
      </w:r>
    </w:p>
    <w:p w:rsidR="00000000" w:rsidRDefault="002E12D8">
      <w:pPr>
        <w:autoSpaceDE w:val="0"/>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t>AS</w:t>
      </w:r>
      <w:r>
        <w:rPr>
          <w:rFonts w:ascii="Consolas" w:eastAsia="Consolas" w:hAnsi="Consolas" w:cs="Consolas"/>
          <w:color w:val="0000FF"/>
          <w:sz w:val="16"/>
          <w:szCs w:val="16"/>
        </w:rPr>
        <w:tab/>
      </w:r>
    </w:p>
    <w:p w:rsidR="00000000" w:rsidRDefault="002E12D8">
      <w:pPr>
        <w:autoSpaceDE w:val="0"/>
        <w:rPr>
          <w:rFonts w:ascii="Consolas" w:eastAsia="Consolas" w:hAnsi="Consolas" w:cs="Consolas"/>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t>BEGIN</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SET</w:t>
      </w:r>
      <w:r>
        <w:rPr>
          <w:rFonts w:ascii="Consolas" w:eastAsia="Consolas" w:hAnsi="Consolas" w:cs="Consolas"/>
          <w:sz w:val="16"/>
          <w:szCs w:val="16"/>
        </w:rPr>
        <w:t xml:space="preserve"> </w:t>
      </w:r>
      <w:r>
        <w:rPr>
          <w:rFonts w:ascii="Consolas" w:eastAsia="Consolas" w:hAnsi="Consolas" w:cs="Consolas"/>
          <w:color w:val="0000FF"/>
          <w:sz w:val="16"/>
          <w:szCs w:val="16"/>
        </w:rPr>
        <w:t>NOCOUNT</w:t>
      </w:r>
      <w:r>
        <w:rPr>
          <w:rFonts w:ascii="Consolas" w:eastAsia="Consolas" w:hAnsi="Consolas" w:cs="Consolas"/>
          <w:sz w:val="16"/>
          <w:szCs w:val="16"/>
        </w:rPr>
        <w:t xml:space="preserve"> </w:t>
      </w:r>
      <w:r>
        <w:rPr>
          <w:rFonts w:ascii="Consolas" w:eastAsia="Consolas" w:hAnsi="Consolas" w:cs="Consolas"/>
          <w:color w:val="0000FF"/>
          <w:sz w:val="16"/>
          <w:szCs w:val="16"/>
        </w:rPr>
        <w:t>ON</w:t>
      </w:r>
      <w:r>
        <w:rPr>
          <w:rFonts w:ascii="Consolas" w:eastAsia="Consolas" w:hAnsi="Consolas" w:cs="Consolas"/>
          <w:color w:val="808080"/>
          <w:sz w:val="16"/>
          <w:szCs w:val="16"/>
        </w:rPr>
        <w:t>;</w:t>
      </w:r>
    </w:p>
    <w:p w:rsidR="00000000" w:rsidRDefault="002E12D8">
      <w:pPr>
        <w:autoSpaceDE w:val="0"/>
        <w:rPr>
          <w:rFonts w:ascii="Consolas" w:eastAsia="Consolas" w:hAnsi="Consolas" w:cs="Consolas"/>
          <w:color w:val="008000"/>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if</w:t>
      </w:r>
      <w:r>
        <w:rPr>
          <w:rFonts w:ascii="Consolas" w:eastAsia="Consolas" w:hAnsi="Consolas" w:cs="Consolas"/>
          <w:sz w:val="16"/>
          <w:szCs w:val="16"/>
        </w:rPr>
        <w:t xml:space="preserve"> @Lot </w:t>
      </w:r>
      <w:r>
        <w:rPr>
          <w:rFonts w:ascii="Consolas" w:eastAsia="Consolas" w:hAnsi="Consolas" w:cs="Consolas"/>
          <w:color w:val="808080"/>
          <w:sz w:val="16"/>
          <w:szCs w:val="16"/>
        </w:rPr>
        <w:t>is</w:t>
      </w:r>
      <w:r>
        <w:rPr>
          <w:rFonts w:ascii="Consolas" w:eastAsia="Consolas" w:hAnsi="Consolas" w:cs="Consolas"/>
          <w:sz w:val="16"/>
          <w:szCs w:val="16"/>
        </w:rPr>
        <w:t xml:space="preserve"> </w:t>
      </w:r>
      <w:r>
        <w:rPr>
          <w:rFonts w:ascii="Consolas" w:eastAsia="Consolas" w:hAnsi="Consolas" w:cs="Consolas"/>
          <w:color w:val="808080"/>
          <w:sz w:val="16"/>
          <w:szCs w:val="16"/>
        </w:rPr>
        <w:t>null</w:t>
      </w:r>
      <w:r>
        <w:rPr>
          <w:rFonts w:ascii="Consolas" w:eastAsia="Consolas" w:hAnsi="Consolas" w:cs="Consolas"/>
          <w:sz w:val="16"/>
          <w:szCs w:val="16"/>
        </w:rPr>
        <w:t xml:space="preserve"> </w:t>
      </w:r>
      <w:r>
        <w:rPr>
          <w:rFonts w:ascii="Consolas" w:eastAsia="Consolas" w:hAnsi="Consolas" w:cs="Consolas"/>
          <w:color w:val="0000FF"/>
          <w:sz w:val="16"/>
          <w:szCs w:val="16"/>
        </w:rPr>
        <w:t>begin</w:t>
      </w:r>
      <w:r>
        <w:rPr>
          <w:rFonts w:ascii="Consolas" w:eastAsia="Consolas" w:hAnsi="Consolas" w:cs="Consolas"/>
          <w:sz w:val="16"/>
          <w:szCs w:val="16"/>
        </w:rPr>
        <w:t xml:space="preserve"> </w:t>
      </w:r>
      <w:r>
        <w:rPr>
          <w:rFonts w:ascii="Consolas" w:eastAsia="Consolas" w:hAnsi="Consolas" w:cs="Consolas"/>
          <w:color w:val="008000"/>
          <w:sz w:val="16"/>
          <w:szCs w:val="16"/>
        </w:rPr>
        <w:t xml:space="preserve">-- null values for Crystal Reports so that it sets </w:t>
      </w:r>
    </w:p>
    <w:p w:rsidR="00000000" w:rsidRDefault="002E12D8">
      <w:pPr>
        <w:autoSpaceDE w:val="0"/>
        <w:rPr>
          <w:rFonts w:ascii="Consolas" w:eastAsia="Consolas" w:hAnsi="Consolas" w:cs="Consolas"/>
          <w:sz w:val="16"/>
          <w:szCs w:val="16"/>
        </w:rPr>
      </w:pPr>
      <w:r>
        <w:rPr>
          <w:rFonts w:ascii="Consolas" w:eastAsia="Consolas" w:hAnsi="Consolas" w:cs="Consolas"/>
          <w:color w:val="008000"/>
          <w:sz w:val="16"/>
          <w:szCs w:val="16"/>
        </w:rPr>
        <w:tab/>
      </w:r>
      <w:r>
        <w:rPr>
          <w:rFonts w:ascii="Consolas" w:eastAsia="Consolas" w:hAnsi="Consolas" w:cs="Consolas"/>
          <w:color w:val="008000"/>
          <w:sz w:val="16"/>
          <w:szCs w:val="16"/>
        </w:rPr>
        <w:tab/>
      </w:r>
      <w:r>
        <w:rPr>
          <w:rFonts w:ascii="Consolas" w:eastAsia="Consolas" w:hAnsi="Consolas" w:cs="Consolas"/>
          <w:color w:val="008000"/>
          <w:sz w:val="16"/>
          <w:szCs w:val="16"/>
        </w:rPr>
        <w:tab/>
      </w:r>
      <w:r>
        <w:rPr>
          <w:rFonts w:ascii="Consolas" w:eastAsia="Consolas" w:hAnsi="Consolas" w:cs="Consolas"/>
          <w:color w:val="008000"/>
          <w:sz w:val="16"/>
          <w:szCs w:val="16"/>
        </w:rPr>
        <w:tab/>
      </w:r>
      <w:r>
        <w:rPr>
          <w:rFonts w:ascii="Consolas" w:eastAsia="Consolas" w:hAnsi="Consolas" w:cs="Consolas"/>
          <w:color w:val="008000"/>
          <w:sz w:val="16"/>
          <w:szCs w:val="16"/>
        </w:rPr>
        <w:tab/>
      </w:r>
      <w:r>
        <w:rPr>
          <w:rFonts w:ascii="Consolas" w:eastAsia="Consolas" w:hAnsi="Consolas" w:cs="Consolas"/>
          <w:color w:val="008000"/>
          <w:sz w:val="16"/>
          <w:szCs w:val="16"/>
        </w:rPr>
        <w:tab/>
        <w:t xml:space="preserve"> the lengths correctly</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 xml:space="preserve">   </w:t>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SELECT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808080"/>
          <w:sz w:val="16"/>
          <w:szCs w:val="16"/>
        </w:rPr>
        <w:t>(</w:t>
      </w:r>
      <w:r>
        <w:rPr>
          <w:rFonts w:ascii="Consolas" w:eastAsia="Consolas" w:hAnsi="Consolas" w:cs="Consolas"/>
          <w:sz w:val="16"/>
          <w:szCs w:val="16"/>
        </w:rPr>
        <w:t xml:space="preserve">0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int</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w:t>
      </w:r>
      <w:r>
        <w:rPr>
          <w:rFonts w:ascii="Consolas" w:eastAsia="Consolas" w:hAnsi="Consolas" w:cs="Consolas"/>
          <w:sz w:val="16"/>
          <w:szCs w:val="16"/>
        </w:rPr>
        <w:t>ReviewId</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FF"/>
          <w:sz w:val="16"/>
          <w:szCs w:val="16"/>
        </w:rPr>
        <w:t>getdate</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DateTime</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crDate</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sz w:val="16"/>
          <w:szCs w:val="16"/>
        </w:rPr>
        <w:t>100</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crLot</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sz w:val="16"/>
          <w:szCs w:val="16"/>
        </w:rPr>
        <w:t>100</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crLane</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sz w:val="16"/>
          <w:szCs w:val="16"/>
        </w:rPr>
        <w:t xml:space="preserve">0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int</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crSubmittalID</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color w:val="FF00FF"/>
          <w:sz w:val="16"/>
          <w:szCs w:val="16"/>
        </w:rPr>
        <w:t>max</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crComments</w:t>
      </w:r>
      <w:r>
        <w:rPr>
          <w:rFonts w:ascii="Consolas" w:eastAsia="Consolas" w:hAnsi="Consolas" w:cs="Consolas"/>
          <w:color w:val="808080"/>
          <w:sz w:val="16"/>
          <w:szCs w:val="16"/>
        </w:rPr>
        <w:t>,</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color w:val="FF00FF"/>
          <w:sz w:val="16"/>
          <w:szCs w:val="16"/>
        </w:rPr>
        <w:t>max</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crCorrection</w:t>
      </w:r>
      <w:r>
        <w:rPr>
          <w:rFonts w:ascii="Consolas" w:eastAsia="Consolas" w:hAnsi="Consolas" w:cs="Consolas"/>
          <w:color w:val="808080"/>
          <w:sz w:val="16"/>
          <w:szCs w:val="16"/>
        </w:rPr>
        <w:t>,</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color w:val="FF00FF"/>
          <w:sz w:val="16"/>
          <w:szCs w:val="16"/>
        </w:rPr>
        <w:t>max</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crRule</w:t>
      </w:r>
      <w:r>
        <w:rPr>
          <w:rFonts w:ascii="Consolas" w:eastAsia="Consolas" w:hAnsi="Consolas" w:cs="Consolas"/>
          <w:color w:val="808080"/>
          <w:sz w:val="16"/>
          <w:szCs w:val="16"/>
        </w:rPr>
        <w:t>,</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color w:val="FF00FF"/>
          <w:sz w:val="16"/>
          <w:szCs w:val="16"/>
        </w:rPr>
        <w:t>max</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crFollowUp</w:t>
      </w:r>
      <w:r>
        <w:rPr>
          <w:rFonts w:ascii="Consolas" w:eastAsia="Consolas" w:hAnsi="Consolas" w:cs="Consolas"/>
          <w:color w:val="808080"/>
          <w:sz w:val="16"/>
          <w:szCs w:val="16"/>
        </w:rPr>
        <w:t>,</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FF"/>
          <w:sz w:val="16"/>
          <w:szCs w:val="16"/>
        </w:rPr>
        <w:t>getdate</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DateTime</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crCloseDate</w:t>
      </w:r>
      <w:r>
        <w:rPr>
          <w:rFonts w:ascii="Consolas" w:eastAsia="Consolas" w:hAnsi="Consolas" w:cs="Consolas"/>
          <w:color w:val="808080"/>
          <w:sz w:val="16"/>
          <w:szCs w:val="16"/>
        </w:rPr>
        <w:t>,</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FF00FF"/>
          <w:sz w:val="16"/>
          <w:szCs w:val="16"/>
        </w:rPr>
        <w:t>cast</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color w:val="FF000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w:t>
      </w:r>
      <w:r>
        <w:rPr>
          <w:rFonts w:ascii="Consolas" w:eastAsia="Consolas" w:hAnsi="Consolas" w:cs="Consolas"/>
          <w:color w:val="0000FF"/>
          <w:sz w:val="16"/>
          <w:szCs w:val="16"/>
        </w:rPr>
        <w:t>varchar</w:t>
      </w:r>
      <w:r>
        <w:rPr>
          <w:rFonts w:ascii="Consolas" w:eastAsia="Consolas" w:hAnsi="Consolas" w:cs="Consolas"/>
          <w:color w:val="808080"/>
          <w:sz w:val="16"/>
          <w:szCs w:val="16"/>
        </w:rPr>
        <w:t>(</w:t>
      </w:r>
      <w:r>
        <w:rPr>
          <w:rFonts w:ascii="Consolas" w:eastAsia="Consolas" w:hAnsi="Consolas" w:cs="Consolas"/>
          <w:sz w:val="16"/>
          <w:szCs w:val="16"/>
        </w:rPr>
        <w:t>6</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0000FF"/>
          <w:sz w:val="16"/>
          <w:szCs w:val="16"/>
        </w:rPr>
        <w:t>as</w:t>
      </w:r>
      <w:r>
        <w:rPr>
          <w:rFonts w:ascii="Consolas" w:eastAsia="Consolas" w:hAnsi="Consolas" w:cs="Consolas"/>
          <w:sz w:val="16"/>
          <w:szCs w:val="16"/>
        </w:rPr>
        <w:t xml:space="preserve"> crOpenClosed</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end</w:t>
      </w:r>
      <w:r>
        <w:rPr>
          <w:rFonts w:ascii="Consolas" w:eastAsia="Consolas" w:hAnsi="Consolas" w:cs="Consolas"/>
          <w:sz w:val="16"/>
          <w:szCs w:val="16"/>
        </w:rPr>
        <w:t xml:space="preserve"> </w:t>
      </w:r>
      <w:r>
        <w:rPr>
          <w:rFonts w:ascii="Consolas" w:eastAsia="Consolas" w:hAnsi="Consolas" w:cs="Consolas"/>
          <w:color w:val="0000FF"/>
          <w:sz w:val="16"/>
          <w:szCs w:val="16"/>
        </w:rPr>
        <w:t>else</w:t>
      </w:r>
      <w:r>
        <w:rPr>
          <w:rFonts w:ascii="Consolas" w:eastAsia="Consolas" w:hAnsi="Consolas" w:cs="Consolas"/>
          <w:sz w:val="16"/>
          <w:szCs w:val="16"/>
        </w:rPr>
        <w:t xml:space="preserve"> </w:t>
      </w:r>
      <w:r>
        <w:rPr>
          <w:rFonts w:ascii="Consolas" w:eastAsia="Consolas" w:hAnsi="Consolas" w:cs="Consolas"/>
          <w:color w:val="0000FF"/>
          <w:sz w:val="16"/>
          <w:szCs w:val="16"/>
        </w:rPr>
        <w:t>begin</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 xml:space="preserve">  </w:t>
      </w:r>
      <w:r>
        <w:rPr>
          <w:rFonts w:ascii="Consolas" w:eastAsia="Consolas" w:hAnsi="Consolas" w:cs="Consolas"/>
          <w:sz w:val="16"/>
          <w:szCs w:val="16"/>
        </w:rPr>
        <w:tab/>
        <w:t xml:space="preserve"> </w:t>
      </w:r>
      <w:r>
        <w:rPr>
          <w:rFonts w:ascii="Consolas" w:eastAsia="Consolas" w:hAnsi="Consolas" w:cs="Consolas"/>
          <w:sz w:val="16"/>
          <w:szCs w:val="16"/>
        </w:rPr>
        <w:tab/>
      </w:r>
      <w:r>
        <w:rPr>
          <w:rFonts w:ascii="Consolas" w:eastAsia="Consolas" w:hAnsi="Consolas" w:cs="Consolas"/>
          <w:color w:val="0000FF"/>
          <w:sz w:val="16"/>
          <w:szCs w:val="16"/>
        </w:rPr>
        <w:t>SELECT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t>cr</w:t>
      </w:r>
      <w:r>
        <w:rPr>
          <w:rFonts w:ascii="Consolas" w:eastAsia="Consolas" w:hAnsi="Consolas" w:cs="Consolas"/>
          <w:color w:val="808080"/>
          <w:sz w:val="16"/>
          <w:szCs w:val="16"/>
        </w:rPr>
        <w:t>.</w:t>
      </w:r>
      <w:r>
        <w:rPr>
          <w:rFonts w:ascii="Consolas" w:eastAsia="Consolas" w:hAnsi="Consolas" w:cs="Consolas"/>
          <w:sz w:val="16"/>
          <w:szCs w:val="16"/>
        </w:rPr>
        <w:t>crReviewID</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sz w:val="16"/>
          <w:szCs w:val="16"/>
        </w:rPr>
        <w:t>cr</w:t>
      </w:r>
      <w:r>
        <w:rPr>
          <w:rFonts w:ascii="Consolas" w:eastAsia="Consolas" w:hAnsi="Consolas" w:cs="Consolas"/>
          <w:color w:val="808080"/>
          <w:sz w:val="16"/>
          <w:szCs w:val="16"/>
        </w:rPr>
        <w:t>.</w:t>
      </w:r>
      <w:r>
        <w:rPr>
          <w:rFonts w:ascii="Consolas" w:eastAsia="Consolas" w:hAnsi="Consolas" w:cs="Consolas"/>
          <w:sz w:val="16"/>
          <w:szCs w:val="16"/>
        </w:rPr>
        <w:t>crDate</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crLOT</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crLANE</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crSubmittalID</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t>cr</w:t>
      </w:r>
      <w:r>
        <w:rPr>
          <w:rFonts w:ascii="Consolas" w:eastAsia="Consolas" w:hAnsi="Consolas" w:cs="Consolas"/>
          <w:color w:val="808080"/>
          <w:sz w:val="16"/>
          <w:szCs w:val="16"/>
        </w:rPr>
        <w:t>.</w:t>
      </w:r>
      <w:r>
        <w:rPr>
          <w:rFonts w:ascii="Consolas" w:eastAsia="Consolas" w:hAnsi="Consolas" w:cs="Consolas"/>
          <w:sz w:val="16"/>
          <w:szCs w:val="16"/>
        </w:rPr>
        <w:t>crComments</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crCorrection</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crRule</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crFollowUp</w:t>
      </w:r>
      <w:r>
        <w:rPr>
          <w:rFonts w:ascii="Consolas" w:eastAsia="Consolas" w:hAnsi="Consolas" w:cs="Consolas"/>
          <w:color w:val="808080"/>
          <w:sz w:val="16"/>
          <w:szCs w:val="16"/>
        </w:rPr>
        <w:t>,</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crCloseDate</w:t>
      </w:r>
      <w:r>
        <w:rPr>
          <w:rFonts w:ascii="Consolas" w:eastAsia="Consolas" w:hAnsi="Consolas" w:cs="Consolas"/>
          <w:color w:val="808080"/>
          <w:sz w:val="16"/>
          <w:szCs w:val="16"/>
        </w:rPr>
        <w:t>,</w:t>
      </w:r>
      <w:r>
        <w:rPr>
          <w:rFonts w:ascii="Consolas" w:eastAsia="Consolas" w:hAnsi="Consolas" w:cs="Consolas"/>
          <w:sz w:val="16"/>
          <w:szCs w:val="16"/>
        </w:rPr>
        <w:t xml:space="preserve"> </w:t>
      </w:r>
    </w:p>
    <w:p w:rsidR="00000000" w:rsidRDefault="002E12D8">
      <w:pPr>
        <w:autoSpaceDE w:val="0"/>
        <w:rPr>
          <w:rFonts w:ascii="Consolas" w:eastAsia="Consolas" w:hAnsi="Consolas" w:cs="Consolas"/>
          <w:color w:val="0000FF"/>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CASE</w:t>
      </w:r>
      <w:r>
        <w:rPr>
          <w:rFonts w:ascii="Consolas" w:eastAsia="Consolas" w:hAnsi="Consolas" w:cs="Consolas"/>
          <w:sz w:val="16"/>
          <w:szCs w:val="16"/>
        </w:rPr>
        <w:t xml:space="preserve"> </w:t>
      </w:r>
      <w:r>
        <w:rPr>
          <w:rFonts w:ascii="Consolas" w:eastAsia="Consolas" w:hAnsi="Consolas" w:cs="Consolas"/>
          <w:color w:val="0000FF"/>
          <w:sz w:val="16"/>
          <w:szCs w:val="16"/>
        </w:rPr>
        <w:t>WHEN</w:t>
      </w:r>
      <w:r>
        <w:rPr>
          <w:rFonts w:ascii="Consolas" w:eastAsia="Consolas" w:hAnsi="Consolas" w:cs="Consolas"/>
          <w:sz w:val="16"/>
          <w:szCs w:val="16"/>
        </w:rPr>
        <w:t xml:space="preserve"> crCloseDate </w:t>
      </w:r>
      <w:r>
        <w:rPr>
          <w:rFonts w:ascii="Consolas" w:eastAsia="Consolas" w:hAnsi="Consolas" w:cs="Consolas"/>
          <w:color w:val="808080"/>
          <w:sz w:val="16"/>
          <w:szCs w:val="16"/>
        </w:rPr>
        <w:t>is</w:t>
      </w:r>
      <w:r>
        <w:rPr>
          <w:rFonts w:ascii="Consolas" w:eastAsia="Consolas" w:hAnsi="Consolas" w:cs="Consolas"/>
          <w:sz w:val="16"/>
          <w:szCs w:val="16"/>
        </w:rPr>
        <w:t xml:space="preserve"> </w:t>
      </w:r>
      <w:r>
        <w:rPr>
          <w:rFonts w:ascii="Consolas" w:eastAsia="Consolas" w:hAnsi="Consolas" w:cs="Consolas"/>
          <w:color w:val="808080"/>
          <w:sz w:val="16"/>
          <w:szCs w:val="16"/>
        </w:rPr>
        <w:t>null</w:t>
      </w:r>
      <w:r>
        <w:rPr>
          <w:rFonts w:ascii="Consolas" w:eastAsia="Consolas" w:hAnsi="Consolas" w:cs="Consolas"/>
          <w:sz w:val="16"/>
          <w:szCs w:val="16"/>
        </w:rPr>
        <w:t xml:space="preserve"> </w:t>
      </w:r>
      <w:r>
        <w:rPr>
          <w:rFonts w:ascii="Consolas" w:eastAsia="Consolas" w:hAnsi="Consolas" w:cs="Consolas"/>
          <w:color w:val="0000FF"/>
          <w:sz w:val="16"/>
          <w:szCs w:val="16"/>
        </w:rPr>
        <w:t>then</w:t>
      </w:r>
      <w:r>
        <w:rPr>
          <w:rFonts w:ascii="Consolas" w:eastAsia="Consolas" w:hAnsi="Consolas" w:cs="Consolas"/>
          <w:sz w:val="16"/>
          <w:szCs w:val="16"/>
        </w:rPr>
        <w:t xml:space="preserve"> </w:t>
      </w:r>
      <w:r>
        <w:rPr>
          <w:rFonts w:ascii="Consolas" w:eastAsia="Consolas" w:hAnsi="Consolas" w:cs="Consolas"/>
          <w:color w:val="FF0000"/>
          <w:sz w:val="16"/>
          <w:szCs w:val="16"/>
        </w:rPr>
        <w:t>'OPEN'</w:t>
      </w:r>
      <w:r>
        <w:rPr>
          <w:rFonts w:ascii="Consolas" w:eastAsia="Consolas" w:hAnsi="Consolas" w:cs="Consolas"/>
          <w:sz w:val="16"/>
          <w:szCs w:val="16"/>
        </w:rPr>
        <w:t xml:space="preserve"> </w:t>
      </w:r>
      <w:r>
        <w:rPr>
          <w:rFonts w:ascii="Consolas" w:eastAsia="Consolas" w:hAnsi="Consolas" w:cs="Consolas"/>
          <w:color w:val="0000FF"/>
          <w:sz w:val="16"/>
          <w:szCs w:val="16"/>
        </w:rPr>
        <w:t>ELSE</w:t>
      </w:r>
      <w:r>
        <w:rPr>
          <w:rFonts w:ascii="Consolas" w:eastAsia="Consolas" w:hAnsi="Consolas" w:cs="Consolas"/>
          <w:sz w:val="16"/>
          <w:szCs w:val="16"/>
        </w:rPr>
        <w:t xml:space="preserve"> </w:t>
      </w:r>
      <w:r>
        <w:rPr>
          <w:rFonts w:ascii="Consolas" w:eastAsia="Consolas" w:hAnsi="Consolas" w:cs="Consolas"/>
          <w:color w:val="FF0000"/>
          <w:sz w:val="16"/>
          <w:szCs w:val="16"/>
        </w:rPr>
        <w:t>'CLOSED'</w:t>
      </w:r>
      <w:r>
        <w:rPr>
          <w:rFonts w:ascii="Consolas" w:eastAsia="Consolas" w:hAnsi="Consolas" w:cs="Consolas"/>
          <w:sz w:val="16"/>
          <w:szCs w:val="16"/>
        </w:rPr>
        <w:t xml:space="preserve"> </w:t>
      </w:r>
      <w:r>
        <w:rPr>
          <w:rFonts w:ascii="Consolas" w:eastAsia="Consolas" w:hAnsi="Consolas" w:cs="Consolas"/>
          <w:color w:val="0000FF"/>
          <w:sz w:val="16"/>
          <w:szCs w:val="16"/>
        </w:rPr>
        <w:t>END</w:t>
      </w:r>
      <w:r>
        <w:rPr>
          <w:rFonts w:ascii="Consolas" w:eastAsia="Consolas" w:hAnsi="Consolas" w:cs="Consolas"/>
          <w:sz w:val="16"/>
          <w:szCs w:val="16"/>
        </w:rPr>
        <w:t xml:space="preserve"> </w:t>
      </w:r>
      <w:r>
        <w:rPr>
          <w:rFonts w:ascii="Consolas" w:eastAsia="Consolas" w:hAnsi="Consolas" w:cs="Consolas"/>
          <w:color w:val="0000FF"/>
          <w:sz w:val="16"/>
          <w:szCs w:val="16"/>
        </w:rPr>
        <w:t>as</w:t>
      </w:r>
    </w:p>
    <w:p w:rsidR="00000000" w:rsidRDefault="002E12D8">
      <w:pPr>
        <w:autoSpaceDE w:val="0"/>
        <w:rPr>
          <w:rFonts w:ascii="Consolas" w:eastAsia="Consolas" w:hAnsi="Consolas" w:cs="Consolas"/>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sz w:val="16"/>
          <w:szCs w:val="16"/>
        </w:rPr>
        <w:t xml:space="preserve"> crOpenClosed</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 xml:space="preserve">   </w:t>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FROM</w:t>
      </w:r>
      <w:r>
        <w:rPr>
          <w:rFonts w:ascii="Consolas" w:eastAsia="Consolas" w:hAnsi="Consolas" w:cs="Consolas"/>
          <w:sz w:val="16"/>
          <w:szCs w:val="16"/>
        </w:rPr>
        <w:t xml:space="preserve"> tblComplianceReview cr</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 xml:space="preserve">   </w:t>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 xml:space="preserve">WHERE </w:t>
      </w:r>
      <w:r>
        <w:rPr>
          <w:rFonts w:ascii="Consolas" w:eastAsia="Consolas" w:hAnsi="Consolas" w:cs="Consolas"/>
          <w:color w:val="808080"/>
          <w:sz w:val="16"/>
          <w:szCs w:val="16"/>
        </w:rPr>
        <w:t>(((</w:t>
      </w:r>
      <w:r>
        <w:rPr>
          <w:rFonts w:ascii="Consolas" w:eastAsia="Consolas" w:hAnsi="Consolas" w:cs="Consolas"/>
          <w:sz w:val="16"/>
          <w:szCs w:val="16"/>
        </w:rPr>
        <w:t>cr</w:t>
      </w:r>
      <w:r>
        <w:rPr>
          <w:rFonts w:ascii="Consolas" w:eastAsia="Consolas" w:hAnsi="Consolas" w:cs="Consolas"/>
          <w:color w:val="808080"/>
          <w:sz w:val="16"/>
          <w:szCs w:val="16"/>
        </w:rPr>
        <w:t>.</w:t>
      </w:r>
      <w:r>
        <w:rPr>
          <w:rFonts w:ascii="Consolas" w:eastAsia="Consolas" w:hAnsi="Consolas" w:cs="Consolas"/>
          <w:sz w:val="16"/>
          <w:szCs w:val="16"/>
        </w:rPr>
        <w:t>crLOT</w:t>
      </w:r>
      <w:r>
        <w:rPr>
          <w:rFonts w:ascii="Consolas" w:eastAsia="Consolas" w:hAnsi="Consolas" w:cs="Consolas"/>
          <w:color w:val="808080"/>
          <w:sz w:val="16"/>
          <w:szCs w:val="16"/>
        </w:rPr>
        <w:t>)=</w:t>
      </w:r>
      <w:r>
        <w:rPr>
          <w:rFonts w:ascii="Consolas" w:eastAsia="Consolas" w:hAnsi="Consolas" w:cs="Consolas"/>
          <w:sz w:val="16"/>
          <w:szCs w:val="16"/>
        </w:rPr>
        <w:t>@Lot</w:t>
      </w:r>
      <w:r>
        <w:rPr>
          <w:rFonts w:ascii="Consolas" w:eastAsia="Consolas" w:hAnsi="Consolas" w:cs="Consolas"/>
          <w:color w:val="808080"/>
          <w:sz w:val="16"/>
          <w:szCs w:val="16"/>
        </w:rPr>
        <w:t>)</w:t>
      </w:r>
      <w:r>
        <w:rPr>
          <w:rFonts w:ascii="Consolas" w:eastAsia="Consolas" w:hAnsi="Consolas" w:cs="Consolas"/>
          <w:sz w:val="16"/>
          <w:szCs w:val="16"/>
        </w:rPr>
        <w:t xml:space="preserve"> </w:t>
      </w:r>
      <w:r>
        <w:rPr>
          <w:rFonts w:ascii="Consolas" w:eastAsia="Consolas" w:hAnsi="Consolas" w:cs="Consolas"/>
          <w:color w:val="808080"/>
          <w:sz w:val="16"/>
          <w:szCs w:val="16"/>
        </w:rPr>
        <w:t>AND</w:t>
      </w:r>
      <w:r>
        <w:rPr>
          <w:rFonts w:ascii="Consolas" w:eastAsia="Consolas" w:hAnsi="Consolas" w:cs="Consolas"/>
          <w:color w:val="0000FF"/>
          <w:sz w:val="16"/>
          <w:szCs w:val="16"/>
        </w:rPr>
        <w:t xml:space="preserve"> </w:t>
      </w:r>
      <w:r>
        <w:rPr>
          <w:rFonts w:ascii="Consolas" w:eastAsia="Consolas" w:hAnsi="Consolas" w:cs="Consolas"/>
          <w:color w:val="808080"/>
          <w:sz w:val="16"/>
          <w:szCs w:val="16"/>
        </w:rPr>
        <w:t>((</w:t>
      </w:r>
      <w:r>
        <w:rPr>
          <w:rFonts w:ascii="Consolas" w:eastAsia="Consolas" w:hAnsi="Consolas" w:cs="Consolas"/>
          <w:sz w:val="16"/>
          <w:szCs w:val="16"/>
        </w:rPr>
        <w:t>cr</w:t>
      </w:r>
      <w:r>
        <w:rPr>
          <w:rFonts w:ascii="Consolas" w:eastAsia="Consolas" w:hAnsi="Consolas" w:cs="Consolas"/>
          <w:color w:val="808080"/>
          <w:sz w:val="16"/>
          <w:szCs w:val="16"/>
        </w:rPr>
        <w:t>.</w:t>
      </w:r>
      <w:r>
        <w:rPr>
          <w:rFonts w:ascii="Consolas" w:eastAsia="Consolas" w:hAnsi="Consolas" w:cs="Consolas"/>
          <w:sz w:val="16"/>
          <w:szCs w:val="16"/>
        </w:rPr>
        <w:t>crLANE</w:t>
      </w:r>
      <w:r>
        <w:rPr>
          <w:rFonts w:ascii="Consolas" w:eastAsia="Consolas" w:hAnsi="Consolas" w:cs="Consolas"/>
          <w:color w:val="808080"/>
          <w:sz w:val="16"/>
          <w:szCs w:val="16"/>
        </w:rPr>
        <w:t>)=</w:t>
      </w:r>
      <w:r>
        <w:rPr>
          <w:rFonts w:ascii="Consolas" w:eastAsia="Consolas" w:hAnsi="Consolas" w:cs="Consolas"/>
          <w:sz w:val="16"/>
          <w:szCs w:val="16"/>
        </w:rPr>
        <w:t>@Lane</w:t>
      </w:r>
      <w:r>
        <w:rPr>
          <w:rFonts w:ascii="Consolas" w:eastAsia="Consolas" w:hAnsi="Consolas" w:cs="Consolas"/>
          <w:color w:val="808080"/>
          <w:sz w:val="16"/>
          <w:szCs w:val="16"/>
        </w:rPr>
        <w:t>))</w:t>
      </w:r>
    </w:p>
    <w:p w:rsidR="00000000" w:rsidRDefault="002E12D8">
      <w:pPr>
        <w:autoSpaceDE w:val="0"/>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 xml:space="preserve">   </w:t>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ORDER</w:t>
      </w:r>
      <w:r>
        <w:rPr>
          <w:rFonts w:ascii="Consolas" w:eastAsia="Consolas" w:hAnsi="Consolas" w:cs="Consolas"/>
          <w:sz w:val="16"/>
          <w:szCs w:val="16"/>
        </w:rPr>
        <w:t xml:space="preserve"> </w:t>
      </w:r>
      <w:r>
        <w:rPr>
          <w:rFonts w:ascii="Consolas" w:eastAsia="Consolas" w:hAnsi="Consolas" w:cs="Consolas"/>
          <w:color w:val="0000FF"/>
          <w:sz w:val="16"/>
          <w:szCs w:val="16"/>
        </w:rPr>
        <w:t>BY</w:t>
      </w:r>
      <w:r>
        <w:rPr>
          <w:rFonts w:ascii="Consolas" w:eastAsia="Consolas" w:hAnsi="Consolas" w:cs="Consolas"/>
          <w:sz w:val="16"/>
          <w:szCs w:val="16"/>
        </w:rPr>
        <w:t xml:space="preserve"> cr</w:t>
      </w:r>
      <w:r>
        <w:rPr>
          <w:rFonts w:ascii="Consolas" w:eastAsia="Consolas" w:hAnsi="Consolas" w:cs="Consolas"/>
          <w:color w:val="808080"/>
          <w:sz w:val="16"/>
          <w:szCs w:val="16"/>
        </w:rPr>
        <w:t>.</w:t>
      </w:r>
      <w:r>
        <w:rPr>
          <w:rFonts w:ascii="Consolas" w:eastAsia="Consolas" w:hAnsi="Consolas" w:cs="Consolas"/>
          <w:sz w:val="16"/>
          <w:szCs w:val="16"/>
        </w:rPr>
        <w:t>crReviewID</w:t>
      </w:r>
      <w:r>
        <w:rPr>
          <w:rFonts w:ascii="Consolas" w:eastAsia="Consolas" w:hAnsi="Consolas" w:cs="Consolas"/>
          <w:color w:val="808080"/>
          <w:sz w:val="16"/>
          <w:szCs w:val="16"/>
        </w:rPr>
        <w:t>;</w:t>
      </w:r>
    </w:p>
    <w:p w:rsidR="00000000" w:rsidRDefault="002E12D8">
      <w:pPr>
        <w:autoSpaceDE w:val="0"/>
        <w:rPr>
          <w:rFonts w:ascii="Consolas" w:eastAsia="Consolas" w:hAnsi="Consolas" w:cs="Consolas"/>
          <w:color w:val="0000FF"/>
          <w:sz w:val="16"/>
          <w:szCs w:val="16"/>
        </w:rPr>
      </w:pP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sz w:val="16"/>
          <w:szCs w:val="16"/>
        </w:rPr>
        <w:tab/>
      </w:r>
      <w:r>
        <w:rPr>
          <w:rFonts w:ascii="Consolas" w:eastAsia="Consolas" w:hAnsi="Consolas" w:cs="Consolas"/>
          <w:color w:val="0000FF"/>
          <w:sz w:val="16"/>
          <w:szCs w:val="16"/>
        </w:rPr>
        <w:t>END</w:t>
      </w:r>
    </w:p>
    <w:p w:rsidR="00000000" w:rsidRDefault="002E12D8">
      <w:pPr>
        <w:autoSpaceDE w:val="0"/>
      </w:pPr>
      <w:r>
        <w:rPr>
          <w:rFonts w:ascii="Consolas" w:eastAsia="Consolas" w:hAnsi="Consolas" w:cs="Consolas"/>
          <w:color w:val="0000FF"/>
          <w:sz w:val="16"/>
          <w:szCs w:val="16"/>
        </w:rPr>
        <w:tab/>
      </w:r>
      <w:r>
        <w:rPr>
          <w:rFonts w:ascii="Consolas" w:eastAsia="Consolas" w:hAnsi="Consolas" w:cs="Consolas"/>
          <w:color w:val="0000FF"/>
          <w:sz w:val="16"/>
          <w:szCs w:val="16"/>
        </w:rPr>
        <w:tab/>
        <w:t>END</w:t>
      </w:r>
      <w:r>
        <w:br/>
      </w:r>
    </w:p>
    <w:p w:rsidR="00000000" w:rsidRDefault="002E12D8">
      <w:pPr>
        <w:numPr>
          <w:ilvl w:val="2"/>
          <w:numId w:val="1"/>
        </w:numPr>
      </w:pPr>
      <w:r>
        <w:t>Create two SELECTS</w:t>
      </w:r>
    </w:p>
    <w:p w:rsidR="00000000" w:rsidRDefault="002E12D8">
      <w:pPr>
        <w:numPr>
          <w:ilvl w:val="3"/>
          <w:numId w:val="1"/>
        </w:numPr>
      </w:pPr>
      <w:r>
        <w:t>One for when non-null params are supplied</w:t>
      </w:r>
    </w:p>
    <w:p w:rsidR="00000000" w:rsidRDefault="002E12D8">
      <w:pPr>
        <w:numPr>
          <w:ilvl w:val="3"/>
          <w:numId w:val="1"/>
        </w:numPr>
      </w:pPr>
      <w:r>
        <w:t>One for when null params are supplied  where each field is returned with data types defined exp</w:t>
      </w:r>
      <w:r>
        <w:t>licitly.  The reason for this latter is that in the course of designing a report, Crystal Reports will frequently ask you to supply params.  Aside from when you're running a preview (Main Report Preview tab), the only reason Crystal Reports is doing this i</w:t>
      </w:r>
      <w:r>
        <w:t>s to establish its own internal datatype settings for each field in the report.  So … not only is it faster to not have to supply values for these parameters repeatedly; but more importantly, if you don't explicitly defined datatypes/lengths, Crystal Repor</w:t>
      </w:r>
      <w:r>
        <w:t>ts will make some internal assumptions about the field types and lengths which are sometimes incorrect.  It will take, for example, as a varchar length for a given varchar field the length of longest one returned in the query that executes based on the par</w:t>
      </w:r>
      <w:r>
        <w:t>ameters you've supplied.  So, if the longest Address1 field returned is 16 characters long, then Crystal Reports establishes for its own internal purposes this length; and if, at some other time, an Address1 comes back longer than that, Crystal Reports sim</w:t>
      </w:r>
      <w:r>
        <w:t xml:space="preserve">ply truncates it!  (This “gotcha” takes </w:t>
      </w:r>
      <w:r>
        <w:lastRenderedPageBreak/>
        <w:t>quite awhile to debug.)</w:t>
      </w:r>
    </w:p>
    <w:p w:rsidR="00000000" w:rsidRDefault="002E12D8">
      <w:pPr>
        <w:numPr>
          <w:ilvl w:val="1"/>
          <w:numId w:val="1"/>
        </w:numPr>
      </w:pPr>
      <w:r>
        <w:t>Create Report</w:t>
      </w:r>
    </w:p>
    <w:p w:rsidR="00000000" w:rsidRDefault="002E12D8">
      <w:pPr>
        <w:numPr>
          <w:ilvl w:val="2"/>
          <w:numId w:val="1"/>
        </w:numPr>
      </w:pPr>
      <w:r>
        <w:t>Right click folder where you want to place the report.</w:t>
      </w:r>
    </w:p>
    <w:p w:rsidR="00000000" w:rsidRDefault="002E12D8">
      <w:pPr>
        <w:numPr>
          <w:ilvl w:val="2"/>
          <w:numId w:val="1"/>
        </w:numPr>
      </w:pPr>
      <w:r>
        <w:t>Add, New Item, Reports, CrystalReport</w:t>
      </w:r>
    </w:p>
    <w:p w:rsidR="00000000" w:rsidRDefault="002E12D8">
      <w:pPr>
        <w:numPr>
          <w:ilvl w:val="1"/>
          <w:numId w:val="1"/>
        </w:numPr>
      </w:pPr>
      <w:r>
        <w:t>Report Wizard</w:t>
      </w:r>
    </w:p>
    <w:p w:rsidR="00000000" w:rsidRDefault="002E12D8">
      <w:r>
        <w:t>(Note: all of the things that you indicate in the Report Wizard are mod</w:t>
      </w:r>
      <w:r>
        <w:t>ifiable during the  report design.  The Report Wizard simply gives you a good jump-start.)</w:t>
      </w:r>
    </w:p>
    <w:p w:rsidR="00000000" w:rsidRDefault="002E12D8">
      <w:pPr>
        <w:numPr>
          <w:ilvl w:val="2"/>
          <w:numId w:val="1"/>
        </w:numPr>
      </w:pPr>
      <w:r>
        <w:t>Select Using the Report Wizard</w:t>
      </w:r>
    </w:p>
    <w:p w:rsidR="00000000" w:rsidRDefault="002E12D8">
      <w:pPr>
        <w:numPr>
          <w:ilvl w:val="2"/>
          <w:numId w:val="1"/>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51.7pt;height:385.45pt;z-index:1;mso-wrap-distance-left:0;mso-wrap-distance-right:0;mso-position-horizontal:center;mso-position-horizontal-relative:text;mso-position-vertical:absolute;mso-position-vertical-relative:text" filled="t">
            <v:fill color2="black"/>
            <v:imagedata r:id="rId7" o:title=""/>
            <w10:wrap type="topAndBottom"/>
          </v:shape>
        </w:pict>
      </w:r>
      <w:r>
        <w:t>Data Connection and data source</w:t>
      </w:r>
      <w:r>
        <w:br/>
        <w:t>If you're creating a new Data connection, click Create New Connection, and select OLE DB (ADO); and t</w:t>
      </w:r>
      <w:r>
        <w:t>hen choose SQL Server Native Client 11.0. (SQL Native Client, and Microsoft OLE DB Provider for SQL Server will work, too)</w:t>
      </w:r>
    </w:p>
    <w:p w:rsidR="00000000" w:rsidRDefault="002E12D8">
      <w:r>
        <w:lastRenderedPageBreak/>
        <w:pict>
          <v:shape id="_x0000_s1027" type="#_x0000_t75" style="position:absolute;margin-left:0;margin-top:0;width:444.55pt;height:327.3pt;z-index:2;mso-wrap-distance-left:0;mso-wrap-distance-right:0;mso-position-horizontal:center;mso-position-horizontal-relative:text;mso-position-vertical:absolute;mso-position-vertical-relative:text" filled="t">
            <v:fill color2="black"/>
            <v:imagedata r:id="rId8" o:title=""/>
            <w10:wrap type="topAndBottom"/>
          </v:shape>
        </w:pict>
      </w:r>
      <w:r>
        <w:t>Crystal Reports asks you to supply parameter values (that is, if there are parameters involved in the Stored Procedure).  Leave “Set</w:t>
      </w:r>
      <w:r>
        <w:t xml:space="preserve"> to Null” as checked for all values, and click Okay</w:t>
      </w:r>
    </w:p>
    <w:p w:rsidR="00000000" w:rsidRDefault="002E12D8">
      <w:pPr>
        <w:numPr>
          <w:ilvl w:val="2"/>
          <w:numId w:val="1"/>
        </w:numPr>
      </w:pPr>
      <w:r>
        <w:t>Fields – select them all</w:t>
      </w:r>
    </w:p>
    <w:p w:rsidR="00000000" w:rsidRDefault="002E12D8">
      <w:r>
        <w:lastRenderedPageBreak/>
        <w:pict>
          <v:shape id="_x0000_s1028" type="#_x0000_t75" style="position:absolute;margin-left:0;margin-top:0;width:444.55pt;height:327.25pt;z-index:3;mso-wrap-distance-left:0;mso-wrap-distance-right:0;mso-position-horizontal:center;mso-position-horizontal-relative:text;mso-position-vertical:absolute;mso-position-vertical-relative:text" filled="t">
            <v:fill color2="black"/>
            <v:imagedata r:id="rId9" o:title=""/>
            <w10:wrap type="topAndBottom"/>
          </v:shape>
        </w:pict>
      </w:r>
    </w:p>
    <w:p w:rsidR="00000000" w:rsidRDefault="002E12D8">
      <w:pPr>
        <w:numPr>
          <w:ilvl w:val="2"/>
          <w:numId w:val="1"/>
        </w:numPr>
      </w:pPr>
      <w:r>
        <w:t>Grouping – If your report is going to have levels of reporting that has subtotals, here's a place you can designate the grouping field(s)</w:t>
      </w:r>
    </w:p>
    <w:p w:rsidR="00000000" w:rsidRDefault="002E12D8">
      <w:pPr>
        <w:numPr>
          <w:ilvl w:val="2"/>
          <w:numId w:val="1"/>
        </w:numPr>
      </w:pPr>
      <w:r>
        <w:t xml:space="preserve">Record Selection </w:t>
      </w:r>
    </w:p>
    <w:p w:rsidR="00000000" w:rsidRDefault="002E12D8">
      <w:r>
        <w:t>Just hit Next.  (I be</w:t>
      </w:r>
      <w:r>
        <w:t>lieve that this part of the Report Wizard gives you the ability to filter data; but our techique is to ask the user for report parameters in our App, and then to pass these values to our stored procedure.)</w:t>
      </w:r>
    </w:p>
    <w:p w:rsidR="00000000" w:rsidRDefault="002E12D8">
      <w:pPr>
        <w:numPr>
          <w:ilvl w:val="2"/>
          <w:numId w:val="1"/>
        </w:numPr>
      </w:pPr>
      <w:r>
        <w:t>Report Style - Standard</w:t>
      </w:r>
    </w:p>
    <w:p w:rsidR="00000000" w:rsidRDefault="002E12D8">
      <w:pPr>
        <w:numPr>
          <w:ilvl w:val="0"/>
          <w:numId w:val="1"/>
        </w:numPr>
      </w:pPr>
      <w:r>
        <w:t>Crystal Reports design vie</w:t>
      </w:r>
      <w:r>
        <w:t>w</w:t>
      </w:r>
    </w:p>
    <w:p w:rsidR="00000000" w:rsidRDefault="002E12D8">
      <w:pPr>
        <w:numPr>
          <w:ilvl w:val="1"/>
          <w:numId w:val="1"/>
        </w:numPr>
      </w:pPr>
      <w:r>
        <w:t>Results of the Report Wizard  - go ahead and click the Main Report Preview tab to see what you've got so far.</w:t>
      </w:r>
    </w:p>
    <w:p w:rsidR="00000000" w:rsidRDefault="002E12D8">
      <w:r>
        <w:lastRenderedPageBreak/>
        <w:pict>
          <v:shape id="_x0000_s1029" type="#_x0000_t75" style="position:absolute;margin-left:0;margin-top:0;width:462.55pt;height:214.65pt;z-index:4;mso-wrap-distance-left:0;mso-wrap-distance-right:0;mso-position-horizontal:center;mso-position-horizontal-relative:text;mso-position-vertical:absolute;mso-position-vertical-relative:text" filled="t">
            <v:fill color2="black"/>
            <v:imagedata r:id="rId10" o:title=""/>
            <w10:wrap type="topAndBottom"/>
          </v:shape>
        </w:pict>
      </w:r>
    </w:p>
    <w:p w:rsidR="00000000" w:rsidRDefault="002E12D8">
      <w:pPr>
        <w:numPr>
          <w:ilvl w:val="1"/>
          <w:numId w:val="1"/>
        </w:numPr>
      </w:pPr>
      <w:r>
        <w:t xml:space="preserve">Fill in Report Header </w:t>
      </w:r>
    </w:p>
    <w:p w:rsidR="00000000" w:rsidRDefault="002E12D8">
      <w:r>
        <w:t>Use Right-click, Insert to insert a text object, a line, or an image.</w:t>
      </w:r>
      <w:r>
        <w:br/>
        <w:t>Expand the Report Header section by positioning y</w:t>
      </w:r>
      <w:r>
        <w:t>our cursor at the top the the Page Header section and dragging it down.</w:t>
      </w:r>
    </w:p>
    <w:p w:rsidR="00000000" w:rsidRDefault="002E12D8">
      <w:pPr>
        <w:numPr>
          <w:ilvl w:val="1"/>
          <w:numId w:val="1"/>
        </w:numPr>
      </w:pPr>
      <w:r>
        <w:t>Fill in the Report Footer</w:t>
      </w:r>
    </w:p>
    <w:p w:rsidR="00000000" w:rsidRDefault="002E12D8">
      <w:r>
        <w:pict>
          <v:shape id="_x0000_s1030" type="#_x0000_t75" style="position:absolute;margin-left:0;margin-top:0;width:462.55pt;height:197.15pt;z-index:5;mso-wrap-distance-left:0;mso-wrap-distance-right:0;mso-position-horizontal:center;mso-position-horizontal-relative:text;mso-position-vertical:absolute;mso-position-vertical-relative:text" filled="t">
            <v:fill color2="black"/>
            <v:imagedata r:id="rId11" o:title=""/>
            <w10:wrap type="topAndBottom"/>
          </v:shape>
        </w:pict>
      </w:r>
      <w:r>
        <w:t>Quick trick: to align several fields at once, select multiple fields (holding down the Ctrl key), selecting the field you wish to align to last.  Right-click</w:t>
      </w:r>
      <w:r>
        <w:t>, Align, Bottoms (for example).</w:t>
      </w:r>
      <w:r>
        <w:br/>
      </w:r>
    </w:p>
    <w:p w:rsidR="00000000" w:rsidRDefault="002E12D8">
      <w:pPr>
        <w:numPr>
          <w:ilvl w:val="1"/>
          <w:numId w:val="1"/>
        </w:numPr>
      </w:pPr>
      <w:r>
        <w:t>Fill in the Page Header</w:t>
      </w:r>
      <w:r>
        <w:br/>
        <w:t>Note: for the Compliance History report, I've deleted the headings that the Report Wizard gave me.  Note how I dragged the fields that I wanted from the Field Exlorer over to the report.  (I could ha</w:t>
      </w:r>
      <w:r>
        <w:t>ve just as well used the crLot and crLane fields from the Database Fields section.)</w:t>
      </w:r>
    </w:p>
    <w:p w:rsidR="00000000" w:rsidRDefault="002E12D8">
      <w:r>
        <w:lastRenderedPageBreak/>
        <w:pict>
          <v:shape id="_x0000_s1031" type="#_x0000_t75" style="position:absolute;margin-left:0;margin-top:0;width:462.55pt;height:592pt;z-index:6;mso-wrap-distance-left:0;mso-wrap-distance-right:0;mso-position-horizontal:center;mso-position-horizontal-relative:text;mso-position-vertical:absolute;mso-position-vertical-relative:text" filled="t">
            <v:fill color2="black"/>
            <v:imagedata r:id="rId12" o:title=""/>
            <w10:wrap type="topAndBottom"/>
          </v:shape>
        </w:pict>
      </w:r>
      <w:r>
        <w:br/>
      </w:r>
      <w:r>
        <w:br/>
      </w:r>
      <w:r>
        <w:lastRenderedPageBreak/>
        <w:t xml:space="preserve">Notes: </w:t>
      </w:r>
    </w:p>
    <w:p w:rsidR="00000000" w:rsidRDefault="002E12D8">
      <w:pPr>
        <w:numPr>
          <w:ilvl w:val="1"/>
          <w:numId w:val="2"/>
        </w:numPr>
      </w:pPr>
      <w:r>
        <w:t>Hit Alt-F-Save often</w:t>
      </w:r>
    </w:p>
    <w:p w:rsidR="00000000" w:rsidRDefault="002E12D8">
      <w:pPr>
        <w:numPr>
          <w:ilvl w:val="1"/>
          <w:numId w:val="2"/>
        </w:numPr>
      </w:pPr>
      <w:r>
        <w:t xml:space="preserve">Any time you want, click on Main Report Preview to see how you're doing.  If you want to refresh the parameters, right-click on the report, </w:t>
      </w:r>
      <w:r>
        <w:t>and click Refresh</w:t>
      </w:r>
    </w:p>
    <w:p w:rsidR="00000000" w:rsidRDefault="002E12D8">
      <w:pPr>
        <w:numPr>
          <w:ilvl w:val="1"/>
          <w:numId w:val="2"/>
        </w:numPr>
      </w:pPr>
      <w:r>
        <w:t>Another selection trick: you can click, holddown, and draw a rectangle around a bunch of fields, and all of those fields will be selected for you.</w:t>
      </w:r>
    </w:p>
    <w:p w:rsidR="00000000" w:rsidRDefault="002E12D8">
      <w:pPr>
        <w:numPr>
          <w:ilvl w:val="1"/>
          <w:numId w:val="1"/>
        </w:numPr>
      </w:pPr>
      <w:r>
        <w:t>Format Detail page</w:t>
      </w:r>
    </w:p>
    <w:p w:rsidR="00000000" w:rsidRDefault="002E12D8">
      <w:pPr>
        <w:numPr>
          <w:ilvl w:val="2"/>
          <w:numId w:val="1"/>
        </w:numPr>
      </w:pPr>
      <w:r>
        <w:t>Drag and drop fields from the Field Explorer – Database Fields.</w:t>
      </w:r>
    </w:p>
    <w:p w:rsidR="00000000" w:rsidRDefault="002E12D8">
      <w:pPr>
        <w:numPr>
          <w:ilvl w:val="2"/>
          <w:numId w:val="1"/>
        </w:numPr>
      </w:pPr>
      <w:r>
        <w:t>Insert h</w:t>
      </w:r>
      <w:r>
        <w:t>eadings by right-clicking anywhere on the report, Insert Text Object</w:t>
      </w:r>
    </w:p>
    <w:p w:rsidR="00000000" w:rsidRDefault="002E12D8">
      <w:pPr>
        <w:numPr>
          <w:ilvl w:val="2"/>
          <w:numId w:val="1"/>
        </w:numPr>
      </w:pPr>
      <w:r>
        <w:t>Indicate special data formatting for a specific field by right-clicking the field, Format Object.  In this case, I'm formatting the Inspection Date field (crDate) so that it appears as Mo</w:t>
      </w:r>
      <w:r>
        <w:t>nth day, year</w:t>
      </w:r>
    </w:p>
    <w:p w:rsidR="00000000" w:rsidRDefault="002E12D8">
      <w:pPr>
        <w:numPr>
          <w:ilvl w:val="0"/>
          <w:numId w:val="1"/>
        </w:numPr>
      </w:pPr>
      <w:r>
        <w:t>Other Crystal Report issues</w:t>
      </w:r>
    </w:p>
    <w:p w:rsidR="00000000" w:rsidRDefault="002E12D8">
      <w:pPr>
        <w:numPr>
          <w:ilvl w:val="1"/>
          <w:numId w:val="1"/>
        </w:numPr>
      </w:pPr>
      <w:r>
        <w:t>If you change your query, you need to communicate this to Crystal Reports by right-clicking Database Fields in the Field Explorer, and clicking Verify Database.</w:t>
      </w:r>
    </w:p>
    <w:p w:rsidR="00000000" w:rsidRDefault="002E12D8">
      <w:pPr>
        <w:numPr>
          <w:ilvl w:val="1"/>
          <w:numId w:val="1"/>
        </w:numPr>
      </w:pPr>
      <w:r>
        <w:lastRenderedPageBreak/>
        <w:pict>
          <v:shape id="_x0000_s1032" type="#_x0000_t75" style="position:absolute;left:0;text-align:left;margin-left:26.25pt;margin-top:138.15pt;width:462.55pt;height:504.75pt;z-index:7;mso-wrap-distance-left:0;mso-wrap-distance-right:0;mso-position-horizontal:absolute;mso-position-horizontal-relative:text;mso-position-vertical:absolute;mso-position-vertical-relative:text" filled="t">
            <v:fill color2="black"/>
            <v:imagedata r:id="rId13" o:title=""/>
            <w10:wrap type="topAndBottom"/>
          </v:shape>
        </w:pict>
      </w:r>
      <w:r>
        <w:t>Important point: when you create a report, it asks y</w:t>
      </w:r>
      <w:r>
        <w:t>ou to indicate the database connection and the data source.  It needs this information because it needs to know all about the fields, field lengths, and so forth.  I've, of course, been using my local development database for this.  Crystal Reports in Visu</w:t>
      </w:r>
      <w:r>
        <w:t xml:space="preserve">al Studio supports dynamic database connections – in other words, the ability to choose the database connection programmatically.  And I've incorporated this functionality in our app … basing it on what is the web.config connection settings.  But, what if </w:t>
      </w:r>
      <w:r>
        <w:t>you want to view the the report in the Main Report Preview, using a different connection?  To do this, right-click Database Fields in the Field Explorer, and click Set Datasource Location.  The top part shows the current connection and data source.  In the</w:t>
      </w:r>
      <w:r>
        <w:t xml:space="preserve"> bottom part, find the same stored procedure name. </w:t>
      </w:r>
      <w:r>
        <w:br/>
      </w:r>
      <w:r>
        <w:lastRenderedPageBreak/>
        <w:br/>
      </w:r>
      <w:r>
        <w:br/>
      </w:r>
      <w:r>
        <w:br/>
        <w:t>Then (and this part is not user intuitive):</w:t>
      </w:r>
    </w:p>
    <w:p w:rsidR="00000000" w:rsidRDefault="002E12D8">
      <w:pPr>
        <w:numPr>
          <w:ilvl w:val="2"/>
          <w:numId w:val="1"/>
        </w:numPr>
      </w:pPr>
      <w:r>
        <w:t>Click the top name to select it. (this will light up the “Update” button.</w:t>
      </w:r>
    </w:p>
    <w:p w:rsidR="00000000" w:rsidRDefault="002E12D8">
      <w:pPr>
        <w:numPr>
          <w:ilvl w:val="2"/>
          <w:numId w:val="1"/>
        </w:numPr>
      </w:pPr>
      <w:r>
        <w:t>Then click the same name in the below section.</w:t>
      </w:r>
    </w:p>
    <w:p w:rsidR="00000000" w:rsidRDefault="002E12D8">
      <w:pPr>
        <w:numPr>
          <w:ilvl w:val="2"/>
          <w:numId w:val="1"/>
        </w:numPr>
      </w:pPr>
      <w:r>
        <w:t>Then click Update</w:t>
      </w:r>
    </w:p>
    <w:p w:rsidR="00000000" w:rsidRDefault="002E12D8">
      <w:r>
        <w:lastRenderedPageBreak/>
        <w:pict>
          <v:shape id="_x0000_s1033" type="#_x0000_t75" style="position:absolute;margin-left:0;margin-top:0;width:498.55pt;height:532.9pt;z-index:8;mso-wrap-distance-left:0;mso-wrap-distance-right:0;mso-position-horizontal:center;mso-position-horizontal-relative:text;mso-position-vertical:absolute;mso-position-vertical-relative:text" filled="t">
            <v:fill color2="black"/>
            <v:imagedata r:id="rId14" o:title=""/>
            <w10:wrap type="topAndBottom"/>
          </v:shape>
        </w:pict>
      </w:r>
    </w:p>
    <w:p w:rsidR="00000000" w:rsidRDefault="002E12D8"/>
    <w:p w:rsidR="00000000" w:rsidRDefault="002E12D8"/>
    <w:p w:rsidR="00000000" w:rsidRDefault="002E12D8">
      <w:pPr>
        <w:numPr>
          <w:ilvl w:val="1"/>
          <w:numId w:val="1"/>
        </w:numPr>
      </w:pPr>
      <w:r>
        <w:t>Gotcha</w:t>
      </w:r>
    </w:p>
    <w:p w:rsidR="00000000" w:rsidRDefault="002E12D8">
      <w:r>
        <w:t>Crystal</w:t>
      </w:r>
      <w:r>
        <w:t xml:space="preserve"> Reports has lots of “gotchas”.  For instance, when I first was creating the Compliance History report, I put all of the detail fields into Section 3 Details.  But I found that the data fields that are </w:t>
      </w:r>
      <w:r>
        <w:lastRenderedPageBreak/>
        <w:t>multiple lines were bleeding into the next field.  Als</w:t>
      </w:r>
      <w:r>
        <w:t xml:space="preserve">o – and this is really wild – the borders that I defined  for each field decided to encompass both the one field, as well as the next field. </w:t>
      </w:r>
      <w:r>
        <w:br/>
      </w:r>
      <w:r>
        <w:br/>
        <w:t>To get around this, I divided the Detail Section into separate sub-sections (Details a, Details b, and so forth).</w:t>
      </w:r>
      <w:r>
        <w:t xml:space="preserve">  You do this by right-clicking the Detail section, and taking the Insert Section Below option.  I then placed any lines that can grow into their own sub-section. </w:t>
      </w:r>
    </w:p>
    <w:p w:rsidR="00000000" w:rsidRDefault="002E12D8">
      <w:pPr>
        <w:pageBreakBefore/>
      </w:pPr>
      <w:r>
        <w:lastRenderedPageBreak/>
        <w:br/>
      </w:r>
      <w:r>
        <w:br/>
      </w:r>
    </w:p>
    <w:p w:rsidR="00000000" w:rsidRDefault="002E12D8">
      <w:r>
        <w:pict>
          <v:shape id="_x0000_s1034" type="#_x0000_t75" style="position:absolute;margin-left:21.75pt;margin-top:58.95pt;width:462.55pt;height:265.85pt;z-index:9;mso-wrap-distance-left:0;mso-wrap-distance-right:0;mso-position-horizontal:absolute;mso-position-horizontal-relative:text;mso-position-vertical:absolute;mso-position-vertical-relative:text" filled="t">
            <v:fill color2="black"/>
            <v:imagedata r:id="rId15" o:title=""/>
            <w10:wrap type="topAndBottom"/>
          </v:shape>
        </w:pict>
      </w:r>
      <w:r>
        <w:br/>
      </w:r>
      <w:r>
        <w:br/>
      </w:r>
      <w:r>
        <w:br/>
      </w:r>
      <w:r>
        <w:br/>
      </w:r>
      <w:r>
        <w:br/>
      </w:r>
    </w:p>
    <w:p w:rsidR="00000000" w:rsidRDefault="002E12D8">
      <w:pPr>
        <w:numPr>
          <w:ilvl w:val="0"/>
          <w:numId w:val="1"/>
        </w:numPr>
      </w:pPr>
      <w:r>
        <w:t xml:space="preserve"> Hooking the report into our Visual Studio application</w:t>
      </w:r>
      <w:r>
        <w:br/>
        <w:t>Reports are part of a frame</w:t>
      </w:r>
      <w:r>
        <w:t>work that I created, making it so you only have to supply the things that make this report distinct.</w:t>
      </w:r>
    </w:p>
    <w:p w:rsidR="00000000" w:rsidRDefault="002E12D8">
      <w:pPr>
        <w:numPr>
          <w:ilvl w:val="1"/>
          <w:numId w:val="1"/>
        </w:numPr>
      </w:pPr>
      <w:r>
        <w:t xml:space="preserve">Step 1 – Create Web Form Using Master Page, indicating that its Master Page is </w:t>
      </w:r>
      <w:r>
        <w:rPr>
          <w:rFonts w:ascii="Consolas" w:eastAsia="Consolas" w:hAnsi="Consolas" w:cs="Consolas"/>
          <w:color w:val="0000FF"/>
          <w:sz w:val="19"/>
          <w:szCs w:val="19"/>
        </w:rPr>
        <w:t>~/Reports/Reports.Master</w:t>
      </w:r>
    </w:p>
    <w:p w:rsidR="00000000" w:rsidRDefault="002E12D8">
      <w:pPr>
        <w:numPr>
          <w:ilvl w:val="1"/>
          <w:numId w:val="1"/>
        </w:numPr>
      </w:pPr>
      <w:r>
        <w:t>Step 1a – Go to the code view for this page, and in</w:t>
      </w:r>
      <w:r>
        <w:t>herit it from AbstractReport</w:t>
      </w:r>
    </w:p>
    <w:p w:rsidR="00000000" w:rsidRDefault="002E12D8">
      <w:pPr>
        <w:numPr>
          <w:ilvl w:val="2"/>
          <w:numId w:val="1"/>
        </w:numPr>
        <w:rPr>
          <w:rFonts w:eastAsia="Consolas" w:cs="Consolas"/>
        </w:rPr>
      </w:pPr>
      <w:r>
        <w:t xml:space="preserve">Replace </w:t>
      </w:r>
      <w:r>
        <w:br/>
      </w:r>
      <w:r>
        <w:rPr>
          <w:rFonts w:ascii="Consolas" w:eastAsia="Consolas" w:hAnsi="Consolas" w:cs="Consolas"/>
          <w:color w:val="0000FF"/>
          <w:sz w:val="19"/>
          <w:szCs w:val="19"/>
        </w:rPr>
        <w:t>protected</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Page_Load(</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r>
        <w:rPr>
          <w:rFonts w:ascii="Consolas" w:eastAsia="Consolas" w:hAnsi="Consolas" w:cs="Consolas"/>
          <w:color w:val="2B91AF"/>
          <w:sz w:val="19"/>
          <w:szCs w:val="19"/>
        </w:rPr>
        <w:t>EventArgs</w:t>
      </w:r>
      <w:r>
        <w:rPr>
          <w:rFonts w:ascii="Consolas" w:eastAsia="Consolas" w:hAnsi="Consolas" w:cs="Consolas"/>
          <w:sz w:val="19"/>
          <w:szCs w:val="19"/>
        </w:rPr>
        <w:t xml:space="preserve"> e) { </w:t>
      </w:r>
      <w:r>
        <w:rPr>
          <w:rFonts w:ascii="Consolas" w:eastAsia="Consolas" w:hAnsi="Consolas" w:cs="Consolas"/>
          <w:sz w:val="19"/>
          <w:szCs w:val="19"/>
        </w:rPr>
        <w:br/>
        <w:t xml:space="preserve"> </w:t>
      </w:r>
      <w:r>
        <w:rPr>
          <w:rFonts w:ascii="Consolas" w:eastAsia="Consolas" w:hAnsi="Consolas" w:cs="Consolas"/>
          <w:b/>
          <w:bCs/>
          <w:sz w:val="19"/>
          <w:szCs w:val="19"/>
        </w:rPr>
        <w:t>with</w:t>
      </w:r>
      <w:r>
        <w:rPr>
          <w:rFonts w:ascii="Consolas" w:eastAsia="Consolas" w:hAnsi="Consolas" w:cs="Consolas"/>
          <w:sz w:val="19"/>
          <w:szCs w:val="19"/>
        </w:rPr>
        <w:br/>
      </w:r>
      <w:r>
        <w:rPr>
          <w:rFonts w:ascii="Consolas" w:eastAsia="Consolas" w:hAnsi="Consolas" w:cs="Consolas"/>
          <w:color w:val="0000FF"/>
          <w:sz w:val="19"/>
          <w:szCs w:val="19"/>
        </w:rPr>
        <w:t>protected</w:t>
      </w:r>
      <w:r>
        <w:rPr>
          <w:rFonts w:ascii="Consolas" w:eastAsia="Consolas" w:hAnsi="Consolas" w:cs="Consolas"/>
          <w:sz w:val="19"/>
          <w:szCs w:val="19"/>
        </w:rPr>
        <w:t xml:space="preserve"> </w:t>
      </w:r>
      <w:r>
        <w:rPr>
          <w:rFonts w:ascii="Consolas" w:eastAsia="Consolas" w:hAnsi="Consolas" w:cs="Consolas"/>
          <w:color w:val="0000FF"/>
          <w:sz w:val="19"/>
          <w:szCs w:val="19"/>
        </w:rPr>
        <w:t>override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child_Page_Load(</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r>
        <w:rPr>
          <w:rFonts w:ascii="Consolas" w:eastAsia="Consolas" w:hAnsi="Consolas" w:cs="Consolas"/>
          <w:color w:val="2B91AF"/>
          <w:sz w:val="19"/>
          <w:szCs w:val="19"/>
        </w:rPr>
        <w:t>EventArgs</w:t>
      </w:r>
      <w:r>
        <w:rPr>
          <w:rFonts w:ascii="Consolas" w:eastAsia="Consolas" w:hAnsi="Consolas" w:cs="Consolas"/>
          <w:sz w:val="19"/>
          <w:szCs w:val="19"/>
        </w:rPr>
        <w:t xml:space="preserve"> args) {</w:t>
      </w:r>
    </w:p>
    <w:p w:rsidR="00000000" w:rsidRDefault="002E12D8">
      <w:pPr>
        <w:numPr>
          <w:ilvl w:val="1"/>
          <w:numId w:val="1"/>
        </w:numPr>
        <w:rPr>
          <w:rFonts w:eastAsia="Consolas" w:cs="Consolas"/>
        </w:rPr>
      </w:pPr>
      <w:r>
        <w:rPr>
          <w:rFonts w:eastAsia="Consolas" w:cs="Consolas"/>
        </w:rPr>
        <w:t>Step 2 – Define user input fields</w:t>
      </w:r>
      <w:r>
        <w:rPr>
          <w:rFonts w:eastAsia="Consolas" w:cs="Consolas"/>
        </w:rPr>
        <w:br/>
        <w:t xml:space="preserve">Define the input controls in the </w:t>
      </w:r>
      <w:r>
        <w:rPr>
          <w:rFonts w:ascii="Consolas" w:eastAsia="Consolas" w:hAnsi="Consolas" w:cs="Consolas"/>
          <w:color w:val="0000FF"/>
          <w:sz w:val="19"/>
          <w:szCs w:val="19"/>
        </w:rPr>
        <w:t>ContentPlaceHold</w:t>
      </w:r>
      <w:r>
        <w:rPr>
          <w:rFonts w:ascii="Consolas" w:eastAsia="Consolas" w:hAnsi="Consolas" w:cs="Consolas"/>
          <w:color w:val="0000FF"/>
          <w:sz w:val="19"/>
          <w:szCs w:val="19"/>
        </w:rPr>
        <w:t>erReportParms</w:t>
      </w:r>
      <w:r>
        <w:rPr>
          <w:rFonts w:eastAsia="Consolas" w:cs="Consolas"/>
        </w:rPr>
        <w:t xml:space="preserve"> section of the .aspx file.</w:t>
      </w:r>
    </w:p>
    <w:p w:rsidR="00000000" w:rsidRDefault="002E12D8">
      <w:pPr>
        <w:numPr>
          <w:ilvl w:val="1"/>
          <w:numId w:val="1"/>
        </w:numPr>
        <w:rPr>
          <w:rFonts w:ascii="Consolas" w:eastAsia="Consolas" w:hAnsi="Consolas" w:cs="Consolas"/>
          <w:sz w:val="19"/>
          <w:szCs w:val="19"/>
        </w:rPr>
      </w:pPr>
      <w:r>
        <w:rPr>
          <w:rFonts w:eastAsia="Consolas" w:cs="Consolas"/>
        </w:rPr>
        <w:t>Step 3 – Create the overrided methods</w:t>
      </w:r>
    </w:p>
    <w:p w:rsidR="00000000" w:rsidRDefault="002E12D8">
      <w:pPr>
        <w:numPr>
          <w:ilvl w:val="2"/>
          <w:numId w:val="1"/>
        </w:numPr>
        <w:rPr>
          <w:rFonts w:ascii="Consolas" w:eastAsia="Consolas" w:hAnsi="Consolas" w:cs="Consolas"/>
          <w:sz w:val="19"/>
          <w:szCs w:val="19"/>
        </w:rPr>
      </w:pPr>
      <w:r>
        <w:rPr>
          <w:rFonts w:ascii="Consolas" w:eastAsia="Consolas" w:hAnsi="Consolas" w:cs="Consolas"/>
          <w:sz w:val="19"/>
          <w:szCs w:val="19"/>
        </w:rPr>
        <w:t>getReportDocument – returns an instance of the Crystal Report that you just created.</w:t>
      </w:r>
    </w:p>
    <w:p w:rsidR="00000000" w:rsidRDefault="002E12D8">
      <w:pPr>
        <w:numPr>
          <w:ilvl w:val="2"/>
          <w:numId w:val="1"/>
        </w:numPr>
        <w:rPr>
          <w:rFonts w:ascii="Consolas" w:eastAsia="Consolas" w:hAnsi="Consolas" w:cs="Consolas"/>
          <w:sz w:val="19"/>
          <w:szCs w:val="19"/>
        </w:rPr>
      </w:pPr>
      <w:r>
        <w:rPr>
          <w:rFonts w:ascii="Consolas" w:eastAsia="Consolas" w:hAnsi="Consolas" w:cs="Consolas"/>
          <w:sz w:val="19"/>
          <w:szCs w:val="19"/>
        </w:rPr>
        <w:t>GetIgnoreSubreportsWhenBuildingParameters – return true (some day, if we get into Crystal Re</w:t>
      </w:r>
      <w:r>
        <w:rPr>
          <w:rFonts w:ascii="Consolas" w:eastAsia="Consolas" w:hAnsi="Consolas" w:cs="Consolas"/>
          <w:sz w:val="19"/>
          <w:szCs w:val="19"/>
        </w:rPr>
        <w:t xml:space="preserve">ports' sub-report capability, then this parameter may be false.  (Further explanation: Subreports often have parameters  There are two </w:t>
      </w:r>
      <w:r>
        <w:rPr>
          <w:rFonts w:ascii="Consolas" w:eastAsia="Consolas" w:hAnsi="Consolas" w:cs="Consolas"/>
          <w:sz w:val="19"/>
          <w:szCs w:val="19"/>
        </w:rPr>
        <w:lastRenderedPageBreak/>
        <w:t>ways to hook your parameters in a sub-report.</w:t>
      </w:r>
    </w:p>
    <w:p w:rsidR="00000000" w:rsidRDefault="002E12D8">
      <w:pPr>
        <w:numPr>
          <w:ilvl w:val="3"/>
          <w:numId w:val="1"/>
        </w:numPr>
        <w:rPr>
          <w:rFonts w:ascii="Consolas" w:eastAsia="Consolas" w:hAnsi="Consolas" w:cs="Consolas"/>
          <w:sz w:val="19"/>
          <w:szCs w:val="19"/>
        </w:rPr>
      </w:pPr>
      <w:r>
        <w:rPr>
          <w:rFonts w:ascii="Consolas" w:eastAsia="Consolas" w:hAnsi="Consolas" w:cs="Consolas"/>
          <w:sz w:val="19"/>
          <w:szCs w:val="19"/>
        </w:rPr>
        <w:t>One is where you define links from the main report into the sub-report.  If</w:t>
      </w:r>
      <w:r>
        <w:rPr>
          <w:rFonts w:ascii="Consolas" w:eastAsia="Consolas" w:hAnsi="Consolas" w:cs="Consolas"/>
          <w:sz w:val="19"/>
          <w:szCs w:val="19"/>
        </w:rPr>
        <w:t xml:space="preserve"> you go this route, or if there aren't any sub-reports in the first place, then return true.</w:t>
      </w:r>
    </w:p>
    <w:p w:rsidR="00000000" w:rsidRDefault="002E12D8">
      <w:pPr>
        <w:numPr>
          <w:ilvl w:val="3"/>
          <w:numId w:val="1"/>
        </w:numPr>
        <w:rPr>
          <w:rFonts w:ascii="Consolas" w:eastAsia="Consolas" w:hAnsi="Consolas" w:cs="Consolas"/>
          <w:sz w:val="19"/>
          <w:szCs w:val="19"/>
        </w:rPr>
      </w:pPr>
      <w:r>
        <w:rPr>
          <w:rFonts w:ascii="Consolas" w:eastAsia="Consolas" w:hAnsi="Consolas" w:cs="Consolas"/>
          <w:sz w:val="19"/>
          <w:szCs w:val="19"/>
        </w:rPr>
        <w:t>The other is where we supply the sub-reports parameters from the visual studio program, programmatically; in which case you would return false.</w:t>
      </w:r>
    </w:p>
    <w:p w:rsidR="00000000" w:rsidRDefault="002E12D8">
      <w:pPr>
        <w:numPr>
          <w:ilvl w:val="2"/>
          <w:numId w:val="1"/>
        </w:numPr>
        <w:rPr>
          <w:rFonts w:ascii="Consolas" w:eastAsia="Consolas" w:hAnsi="Consolas" w:cs="Consolas"/>
          <w:sz w:val="19"/>
          <w:szCs w:val="19"/>
        </w:rPr>
      </w:pPr>
      <w:r>
        <w:rPr>
          <w:rFonts w:ascii="Consolas" w:eastAsia="Consolas" w:hAnsi="Consolas" w:cs="Consolas"/>
          <w:sz w:val="19"/>
          <w:szCs w:val="19"/>
        </w:rPr>
        <w:t>getReportParams</w:t>
      </w:r>
    </w:p>
    <w:p w:rsidR="00000000" w:rsidRDefault="002E12D8">
      <w:pPr>
        <w:rPr>
          <w:rFonts w:eastAsia="Consolas" w:cs="Consolas"/>
        </w:rPr>
      </w:pPr>
      <w:r>
        <w:rPr>
          <w:rFonts w:ascii="Consolas" w:eastAsia="Consolas" w:hAnsi="Consolas" w:cs="Consolas"/>
          <w:sz w:val="19"/>
          <w:szCs w:val="19"/>
        </w:rPr>
        <w:t>Ret</w:t>
      </w:r>
      <w:r>
        <w:rPr>
          <w:rFonts w:ascii="Consolas" w:eastAsia="Consolas" w:hAnsi="Consolas" w:cs="Consolas"/>
          <w:sz w:val="19"/>
          <w:szCs w:val="19"/>
        </w:rPr>
        <w:t>urn a Hashtable whose key is the parameter name in the stored procedure (including the “@”), and whose value is the value of the item the the user has indicated.</w:t>
      </w:r>
    </w:p>
    <w:p w:rsidR="002E12D8" w:rsidRDefault="002E12D8">
      <w:pPr>
        <w:numPr>
          <w:ilvl w:val="1"/>
          <w:numId w:val="1"/>
        </w:numPr>
      </w:pPr>
      <w:r>
        <w:rPr>
          <w:rFonts w:eastAsia="Consolas" w:cs="Consolas"/>
        </w:rPr>
        <w:t>Step 4 – Add a link to either ComplianceReviewReportsMain, BperminReportsMain, or SubmittalRep</w:t>
      </w:r>
      <w:r>
        <w:rPr>
          <w:rFonts w:eastAsia="Consolas" w:cs="Consolas"/>
        </w:rPr>
        <w:t>ortsMain for the report.  OnClick, do a Reponse.Redirect to the aspx file created in Step 1.</w:t>
      </w:r>
    </w:p>
    <w:sectPr w:rsidR="002E12D8">
      <w:headerReference w:type="default" r:id="rId16"/>
      <w:footerReference w:type="even" r:id="rId17"/>
      <w:footerReference w:type="default" r:id="rId18"/>
      <w:headerReference w:type="first" r:id="rId19"/>
      <w:footerReference w:type="first" r:id="rId20"/>
      <w:pgSz w:w="12240" w:h="15840"/>
      <w:pgMar w:top="2201" w:right="1134" w:bottom="1134" w:left="1134"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2D8" w:rsidRDefault="002E12D8">
      <w:r>
        <w:separator/>
      </w:r>
    </w:p>
  </w:endnote>
  <w:endnote w:type="continuationSeparator" w:id="0">
    <w:p w:rsidR="002E12D8" w:rsidRDefault="002E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12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12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1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2D8" w:rsidRDefault="002E12D8">
      <w:r>
        <w:separator/>
      </w:r>
    </w:p>
  </w:footnote>
  <w:footnote w:type="continuationSeparator" w:id="0">
    <w:p w:rsidR="002E12D8" w:rsidRDefault="002E1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12D8">
    <w:pPr>
      <w:pStyle w:val="Header"/>
      <w:jc w:val="center"/>
      <w:rPr>
        <w:b/>
        <w:bCs/>
        <w:sz w:val="20"/>
        <w:szCs w:val="20"/>
      </w:rPr>
    </w:pPr>
    <w:r>
      <w:rPr>
        <w:b/>
        <w:bCs/>
        <w:sz w:val="28"/>
        <w:szCs w:val="28"/>
      </w:rPr>
      <w:t>Creating a Crystal Report</w:t>
    </w:r>
  </w:p>
  <w:p w:rsidR="00000000" w:rsidRDefault="002E12D8">
    <w:pPr>
      <w:pStyle w:val="Header"/>
      <w:jc w:val="center"/>
      <w:rPr>
        <w:b/>
        <w:bCs/>
        <w:sz w:val="20"/>
        <w:szCs w:val="20"/>
      </w:rPr>
    </w:pPr>
  </w:p>
  <w:p w:rsidR="00000000" w:rsidRDefault="002E12D8">
    <w:pPr>
      <w:pStyle w:val="Header"/>
      <w:jc w:val="center"/>
    </w:pPr>
    <w:r>
      <w:rPr>
        <w:b/>
        <w:bCs/>
        <w:sz w:val="20"/>
        <w:szCs w:val="20"/>
      </w:rPr>
      <w:t>Quick Start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E12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 %1."/>
      <w:lvlJc w:val="left"/>
      <w:pPr>
        <w:tabs>
          <w:tab w:val="num" w:pos="720"/>
        </w:tabs>
        <w:ind w:left="720" w:hanging="360"/>
      </w:pPr>
      <w:rPr>
        <w:sz w:val="24"/>
        <w:szCs w:val="24"/>
      </w:rPr>
    </w:lvl>
    <w:lvl w:ilvl="1">
      <w:start w:val="1"/>
      <w:numFmt w:val="upperLetter"/>
      <w:lvlText w:val=" %2."/>
      <w:lvlJc w:val="left"/>
      <w:pPr>
        <w:tabs>
          <w:tab w:val="num" w:pos="1080"/>
        </w:tabs>
        <w:ind w:left="1080" w:hanging="360"/>
      </w:pPr>
      <w:rPr>
        <w:sz w:val="24"/>
        <w:szCs w:val="24"/>
      </w:rPr>
    </w:lvl>
    <w:lvl w:ilvl="2">
      <w:start w:val="1"/>
      <w:numFmt w:val="lowerRoman"/>
      <w:lvlText w:val=" %3."/>
      <w:lvlJc w:val="left"/>
      <w:pPr>
        <w:tabs>
          <w:tab w:val="num" w:pos="1440"/>
        </w:tabs>
        <w:ind w:left="1440" w:hanging="360"/>
      </w:pPr>
      <w:rPr>
        <w:sz w:val="24"/>
        <w:szCs w:val="24"/>
      </w:rPr>
    </w:lvl>
    <w:lvl w:ilvl="3">
      <w:start w:val="1"/>
      <w:numFmt w:val="lowerLetter"/>
      <w:lvlText w:val=" %4)"/>
      <w:lvlJc w:val="left"/>
      <w:pPr>
        <w:tabs>
          <w:tab w:val="num" w:pos="1800"/>
        </w:tabs>
        <w:ind w:left="1800" w:hanging="360"/>
      </w:pPr>
      <w:rPr>
        <w:sz w:val="24"/>
        <w:szCs w:val="24"/>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1FCB"/>
    <w:rsid w:val="002E12D8"/>
    <w:rsid w:val="00E2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oNotEmbedSmartTags/>
  <w:decimalSymbol w:val="."/>
  <w:listSeparator w:val=","/>
  <w15:chartTrackingRefBased/>
  <w15:docId w15:val="{6FA03F68-8A6D-4C02-9E3E-83B04E98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sz w:val="24"/>
      <w:szCs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Samuels</dc:creator>
  <cp:keywords/>
  <cp:lastModifiedBy>Diamond</cp:lastModifiedBy>
  <cp:revision>2</cp:revision>
  <cp:lastPrinted>1601-01-01T00:00:00Z</cp:lastPrinted>
  <dcterms:created xsi:type="dcterms:W3CDTF">2017-03-04T01:39:00Z</dcterms:created>
  <dcterms:modified xsi:type="dcterms:W3CDTF">2017-03-04T01:39:00Z</dcterms:modified>
</cp:coreProperties>
</file>