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SME INTERNAL BRIEF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Multi-MCC Upcoding Detection: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8"/>
                <w:szCs w:val="28"/>
              </w:rPr>
              <w:t xml:space="preserve">Using APR-DRG Severity of Illness (SOI) to Identify Overpayments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Hypothesis Validation Brief  |  Healthcare Payment Integrity  |  May 2026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brief presents quantitative evidence, real ICD-10 diagnosis code examples, and published research to validate the following hypothesis: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Providers who systematically bill multiple MCCs (Major Complications/Comorbidities) on inpatient claims — following a pattern of gradually increasing then abruptly dropping multi-MCC counts — create an overpayment blind spot. The proposed solution: map APR-DRG Severity of Illness (SOI) scores to each individual MCC on multi-MCC claims, and flag claims where one or more MCCs carry a low SOI contribution (Level 1 or 2), signaling that the MCC is clinically unjustified and may be dropped to recover overpayment.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The Scale of the Problem — By the Numbers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National Overpayment Figures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22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Overpayment Estimate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MedPAC, 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$50 billion (13% of MA payments)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Risk score inflation / upcoding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CMS RADV Audit Finding,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$12.8 billion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Over-diagnosed / inflated diagnosis codes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OIG HRA Study,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$7.5 billion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Diagnoses on chart reviews with no follow-up care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OIG, 2024 (Mechanical Ventilation)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$79 million (single MS-DRG audit)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Invalid MCC/high-severity DRG billing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Medicare Part A, 2017–2021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$23.9 billion (incl. $7.8B short stays)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Inpatient stays not medically justified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Sources: MedPAC Report to Congress 2024; CMS RADV 2023; OIG HHS Reports 2023–2024; KFF Medicare Program Integrity Review 2025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The MCC Upcoding Pattern — OIG Key Findings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HHS Office of Inspector General (OIG) formally identified multi-MCC billing as a high-risk upcoding vector in its 2021 Data Brief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"Trend Toward More Expensive Hospital Stays in Medicare Emerged Before COVID-19"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Key statistics: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OIG Finding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54% of highest-severity MCC claims in FY 2019 had only ONE MCC diagnosis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Single-MCC manipulation is already flagged; multi-MCC is the next frontier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~30% of highest-severity admissions had length-of-stay 20%+ shorter than MS-DRG mean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Billed complexity (MCCs) not matched by actual resource consumption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MS-DRG 291 (Heart Failure + MCC): ~33% of stays had short LOS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Specific DRG family confirmed as upcoding target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MS-DRG 193 (Pneumonia + MCC): ~33% of stays had short LOS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Repeated pattern across disease categories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MS-DRG 682 (Renal Failure + MCC): ~33% of stays had short LOS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Systemic, not provider-specific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&gt;80% of MS-DRG 689 (Kidney/Urinary Infections + MCC) claims had only 1 MCC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Concentrated vulnerability in single-code upcoding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Source: OIG Data Brief, February 2021; Hall Render Legal Analysis, March 2021; MMP Inc. Knowledge Base, March 2021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GAP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OIG's existing detection logic focuses on LOS vs. MCC count mismatch and single-MCC vulnerability. It does NOT cross-validate the clinical weight (SOI) of each MCC in a multi-MCC claim — which is exactly the gap this hypothesis addresses.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Payment Mechanics — What Each MCC Actually Costs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MS-DRG Payment Tiers: The Financial Incentive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Under CMS Inpatient Prospective Payment System (IPPS), each additional MCC moves a claim to a higher-paying DRG tier. The table below shows real relative weights and estimated payments for three high-volume DRG families: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40"/>
        <w:gridCol w:w="1640"/>
        <w:gridCol w:w="24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MS-DRG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Rel. Weight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Payment*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Delta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Heart Failure &amp; Shock — WITH MCC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1.9441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~$12,637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+$5,720 vs CC 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Heart Failure &amp; Shock — WITH 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1.0795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~$7,017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Baseline 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Heart Failure &amp; Shock — NO CC/MCC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0.7118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~$4,627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-$2,390 vs CC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Pneumonia — WITH MCC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1.4751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~$9,588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+$3,760 vs CC 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Pneumonia — WITH 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0.8904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~$5,788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Baseline 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Pneumonia — NO CC/MCC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0.6726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~$4,372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-$1,416 vs CC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Renal Failure — WITH MCC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1.7642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~$11,467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+$4,550 vs CC 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683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Renal Failure — WITH 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1.0627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~$6,907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Baseline 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684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Renal Failure — NO CC/MCC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0.7042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~$4,577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-$2,330 vs CC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*Estimated at $6,500 base rate (illustrative national average). Actual payment varies by hospital, DSH, IME, wage index. Relative weights from CMS FY2024 IPPS Final Rule (Table 5). Source: mdatool.com DRG Codes Guide; CMS FY2024 IPPS Final Rule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Real-world validation: </w:t>
      </w:r>
      <w:r>
        <w:rPr>
          <w:rFonts w:ascii="Arial" w:cs="Arial" w:eastAsia="Arial" w:hAnsi="Arial"/>
          <w:sz w:val="20"/>
          <w:szCs w:val="20"/>
        </w:rPr>
        <w:t xml:space="preserve">A documented case from BillKarma (2026) showed a single-patient claim carrying two invalid MCC codes — N17.9 (Acute Kidney Failure) and J96.00 (Acute Respiratory Failure). When removed after dispute, the claim dropped from $26,200 to $12,100 —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$14,100 overpayment on a single inpatient stay.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ICD-10 Code Evidence — The Multi-MCC Problem Illustrated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Common MCCs Used in Stacking Patterns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ICD-10 codes are classified as MCCs under CMS rules, making them high-value targets for fraudulent stacking on a single claim: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600"/>
        <w:gridCol w:w="302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ICD-10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MCC/CC Status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Risk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SOI Risk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A41.9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Sepsis, unspecified organism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MCC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Often added without documented SIRS criteria or organ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Low if no organ dysfunction documented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J96.00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Acute respiratory failure, unspecified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MCC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Coded when patient has only hypoxemia or supplemental O2 — not true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SOI-1/2 if no mechanical vent or severe ABG values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N17.9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Acute kidney injury, unspecified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MCC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Applied with minor creatinine changes not meeting AKI clinical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SOI-1 if mild creatinine rise without oliguria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I50.9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 failure, unspecified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 only (unless acute systolic/diastolic)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Physicians pressured to specify 'acute' to hit MCC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 varies by specificity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R65.20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Severe sepsis without septic shock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MCC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organ failure documentation; often underdocumented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SOI-1 if no organ dysfunction codes present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G93.41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Metabolic encephalopathy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MCC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Frequently added in sepsis claims; requires specific neurological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SOI-1/2 without neurological exam support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E87.1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Hyponatremia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Stacked alongside MCCs to ensure tier maintenance if 1 MCC dropped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SOI in isolation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K72.00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Acute hepatic failure without coma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MCC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with sepsis claims; requires LFT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SOI-1 if LFTs marginally elevated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Sources: CMS ICD-10-CM FY2026 MCC/CC Tables (Table 6I); BillKarma ICD-10 DRG Guide 2026; Pinnacle Healthcare Consulting Sepsis Coding Guide 2024; CCO Community Sepsis Coding Reference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A Concrete Multi-MCC Claim Example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Below is a realistic claim scenario demonstrating how multi-MCC stacking works and how APR-DRG SOI mapping exposes the fraud: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CLAIM SCENARIO: 68-year-old admitted for Congestive Heart Failure Exacerbation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Principal Diagnosis: I50.32 — Chronic diastolic (congestive) heart failure (CC)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LOS: 2 days  |  No ICU stay  |  No mechanical ventilation  |  Discharged to home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1300"/>
        <w:gridCol w:w="1600"/>
        <w:gridCol w:w="1500"/>
        <w:gridCol w:w="162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ICD-10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MS-DRG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SOI Contribution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Clinically Supported?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I50.32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CHF, chronic diastolic (PDX)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DRG driver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(SOI-2)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A41.9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Sepsis, unspecified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MCC — drives DRG 291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 (SOI-1) — no organ failure coded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QUESTIONABLE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FLAG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J96.00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Acute resp. failure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MCC — 2nd MCC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 (SOI-1) — no vent, no ABG values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DROP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N17.9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Acute kidney injury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MCC — 3rd MCC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 (SOI-1) — creatinine stable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DROP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E87.1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Hyponatremia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 — backup tier 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 (SOI-1)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Borderline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Billed (3 MCCs): DRG 291 — Heart Failure WITH MCC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~$12,637 payment  |  APR SOI: 2 (Moderate — inconsistent with 3 MCCs)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SOI-based Drop (J96.00 + N17.9 removed): DRG 292 — Heart Failure WITH CC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~$7,017 payment  |  APR SOI: 2 (Moderate — now consistent)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Estimated Overpayment on This Single Claim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$5,620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Why APR-DRG SOI is the Right Detection Instrument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MS-DRG vs. APR-DRG: The Critical Difference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6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MS-DRG (Current Tool)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APR-DRG SOI (Proposed Tool)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Severity Levels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tiers: No CC / CC / MCC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subclasses: Minor (1) / Moderate (2) / Major (3) / Extreme (4)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MCC Logic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— any MCC = highest tier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Evaluates NUMBER, NATURE &amp; INTERACTION of all secondary diagnoses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Multi-MCC Sensitivity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— additional MCCs beyond first are invisible to payment tier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— more MCCs must produce higher SOI or system flags contradiction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DRG Combinations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~745 MS-DRGs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1,330 APR-DRGs (332 base x 4 SOI levels)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Population Coverage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Medicare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payers: Medicare, Medicaid, Commercial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Fraud Detection 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vs. MCC mismatch (indirect)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SOI-MCC contradiction detection (your hypothesis)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Sources: Solventum APR-DRG Classification System Documentation 2024; CMS MS-DRG FY2026 Definitions Manual; blueBriX MS-DRG vs APR-DRG Analysis 2026; The Tuva Project APR-DRG Reference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The SOI-MCC Contradiction — Core Detection Logic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APR-DRG system is built on a clinically validated principle: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"high severity of illness is primarily determined by the INTERACTION of multiple diseases."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(Source: 3M APR-DRG Methodology Overview, HCUP). This means: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claim with 3 MCCs that produces only APR SOI Level 1 or 2 is internally contradictory.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Legitimate multi-MCC patients covering multiple organ systems will produce APR SOI Level 3 (Major) or 4 (Extreme).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Fraudulently stacked MCCs — drawn from unrelated or underdocumented conditions — will NOT elevate SOI, because the grouper algorithm evaluates clinical interaction, not just code presence.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is the detection signal: SOI Level inconsistent with MCC count = candidate for overpayment review.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6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MCC Count on 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APR SOI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Flag SOI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MCC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SOI 2–3 (Moderate-Major)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SOI 1 (Minor)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MCC may be clinically weak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MCCs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SOI 3–4 (Major-Extreme)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SOI 1–2 (Minor-Moderate)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RISK — at least 1 MCC not clinically contributing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3+ MCCs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SOI 4 (Extreme) typically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SOI 1–3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HIGH RISK — systematic stacking without clinical support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Published Research Supporting This Approach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Peer-Reviewed and Government Studies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Study /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 to Hypothesis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Rosenberg et al., Health Services &amp; Outcomes Research Methodology, 2000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"A Statistical Model to Detect DRG Upcoding" — established that claims-based statistical anomalies can identify systematic DRG inflation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using SOI-MCC divergence as a statistical detection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Bauder, Khoshgoftaar &amp; Seliya, 2017 — Survey of Healthcare Upcoding Fraud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Comprehensive review of detection methods; identified DRG class manipulation as dominant fraud type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Validates that DRG-level analysis is the correct detection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Vigoda et al., BMC Health Services Research, 2022 (n=923,266 cases)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Built SOI scoring model cross-mapping ICD-10 CC/MCC codes with 18 body systems; found body-system CC/MCC model had highest AUC for severity prediction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Directly supports MCC-to-SOI mapping methodology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Seymour et al., Critical Care Medicine, 2015 (n=191,695 hospitalizations)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Found organ dysfunction codes (respiratory failure, AKI) present in 29.9% of suspected-infection stays; coding sensitivity increased over time independent of clinical criteria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 that coding of high-MCC diagnoses (sepsis, resp. failure, AKI) is growing faster than clinical incidence — key fraud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McCormick et al., Anesthesiology, PMC 2019 (n=62,486 patients)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APR-DRG SOI/ROM subclasses were better predictors of in-hospital mortality than Charlson Comorbidity Index; improved documentation raised APR-DRG subclass rankings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Validates APR-DRG SOI as a sensitive clinical severity measure; documentation quality directly affects SOI — critical for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Phua et al., Data Mining Fraud Detection Survey, arXiv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Two-step k-means clustering of providers by DRG billing behavior identified outliers from peer groups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Supports adding provider trend analysis (gradual increase pattern) as a complementary detection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OIG Data Brief, Feb 2021 — Hospital MCC Billing Trends FY2014–2019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MS-DRG billing at highest severity level rose significantly with no corresponding LOS increase; OIG recommends targeted multi-MCC audits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Government-endorsed evidence that multi-MCC billing is the priority audit target; validates the direction of this hypothesis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The HAC/POA Regulatory Precedent — CMS Already Does a Version of This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CMS has already implemented a partial version of the "drop an MCC" principle through the Hospital-Acquired Condition (HAC) and Present on Admission (POA) indicator system: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Since FY2009, CMS excludes HAC diagnoses coded as POA=N from acting as MCCs for DRG payment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grouper treats the excluded code "as if it doesn't exist" — the claim is re-grouped to the lower DRG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CMS found this necessary because HAC-derived MCCs were "financially rewarding poor quality care" (CMS DRG Design Manual).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ANALOGY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Your hypothesis extends this exact CMS logic: just as HAC codes with POA=N are dropped from DRG calculation because they lack appropriate clinical basis at admission, low-SOI MCCs in multi-MCC claims should be dropped from payment calculation because they lack appropriate clinical severity contribution — as measured by the APR-DRG grouper.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Sources: CMS Hospital-Acquired Conditions &amp; POA Indicator Policy; CMS DRG Design and Development Manual FY2019; Noridian Medicare POA Indicator Guide; Revenue Cycle Works POA Analysis 2025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Proposed Detection Algorithm — Step by Step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62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Rule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Flag Multi-MCC Claims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Identify all inpatient claims where 2+ ICD-10 codes appear on the CMS MCC Table (Table 6I, FY2026 IPPS Final Rule)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APR-DRG Grouper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Re-process each claim through APR-DRG v40 (Solventum) to obtain: Base DRG, SOI Level (1–4), ROM Level (1–4)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Each MCC to SOI Weight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Using APR-DRG secondary diagnosis SOI tables, identify the SOI contribution weight of each individual MCC code in the context of the Base DRG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Apply SOI Contradiction Rule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Flag claims where: (# of MCCs billed ≥ 2) AND (aggregate APR SOI ≤ 2) — a clinical contradiction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Simulate Claim Without Low-SOI MCCs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MCC codes with individual SOI contribution of Level 1, re-run grouper, calculate new DRG and payment weight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 Overpayment Delta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Overpayment Estimate = Original Payment − Simulated Payment. Prioritize claims above threshold (e.g., &gt;$2,000 delta)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Apply Provider Trend Filter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Cross-reference provider's rolling 12-month MCC count trend. Flag providers showing: increasing multi-MCC rate → plateau → sudden drop (evasion signature)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Prioritize for Audit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Rank claims by: (a) dollar delta, (b) SOI-MCC contradiction severity, (c) provider trend anomaly score. Route top-ranked claims to clinical audit team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Limitations and Controls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approach is analytically sound but must be implemented with the following guardrails: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APR-DRG Grouper is Proprietary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Requires Solventum license; not all payers have access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License APR-DRG grouper for payment integrity unit; or partner with vendors who have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SOI is Disease-Specific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SOI level of an MCC is not universal — it depends on the Base DRG 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Apply SOI-MCC mapping per Base DRG family, not as a blanket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Legitimate Complex Patients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multi-MCC billing may be real for genuinely sick patients (SOI-4)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peer benchmarking (same DRG, same specialty) before flagging; only flag SOI-MCC contradictions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 Improvement 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Some low-SOI MCCs could be legitimate if better documented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as triage/selection tool, not final determination; route to clinical review, not auto-denial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Summary Verdict for SMEs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 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Supporting Source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Multi-MCC billing is a real and growing overpayment vector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OIG Data Brief 2021; MedPAC 2024 ($50B); CMS RADV 2023 ($12.8B)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gradual increase → drop pattern is a fraud behavioral signature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OIG FY2014–2019 trend analysis; Phua et al. Data Mining Study 2020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APR-DRG SOI provides clinical weight for each individual MCC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Solventum APR-DRG Design; 3M HCUP Methodology; Vigoda et al. 2022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 SOI on an MCC in a multi-MCC claim = droppable flag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CMS HAC/POA Precedent; McCormick et al. 2019; OIG MCC Analysis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APR-DRG SOI better captures multi-diagnosis interaction than MS-DRG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Solventum 1,330 vs 745 DRGs; ACDIS SOI-ROM CDI Guide; CMS Design Manual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selection using SOI delta is defensible for overpayment recovery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 (with guardrails)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Rosenberg et al. 2000; OIG recommendation for targeted DRG reviews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BOTTOM LINE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hypothesis is analytically valid, evidence-backed by OIG, MedPAC, CMS, and peer-reviewed research, and represents a novel yet logically sound extension of existing CMS HAC/POA policy. APR-DRG SOI mapping to individual MCCs fills the specific gap that current LOS-based and single-MCC detection tools leave open. With appropriate guardrails (peer benchmarking, clinical review routing), this approach can be operationalized to identify high-confidence overpayment candidates across multi-MCC inpatient claims.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References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1. OIG HHS. 'Trend Toward More Expensive Hospital Stays in Medicare Emerged Before COVID-19 and Warrants Further Scrutiny.' February 2021.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2. MedPAC. Report to Congress: Medicare Payment Policy. March 2024. (MA risk scores inflated ~20%; ~$50B overpayment.)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3. CMS. FY2024 IPPS Final Rule — MS-DRG Relative Weights (Table 5); MCC List (Table 6I). August 2023.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4. CMS. FY2026 IPPS Defining the Medicare Severity Diagnosis Related Groups (MS-DRGs), Version 43.0.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5. Solventum (formerly 3M). All Patient Refined Diagnosis Related Groups (APR-DRG) Classification System. 2024. solventum.com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6. HCUP. All Patient Refined Diagnosis Related Groups (APR-DRGs) Version 20.0 Methodology Overview. AHRQ.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7. Rosenberg MA, Fryback DG, Katz DA. 'A Statistical Model to Detect DRG Upcoding.' Health Services and Outcomes Research Methodology. 2000;1(3):233–252.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8. Bauder R, Khoshgoftaar TM, Seliya N. 'A survey on the state of healthcare upcoding fraud analysis and detection.' Health Services and Outcomes Research Methodology. 2017;17(1):31–55.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9. Vigoda MM et al. 'Measuring case severity: a novel tool for benchmarking and CDI.' BMC Health Services Research. 2022. PMC9013032.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10. Seymour CW et al. 'Improving documentation and coding for acute organ dysfunction biases estimates of changing sepsis severity and burden.' Critical Care Medicine. 2015. PMC4570698.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11. McCormick PJ et al. 'Validation of APR-DRG ROM/SOI as a Measure of Perioperative Risk.' Anesthesiology. 2019. PMC6750741.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12. Phua C et al. 'Data mining application to healthcare fraud detection: two-step unsupervised clustering.' BMC Medical Informatics. 2020. PMC7362640.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13. CMS. Hospital-Acquired Conditions and Present on Admission Indicator Reporting. HHS Guidance 2013; CMS Coding Page 2026.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14. KFF. 'Medicare Program Integrity and Efforts to Root Out Improper Payments, Fraud, Waste and Abuse.' August 2025.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15. BillKarma. ICD-10 and DRG Codes Guide. April 2026. billkarma.app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16. Bhatt A. 'Upcoding in Medicare: Where Does It Matter Most?' PMC10759668. 2023.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2026-05-18T04:48:20.672Z</dcterms:created>
  <dcterms:modified xsi:type="dcterms:W3CDTF">2026-05-18T04:48:20.673Z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