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Jonathan Saindon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Samuel Speichert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Tableau des Intervenants/Objets</w:t>
      </w:r>
    </w:p>
    <w:tbl>
      <w:tblPr>
        <w:tblStyle w:val="Table1"/>
        <w:bidiVisual w:val="0"/>
        <w:tblW w:w="903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515"/>
        <w:gridCol w:w="4515"/>
        <w:tblGridChange w:id="0">
          <w:tblGrid>
            <w:gridCol w:w="4515"/>
            <w:gridCol w:w="451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12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I</w:t>
            </w:r>
            <w:r w:rsidDel="00000000" w:rsidR="00000000" w:rsidRPr="00000000">
              <w:rPr>
                <w:b w:val="1"/>
                <w:rtl w:val="0"/>
              </w:rPr>
              <w:t xml:space="preserve">ntervenants/Objets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12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Description/Rôle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dotted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Requérants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i w:val="1"/>
                <w:color w:val="ff0000"/>
                <w:rtl w:val="0"/>
              </w:rPr>
              <w:t xml:space="preserve"> </w:t>
            </w:r>
          </w:p>
        </w:tc>
        <w:tc>
          <w:tcPr>
            <w:tcBorders>
              <w:bottom w:color="7f7f7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Les requérants sont toute personne, service ou départements qui demande un local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dotted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Service du cheminement scolaire</w:t>
            </w:r>
          </w:p>
        </w:tc>
        <w:tc>
          <w:tcPr>
            <w:tcBorders>
              <w:left w:color="000000" w:space="0" w:sz="8" w:val="single"/>
              <w:bottom w:color="000000" w:space="0" w:sz="8" w:val="dotted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Créer les feuilles horaires maîtres à chaque début de session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Local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Un local fournit les détails de son mobilier et un code de localisation.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Répartiteur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Il note sur un agenda hebdomadaire le matériel à installer pour chaque copie du</w:t>
            </w:r>
          </w:p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formulaire de réservation.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Service de l’équipement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Gère l’équipement et reçoit les formulaires de réservation des locaux socioculturels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Administration de la salle Albert Rousseau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Ils reçoivent et gère les demandes de salons corporatifs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