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1D73" w14:textId="77777777" w:rsidR="005D039A" w:rsidRDefault="00000000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pacing w:line="360" w:lineRule="auto"/>
        <w:jc w:val="both"/>
      </w:pPr>
      <w:r>
        <w:rPr>
          <w:rFonts w:ascii="Arial" w:hAnsi="Arial"/>
          <w:b/>
          <w:bCs/>
        </w:rPr>
        <w:t>ARTÍCULO 8:</w:t>
      </w:r>
      <w:r>
        <w:rPr>
          <w:rFonts w:ascii="Arial" w:hAnsi="Arial"/>
        </w:rPr>
        <w:t xml:space="preserve"> Las obligaciones y derechos de cada uno de los Propietarios </w:t>
      </w:r>
      <w:proofErr w:type="gramStart"/>
      <w:r>
        <w:rPr>
          <w:rFonts w:ascii="Arial" w:hAnsi="Arial"/>
        </w:rPr>
        <w:t>en relación a</w:t>
      </w:r>
      <w:proofErr w:type="gramEnd"/>
      <w:r>
        <w:rPr>
          <w:rFonts w:ascii="Arial" w:hAnsi="Arial"/>
        </w:rPr>
        <w:t xml:space="preserve"> los bienes comunes y con respecto a los gastos de conservación, mantenimiento, mejoras, seguridad, administración, seguros y otros que determine la Asamblea de Propietarios, serán iguales para cada Propietario independientemente del valor de cada unidad inmobiliaria, aun cuando por cualquier razón o circunstancia una o más viviendas aumenten o disminuyan su valor. El coeficiente de participación que tiene cada propietario sobre las cosas y bienes comunes y sus derechos para la primera etapa serán los siguientes.</w:t>
      </w:r>
    </w:p>
    <w:sectPr w:rsidR="005D039A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F8216" w14:textId="77777777" w:rsidR="002354C8" w:rsidRDefault="002354C8">
      <w:r>
        <w:separator/>
      </w:r>
    </w:p>
  </w:endnote>
  <w:endnote w:type="continuationSeparator" w:id="0">
    <w:p w14:paraId="4AFCF784" w14:textId="77777777" w:rsidR="002354C8" w:rsidRDefault="00235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4CE6" w14:textId="77777777" w:rsidR="005D039A" w:rsidRDefault="005D039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F4940" w14:textId="77777777" w:rsidR="002354C8" w:rsidRDefault="002354C8">
      <w:r>
        <w:separator/>
      </w:r>
    </w:p>
  </w:footnote>
  <w:footnote w:type="continuationSeparator" w:id="0">
    <w:p w14:paraId="31E8CD98" w14:textId="77777777" w:rsidR="002354C8" w:rsidRDefault="00235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E8C8" w14:textId="77777777" w:rsidR="005D039A" w:rsidRDefault="005D039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39A"/>
    <w:rsid w:val="002354C8"/>
    <w:rsid w:val="005D039A"/>
    <w:rsid w:val="00C6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13738"/>
  <w15:docId w15:val="{31A60554-BF2F-6940-88A4-20FE33E6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Taliaferro</cp:lastModifiedBy>
  <cp:revision>2</cp:revision>
  <dcterms:created xsi:type="dcterms:W3CDTF">2022-07-20T15:56:00Z</dcterms:created>
  <dcterms:modified xsi:type="dcterms:W3CDTF">2022-07-20T15:56:00Z</dcterms:modified>
</cp:coreProperties>
</file>