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rPr>
          <w:rFonts w:ascii="Aptos" w:cs="Aptos" w:eastAsia="Aptos" w:hAnsi="Aptos"/>
          <w:color w:val="20262b"/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         </w:t>
      </w:r>
      <w:r w:rsidDel="00000000" w:rsidR="00000000" w:rsidRPr="00000000">
        <w:rPr>
          <w:rFonts w:ascii="Aptos" w:cs="Aptos" w:eastAsia="Aptos" w:hAnsi="Aptos"/>
          <w:b w:val="1"/>
          <w:bCs w:val="1"/>
          <w:color w:val="2f6673"/>
          <w:sz w:val="20"/>
          <w:szCs w:val="20"/>
          <w:rtl w:val="0"/>
        </w:rPr>
        <w:t xml:space="preserve">RELATÓRIO DE ANÁLISE DE DADOS PROJETO HARVE - FLORIANÓPOLIS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40" w:line="269" w:lineRule="auto"/>
        <w:jc w:val="center"/>
        <w:rPr>
          <w:rFonts w:ascii="Aptos" w:cs="Aptos" w:eastAsia="Aptos" w:hAnsi="Aptos"/>
          <w:b w:val="1"/>
          <w:bCs w:val="1"/>
          <w:color w:val="17324d"/>
          <w:sz w:val="68"/>
          <w:szCs w:val="6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40" w:line="269" w:lineRule="auto"/>
        <w:jc w:val="center"/>
        <w:rPr>
          <w:rFonts w:ascii="Aptos" w:cs="Aptos" w:eastAsia="Aptos" w:hAnsi="Aptos"/>
          <w:color w:val="20262b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17324d"/>
          <w:sz w:val="68"/>
          <w:szCs w:val="68"/>
          <w:rtl w:val="0"/>
        </w:rPr>
        <w:t xml:space="preserve">Empresa Olist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40" w:line="269" w:lineRule="auto"/>
        <w:jc w:val="center"/>
        <w:rPr>
          <w:rFonts w:ascii="Aptos" w:cs="Aptos" w:eastAsia="Aptos" w:hAnsi="Aptos"/>
          <w:color w:val="20262b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20262b"/>
          <w:sz w:val="40"/>
          <w:szCs w:val="40"/>
          <w:rtl w:val="0"/>
        </w:rPr>
        <w:t xml:space="preserve">Análise de vendas, clientes, produtos, frete e distribuição logística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40" w:before="300" w:line="269" w:lineRule="auto"/>
        <w:jc w:val="center"/>
        <w:rPr>
          <w:rFonts w:ascii="Aptos" w:cs="Aptos" w:eastAsia="Aptos" w:hAnsi="Aptos"/>
          <w:color w:val="20262b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color w:val="66727a"/>
          <w:sz w:val="24"/>
          <w:szCs w:val="24"/>
          <w:rtl w:val="0"/>
        </w:rPr>
        <w:t xml:space="preserve">Diagnóstico do período de janeiro a agosto de 2018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eef3f4" w:val="clear"/>
            <w:tcMar>
              <w:top w:w="160.0" w:type="dxa"/>
              <w:bottom w:w="160.0" w:type="dxa"/>
            </w:tcMar>
          </w:tcPr>
          <w:p w:rsidR="00000000" w:rsidDel="00000000" w:rsidP="00000000" w:rsidRDefault="00000000" w:rsidRPr="00000000" w14:paraId="00000006">
            <w:pPr>
              <w:spacing w:after="60" w:line="269" w:lineRule="auto"/>
              <w:rPr>
                <w:rFonts w:ascii="Aptos" w:cs="Aptos" w:eastAsia="Aptos" w:hAnsi="Aptos"/>
                <w:color w:val="20262b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f6673"/>
                <w:sz w:val="21"/>
                <w:szCs w:val="21"/>
                <w:rtl w:val="0"/>
              </w:rPr>
              <w:t xml:space="preserve">OBJETIVO DA ANÁLISE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line="269" w:lineRule="auto"/>
              <w:rPr>
                <w:rFonts w:ascii="Aptos" w:cs="Aptos" w:eastAsia="Aptos" w:hAnsi="Aptos"/>
                <w:color w:val="20262b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color w:val="20262b"/>
                <w:sz w:val="21"/>
                <w:szCs w:val="21"/>
                <w:rtl w:val="0"/>
              </w:rPr>
              <w:t xml:space="preserve">Investigar a queda nas vendas observada em maio, junho e julho de 2018, relacionando desempenho comercial, frete, clientes, produtos e desempenho por categoria.</w:t>
            </w:r>
          </w:p>
        </w:tc>
      </w:tr>
    </w:tbl>
    <w:p w:rsidR="00000000" w:rsidDel="00000000" w:rsidP="00000000" w:rsidRDefault="00000000" w:rsidRPr="00000000" w14:paraId="00000008">
      <w:pPr>
        <w:spacing w:after="140" w:before="700" w:line="269" w:lineRule="auto"/>
        <w:jc w:val="center"/>
        <w:rPr>
          <w:rFonts w:ascii="Aptos" w:cs="Aptos" w:eastAsia="Aptos" w:hAnsi="Aptos"/>
          <w:color w:val="20262b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color w:val="66727a"/>
          <w:sz w:val="18"/>
          <w:szCs w:val="18"/>
          <w:rtl w:val="0"/>
        </w:rPr>
        <w:t xml:space="preserve">Projeto desenvolvido no curso de Análise de Dados — Harve, Florianópolis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40" w:line="269" w:lineRule="auto"/>
        <w:rPr>
          <w:rFonts w:ascii="Aptos" w:cs="Aptos" w:eastAsia="Aptos" w:hAnsi="Aptos"/>
          <w:color w:val="20262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before="240" w:line="269" w:lineRule="auto"/>
        <w:rPr>
          <w:rFonts w:ascii="Play" w:cs="Play" w:eastAsia="Play" w:hAnsi="Play"/>
          <w:b w:val="1"/>
          <w:bCs w:val="1"/>
          <w:color w:val="17324d"/>
          <w:sz w:val="38"/>
          <w:szCs w:val="38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17324d"/>
          <w:sz w:val="38"/>
          <w:szCs w:val="38"/>
          <w:rtl w:val="0"/>
        </w:rPr>
        <w:t xml:space="preserve">Resumo executivo</w:t>
      </w:r>
    </w:p>
    <w:p w:rsidR="00000000" w:rsidDel="00000000" w:rsidP="00000000" w:rsidRDefault="00000000" w:rsidRPr="00000000" w14:paraId="0000000B">
      <w:pPr>
        <w:spacing w:after="140" w:line="269" w:lineRule="auto"/>
        <w:rPr>
          <w:rFonts w:ascii="Aptos" w:cs="Aptos" w:eastAsia="Aptos" w:hAnsi="Aptos"/>
          <w:color w:val="20262b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color w:val="20262b"/>
          <w:sz w:val="21"/>
          <w:szCs w:val="21"/>
          <w:rtl w:val="0"/>
        </w:rPr>
        <w:t xml:space="preserve">A análise identificou uma queda relevante no volume de vendas da Olist em maio, junho e julho de 2018, com destaque para São Paulo, região que concentra grande parte do faturamento. No mesmo período, a participação do frete em relação ao valor do produto aumentou em São Paulo e em outros estados relevantes.</w:t>
      </w:r>
    </w:p>
    <w:p w:rsidR="00000000" w:rsidDel="00000000" w:rsidP="00000000" w:rsidRDefault="00000000" w:rsidRPr="00000000" w14:paraId="0000000C">
      <w:pPr>
        <w:spacing w:after="140" w:line="269" w:lineRule="auto"/>
        <w:rPr>
          <w:rFonts w:ascii="Aptos" w:cs="Aptos" w:eastAsia="Aptos" w:hAnsi="Aptos"/>
          <w:color w:val="20262b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color w:val="20262b"/>
          <w:sz w:val="21"/>
          <w:szCs w:val="21"/>
          <w:rtl w:val="0"/>
        </w:rPr>
        <w:t xml:space="preserve">A investigação também mostra uma forte concentração de vendedores em São Paulo. A partir dessa distribuição, a análise levanta uma hipótese estrutural: a dependência de vendedores concentrados em um único estado aumenta a exposição da operação a questões logísticas e a custos de transporte para outras regiões.</w:t>
      </w:r>
    </w:p>
    <w:p w:rsidR="00000000" w:rsidDel="00000000" w:rsidP="00000000" w:rsidRDefault="00000000" w:rsidRPr="00000000" w14:paraId="0000000D">
      <w:pPr>
        <w:spacing w:after="140" w:line="269" w:lineRule="auto"/>
        <w:rPr>
          <w:rFonts w:ascii="Aptos" w:cs="Aptos" w:eastAsia="Aptos" w:hAnsi="Aptos"/>
          <w:color w:val="20262b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color w:val="20262b"/>
          <w:sz w:val="21"/>
          <w:szCs w:val="21"/>
          <w:rtl w:val="0"/>
        </w:rPr>
        <w:t xml:space="preserve">Outro ponto observado é a relação entre atraso na entrega e avaliação do cliente: quanto maior a faixa de atraso, menor a nota média apresentada no gráfico. Entre as categorias, Beleza e Saúde se destaca pelo volume e pela evolução da receita no período analisado.</w:t>
      </w:r>
    </w:p>
    <w:tbl>
      <w:tblPr>
        <w:tblStyle w:val="Table2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eef3f4" w:val="clear"/>
            <w:tcMar>
              <w:top w:w="160.0" w:type="dxa"/>
              <w:bottom w:w="160.0" w:type="dxa"/>
            </w:tcMar>
          </w:tcPr>
          <w:p w:rsidR="00000000" w:rsidDel="00000000" w:rsidP="00000000" w:rsidRDefault="00000000" w:rsidRPr="00000000" w14:paraId="0000000E">
            <w:pPr>
              <w:spacing w:after="60" w:line="269" w:lineRule="auto"/>
              <w:rPr>
                <w:rFonts w:ascii="Aptos" w:cs="Aptos" w:eastAsia="Aptos" w:hAnsi="Aptos"/>
                <w:color w:val="20262b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f6673"/>
                <w:sz w:val="21"/>
                <w:szCs w:val="21"/>
                <w:rtl w:val="0"/>
              </w:rPr>
              <w:t xml:space="preserve">INSIGHT CENTRAL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line="269" w:lineRule="auto"/>
              <w:rPr>
                <w:rFonts w:ascii="Aptos" w:cs="Aptos" w:eastAsia="Aptos" w:hAnsi="Aptos"/>
                <w:color w:val="20262b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color w:val="20262b"/>
                <w:sz w:val="21"/>
                <w:szCs w:val="21"/>
                <w:rtl w:val="0"/>
              </w:rPr>
              <w:t xml:space="preserve">A análise sugere que o desafio não está apenas no valor do frete, mas também na concentração geográfica da oferta de vendedores.</w:t>
            </w:r>
          </w:p>
        </w:tc>
      </w:tr>
    </w:tbl>
    <w:p w:rsidR="00000000" w:rsidDel="00000000" w:rsidP="00000000" w:rsidRDefault="00000000" w:rsidRPr="00000000" w14:paraId="00000010">
      <w:pPr>
        <w:pStyle w:val="Heading2"/>
        <w:spacing w:before="240" w:line="269" w:lineRule="auto"/>
        <w:rPr>
          <w:rFonts w:ascii="Play" w:cs="Play" w:eastAsia="Play" w:hAnsi="Play"/>
          <w:b w:val="1"/>
          <w:bCs w:val="1"/>
          <w:color w:val="2f6673"/>
          <w:sz w:val="26"/>
          <w:szCs w:val="26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2f6673"/>
          <w:sz w:val="26"/>
          <w:szCs w:val="26"/>
          <w:rtl w:val="0"/>
        </w:rPr>
        <w:t xml:space="preserve">Principais perguntas de negócio</w:t>
      </w:r>
    </w:p>
    <w:tbl>
      <w:tblPr>
        <w:tblStyle w:val="Table3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17324d" w:val="clear"/>
          </w:tcPr>
          <w:p w:rsidR="00000000" w:rsidDel="00000000" w:rsidP="00000000" w:rsidRDefault="00000000" w:rsidRPr="00000000" w14:paraId="00000011">
            <w:pPr>
              <w:rPr>
                <w:rFonts w:ascii="Aptos" w:cs="Aptos" w:eastAsia="Aptos" w:hAnsi="Aptos"/>
                <w:color w:val="20262b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</w:tcPr>
          <w:p w:rsidR="00000000" w:rsidDel="00000000" w:rsidP="00000000" w:rsidRDefault="00000000" w:rsidRPr="00000000" w14:paraId="00000012">
            <w:pPr>
              <w:rPr>
                <w:rFonts w:ascii="Aptos" w:cs="Aptos" w:eastAsia="Aptos" w:hAnsi="Aptos"/>
                <w:color w:val="20262b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Pergunta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</w:tcPr>
          <w:p w:rsidR="00000000" w:rsidDel="00000000" w:rsidP="00000000" w:rsidRDefault="00000000" w:rsidRPr="00000000" w14:paraId="00000013">
            <w:pPr>
              <w:rPr>
                <w:rFonts w:ascii="Aptos" w:cs="Aptos" w:eastAsia="Aptos" w:hAnsi="Aptos"/>
                <w:color w:val="20262b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Resposta resumida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Aptos" w:cs="Aptos" w:eastAsia="Aptos" w:hAnsi="Aptos"/>
                <w:color w:val="20262b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color w:val="20262b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Aptos" w:cs="Aptos" w:eastAsia="Aptos" w:hAnsi="Aptos"/>
                <w:color w:val="20262b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color w:val="20262b"/>
                <w:sz w:val="21"/>
                <w:szCs w:val="21"/>
                <w:rtl w:val="0"/>
              </w:rPr>
              <w:t xml:space="preserve">Por que as vendas estão caindo?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ptos" w:cs="Aptos" w:eastAsia="Aptos" w:hAnsi="Aptos"/>
                <w:color w:val="20262b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color w:val="20262b"/>
                <w:sz w:val="21"/>
                <w:szCs w:val="21"/>
                <w:rtl w:val="0"/>
              </w:rPr>
              <w:t xml:space="preserve">A análise associa a queda ao aumento da participação do frete, especialmente em regiões de alta demanda.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Aptos" w:cs="Aptos" w:eastAsia="Aptos" w:hAnsi="Aptos"/>
                <w:color w:val="20262b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color w:val="20262b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Aptos" w:cs="Aptos" w:eastAsia="Aptos" w:hAnsi="Aptos"/>
                <w:color w:val="20262b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color w:val="20262b"/>
                <w:sz w:val="21"/>
                <w:szCs w:val="21"/>
                <w:rtl w:val="0"/>
              </w:rPr>
              <w:t xml:space="preserve">Quem são os principais clientes?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Aptos" w:cs="Aptos" w:eastAsia="Aptos" w:hAnsi="Aptos"/>
                <w:color w:val="20262b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color w:val="20262b"/>
                <w:sz w:val="21"/>
                <w:szCs w:val="21"/>
                <w:rtl w:val="0"/>
              </w:rPr>
              <w:t xml:space="preserve">São Paulo, Rio de Janeiro, Minas Gerais, Rio Grande do Sul, Paraná, Bahia e Santa Catarina aparecem entre os estados de maior volume de vendas.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ptos" w:cs="Aptos" w:eastAsia="Aptos" w:hAnsi="Aptos"/>
                <w:color w:val="20262b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color w:val="20262b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ptos" w:cs="Aptos" w:eastAsia="Aptos" w:hAnsi="Aptos"/>
                <w:color w:val="20262b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color w:val="20262b"/>
                <w:sz w:val="21"/>
                <w:szCs w:val="21"/>
                <w:rtl w:val="0"/>
              </w:rPr>
              <w:t xml:space="preserve">A entrega afeta a satisfação?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Aptos" w:cs="Aptos" w:eastAsia="Aptos" w:hAnsi="Aptos"/>
                <w:color w:val="20262b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color w:val="20262b"/>
                <w:sz w:val="21"/>
                <w:szCs w:val="21"/>
                <w:rtl w:val="0"/>
              </w:rPr>
              <w:t xml:space="preserve">O gráfico apresentado indica queda da nota média conforme aumenta o atraso da entrega.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Aptos" w:cs="Aptos" w:eastAsia="Aptos" w:hAnsi="Aptos"/>
                <w:color w:val="20262b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color w:val="20262b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Aptos" w:cs="Aptos" w:eastAsia="Aptos" w:hAnsi="Aptos"/>
                <w:color w:val="20262b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color w:val="20262b"/>
                <w:sz w:val="21"/>
                <w:szCs w:val="21"/>
                <w:rtl w:val="0"/>
              </w:rPr>
              <w:t xml:space="preserve">Quais categorias sustentam a receita?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ptos" w:cs="Aptos" w:eastAsia="Aptos" w:hAnsi="Aptos"/>
                <w:color w:val="20262b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color w:val="20262b"/>
                <w:sz w:val="21"/>
                <w:szCs w:val="21"/>
                <w:rtl w:val="0"/>
              </w:rPr>
              <w:t xml:space="preserve">Beleza e Saúde aparece como destaque; Informática e Acessórios, Esporte e Lazer e Móveis e Decoração também apresentam relevância no portfólio.</w:t>
            </w:r>
          </w:p>
        </w:tc>
      </w:tr>
    </w:tbl>
    <w:p w:rsidR="00000000" w:rsidDel="00000000" w:rsidP="00000000" w:rsidRDefault="00000000" w:rsidRPr="00000000" w14:paraId="00000020">
      <w:pPr>
        <w:spacing w:after="140" w:line="269" w:lineRule="auto"/>
        <w:rPr>
          <w:rFonts w:ascii="Aptos" w:cs="Aptos" w:eastAsia="Aptos" w:hAnsi="Aptos"/>
          <w:color w:val="20262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before="240" w:line="269" w:lineRule="auto"/>
        <w:rPr>
          <w:rFonts w:ascii="Play" w:cs="Play" w:eastAsia="Play" w:hAnsi="Play"/>
          <w:b w:val="1"/>
          <w:bCs w:val="1"/>
          <w:color w:val="17324d"/>
          <w:sz w:val="38"/>
          <w:szCs w:val="38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17324d"/>
          <w:sz w:val="38"/>
          <w:szCs w:val="38"/>
          <w:rtl w:val="0"/>
        </w:rPr>
        <w:t xml:space="preserve">1. Vendas e frete: o que mudou em 2018?</w:t>
      </w:r>
    </w:p>
    <w:p w:rsidR="00000000" w:rsidDel="00000000" w:rsidP="00000000" w:rsidRDefault="00000000" w:rsidRPr="00000000" w14:paraId="00000022">
      <w:pPr>
        <w:spacing w:after="140" w:line="269" w:lineRule="auto"/>
        <w:rPr>
          <w:rFonts w:ascii="Aptos" w:cs="Aptos" w:eastAsia="Aptos" w:hAnsi="Aptos"/>
          <w:color w:val="20262b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color w:val="20262b"/>
          <w:sz w:val="21"/>
          <w:szCs w:val="21"/>
          <w:rtl w:val="0"/>
        </w:rPr>
        <w:t xml:space="preserve">Entre maio e agosto de 2018, o volume de vendas apresentou queda, principalmente em São Paulo. Paralelamente, a participação do frete no valor do produto aumentou.</w:t>
      </w:r>
    </w:p>
    <w:p w:rsidR="00000000" w:rsidDel="00000000" w:rsidP="00000000" w:rsidRDefault="00000000" w:rsidRPr="00000000" w14:paraId="00000023">
      <w:pPr>
        <w:spacing w:after="140" w:line="269" w:lineRule="auto"/>
        <w:jc w:val="center"/>
        <w:rPr>
          <w:rFonts w:ascii="Aptos" w:cs="Aptos" w:eastAsia="Aptos" w:hAnsi="Aptos"/>
          <w:color w:val="20262b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color w:val="20262b"/>
          <w:sz w:val="21"/>
          <w:szCs w:val="21"/>
        </w:rPr>
        <w:drawing>
          <wp:inline distB="0" distT="0" distL="114300" distR="114300">
            <wp:extent cx="5897880" cy="2447482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4474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before="40" w:line="276" w:lineRule="auto"/>
        <w:jc w:val="center"/>
        <w:rPr>
          <w:rFonts w:ascii="Aptos" w:cs="Aptos" w:eastAsia="Aptos" w:hAnsi="Aptos"/>
          <w:i w:val="1"/>
          <w:iCs w:val="1"/>
          <w:color w:val="66727a"/>
          <w:sz w:val="17"/>
          <w:szCs w:val="17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color w:val="66727a"/>
          <w:sz w:val="17"/>
          <w:szCs w:val="17"/>
          <w:rtl w:val="0"/>
        </w:rPr>
        <w:t xml:space="preserve">Figura 1 — Evolução mensal do percentual de frete sobre o produto e do volume de vendas em São Paulo.</w:t>
      </w:r>
    </w:p>
    <w:p w:rsidR="00000000" w:rsidDel="00000000" w:rsidP="00000000" w:rsidRDefault="00000000" w:rsidRPr="00000000" w14:paraId="00000025">
      <w:pPr>
        <w:spacing w:after="140" w:line="269" w:lineRule="auto"/>
        <w:rPr>
          <w:rFonts w:ascii="Aptos" w:cs="Aptos" w:eastAsia="Aptos" w:hAnsi="Aptos"/>
          <w:color w:val="20262b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color w:val="20262b"/>
          <w:sz w:val="21"/>
          <w:szCs w:val="21"/>
          <w:rtl w:val="0"/>
        </w:rPr>
        <w:t xml:space="preserve">Em São Paulo, a participação do frete passou de aproximadamente 13% em abril para 16% em julho, enquanto o volume de vendas recuou no mesmo período.</w:t>
      </w:r>
    </w:p>
    <w:p w:rsidR="00000000" w:rsidDel="00000000" w:rsidP="00000000" w:rsidRDefault="00000000" w:rsidRPr="00000000" w14:paraId="00000026">
      <w:pPr>
        <w:spacing w:after="140" w:line="269" w:lineRule="auto"/>
        <w:jc w:val="center"/>
        <w:rPr>
          <w:rFonts w:ascii="Aptos" w:cs="Aptos" w:eastAsia="Aptos" w:hAnsi="Aptos"/>
          <w:color w:val="20262b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color w:val="20262b"/>
          <w:sz w:val="21"/>
          <w:szCs w:val="21"/>
        </w:rPr>
        <w:drawing>
          <wp:inline distB="0" distT="0" distL="114300" distR="114300">
            <wp:extent cx="5897880" cy="2705267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05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before="40" w:line="276" w:lineRule="auto"/>
        <w:jc w:val="center"/>
        <w:rPr>
          <w:rFonts w:ascii="Aptos" w:cs="Aptos" w:eastAsia="Aptos" w:hAnsi="Aptos"/>
          <w:i w:val="1"/>
          <w:iCs w:val="1"/>
          <w:color w:val="66727a"/>
          <w:sz w:val="17"/>
          <w:szCs w:val="17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color w:val="66727a"/>
          <w:sz w:val="17"/>
          <w:szCs w:val="17"/>
          <w:rtl w:val="0"/>
        </w:rPr>
        <w:t xml:space="preserve">Figura 2 — Evolução do percentual de frete sobre o produto em estados relevantes entre janeiro e julho de 2018.</w:t>
      </w:r>
    </w:p>
    <w:p w:rsidR="00000000" w:rsidDel="00000000" w:rsidP="00000000" w:rsidRDefault="00000000" w:rsidRPr="00000000" w14:paraId="00000028">
      <w:pPr>
        <w:spacing w:after="140" w:line="269" w:lineRule="auto"/>
        <w:rPr>
          <w:rFonts w:ascii="Aptos" w:cs="Aptos" w:eastAsia="Aptos" w:hAnsi="Aptos"/>
          <w:color w:val="20262b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color w:val="20262b"/>
          <w:sz w:val="21"/>
          <w:szCs w:val="21"/>
          <w:rtl w:val="0"/>
        </w:rPr>
        <w:t xml:space="preserve">O aumento da participação do frete também foi observado em outros estados: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69" w:lineRule="auto"/>
        <w:ind w:left="360"/>
        <w:rPr>
          <w:rFonts w:ascii="Noto Sans Symbols" w:cs="Noto Sans Symbols" w:eastAsia="Noto Sans Symbols" w:hAnsi="Noto Sans Symbols"/>
          <w:color w:val="20262b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color w:val="20262b"/>
          <w:sz w:val="21"/>
          <w:szCs w:val="21"/>
          <w:rtl w:val="0"/>
        </w:rPr>
        <w:t xml:space="preserve">Rio de Janeiro: 15% → 20%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69" w:lineRule="auto"/>
        <w:ind w:left="360"/>
        <w:rPr>
          <w:rFonts w:ascii="Noto Sans Symbols" w:cs="Noto Sans Symbols" w:eastAsia="Noto Sans Symbols" w:hAnsi="Noto Sans Symbols"/>
          <w:color w:val="20262b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color w:val="20262b"/>
          <w:sz w:val="21"/>
          <w:szCs w:val="21"/>
          <w:rtl w:val="0"/>
        </w:rPr>
        <w:t xml:space="preserve">Rio Grande do Sul: 17% → 21%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69" w:lineRule="auto"/>
        <w:ind w:left="360"/>
        <w:rPr>
          <w:rFonts w:ascii="Noto Sans Symbols" w:cs="Noto Sans Symbols" w:eastAsia="Noto Sans Symbols" w:hAnsi="Noto Sans Symbols"/>
          <w:color w:val="20262b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color w:val="20262b"/>
          <w:sz w:val="21"/>
          <w:szCs w:val="21"/>
          <w:rtl w:val="0"/>
        </w:rPr>
        <w:t xml:space="preserve">Paraná: 15% → 19%</w:t>
      </w:r>
    </w:p>
    <w:tbl>
      <w:tblPr>
        <w:tblStyle w:val="Table4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eef3f4" w:val="clear"/>
            <w:tcMar>
              <w:top w:w="160.0" w:type="dxa"/>
              <w:bottom w:w="160.0" w:type="dxa"/>
            </w:tcMar>
          </w:tcPr>
          <w:p w:rsidR="00000000" w:rsidDel="00000000" w:rsidP="00000000" w:rsidRDefault="00000000" w:rsidRPr="00000000" w14:paraId="0000002C">
            <w:pPr>
              <w:spacing w:after="60" w:line="269" w:lineRule="auto"/>
              <w:rPr>
                <w:rFonts w:ascii="Aptos" w:cs="Aptos" w:eastAsia="Aptos" w:hAnsi="Aptos"/>
                <w:b w:val="1"/>
                <w:bCs w:val="1"/>
                <w:color w:val="2f667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60" w:line="269" w:lineRule="auto"/>
              <w:rPr>
                <w:rFonts w:ascii="Aptos" w:cs="Aptos" w:eastAsia="Aptos" w:hAnsi="Aptos"/>
                <w:color w:val="20262b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f6673"/>
                <w:sz w:val="21"/>
                <w:szCs w:val="21"/>
                <w:rtl w:val="0"/>
              </w:rPr>
              <w:t xml:space="preserve">PERGUNTA-GUIA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269" w:lineRule="auto"/>
              <w:rPr>
                <w:rFonts w:ascii="Aptos" w:cs="Aptos" w:eastAsia="Aptos" w:hAnsi="Aptos"/>
                <w:color w:val="20262b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color w:val="20262b"/>
                <w:sz w:val="21"/>
                <w:szCs w:val="21"/>
                <w:rtl w:val="0"/>
              </w:rPr>
              <w:t xml:space="preserve">O preço do frete, isoladamente, explica o problema? A análise seguinte investiga a distribuição geográfica da operação.</w:t>
            </w:r>
          </w:p>
        </w:tc>
      </w:tr>
    </w:tbl>
    <w:p w:rsidR="00000000" w:rsidDel="00000000" w:rsidP="00000000" w:rsidRDefault="00000000" w:rsidRPr="00000000" w14:paraId="0000002F">
      <w:pPr>
        <w:spacing w:after="140" w:line="269" w:lineRule="auto"/>
        <w:rPr>
          <w:rFonts w:ascii="Aptos" w:cs="Aptos" w:eastAsia="Aptos" w:hAnsi="Aptos"/>
          <w:color w:val="20262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before="240" w:line="269" w:lineRule="auto"/>
        <w:rPr>
          <w:rFonts w:ascii="Play" w:cs="Play" w:eastAsia="Play" w:hAnsi="Play"/>
          <w:b w:val="1"/>
          <w:bCs w:val="1"/>
          <w:color w:val="17324d"/>
          <w:sz w:val="38"/>
          <w:szCs w:val="38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17324d"/>
          <w:sz w:val="38"/>
          <w:szCs w:val="38"/>
          <w:rtl w:val="0"/>
        </w:rPr>
        <w:t xml:space="preserve">2. A concentração de vendedores cria uma dependência logística</w:t>
      </w:r>
    </w:p>
    <w:p w:rsidR="00000000" w:rsidDel="00000000" w:rsidP="00000000" w:rsidRDefault="00000000" w:rsidRPr="00000000" w14:paraId="00000031">
      <w:pPr>
        <w:spacing w:after="140" w:line="269" w:lineRule="auto"/>
        <w:rPr>
          <w:rFonts w:ascii="Aptos" w:cs="Aptos" w:eastAsia="Aptos" w:hAnsi="Aptos"/>
          <w:color w:val="20262b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color w:val="20262b"/>
          <w:sz w:val="21"/>
          <w:szCs w:val="21"/>
          <w:rtl w:val="0"/>
        </w:rPr>
        <w:t xml:space="preserve">Apesar de o frete observado em São Paulo ser inferior ao registrado fora do estado, a oferta de vendedores está fortemente concentrada em São Paulo. Essa concentração ajuda a explicar a dependência de transporte de longa distância.</w:t>
      </w:r>
    </w:p>
    <w:p w:rsidR="00000000" w:rsidDel="00000000" w:rsidP="00000000" w:rsidRDefault="00000000" w:rsidRPr="00000000" w14:paraId="00000032">
      <w:pPr>
        <w:spacing w:after="140" w:line="269" w:lineRule="auto"/>
        <w:jc w:val="center"/>
        <w:rPr>
          <w:rFonts w:ascii="Aptos" w:cs="Aptos" w:eastAsia="Aptos" w:hAnsi="Aptos"/>
          <w:color w:val="20262b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color w:val="20262b"/>
          <w:sz w:val="21"/>
          <w:szCs w:val="21"/>
        </w:rPr>
        <w:drawing>
          <wp:inline distB="0" distT="0" distL="114300" distR="114300">
            <wp:extent cx="5897880" cy="2919934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199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before="40" w:line="276" w:lineRule="auto"/>
        <w:jc w:val="center"/>
        <w:rPr>
          <w:rFonts w:ascii="Aptos" w:cs="Aptos" w:eastAsia="Aptos" w:hAnsi="Aptos"/>
          <w:i w:val="1"/>
          <w:iCs w:val="1"/>
          <w:color w:val="66727a"/>
          <w:sz w:val="17"/>
          <w:szCs w:val="17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color w:val="66727a"/>
          <w:sz w:val="17"/>
          <w:szCs w:val="17"/>
          <w:rtl w:val="0"/>
        </w:rPr>
        <w:t xml:space="preserve">Figura 3 — Percentual de frete em São Paulo versus fora de São Paulo.</w:t>
      </w:r>
    </w:p>
    <w:p w:rsidR="00000000" w:rsidDel="00000000" w:rsidP="00000000" w:rsidRDefault="00000000" w:rsidRPr="00000000" w14:paraId="00000034">
      <w:pPr>
        <w:spacing w:after="140" w:line="269" w:lineRule="auto"/>
        <w:jc w:val="center"/>
        <w:rPr>
          <w:rFonts w:ascii="Aptos" w:cs="Aptos" w:eastAsia="Aptos" w:hAnsi="Aptos"/>
          <w:color w:val="20262b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color w:val="20262b"/>
          <w:sz w:val="21"/>
          <w:szCs w:val="21"/>
        </w:rPr>
        <w:drawing>
          <wp:inline distB="114300" distT="114300" distL="114300" distR="114300">
            <wp:extent cx="5880356" cy="2693293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0356" cy="26932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before="40" w:line="276" w:lineRule="auto"/>
        <w:jc w:val="center"/>
        <w:rPr>
          <w:rFonts w:ascii="Aptos" w:cs="Aptos" w:eastAsia="Aptos" w:hAnsi="Aptos"/>
          <w:i w:val="1"/>
          <w:iCs w:val="1"/>
          <w:color w:val="66727a"/>
          <w:sz w:val="17"/>
          <w:szCs w:val="17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color w:val="66727a"/>
          <w:sz w:val="17"/>
          <w:szCs w:val="17"/>
          <w:rtl w:val="0"/>
        </w:rPr>
        <w:t xml:space="preserve">Figura 4 — Distribuição de vendedores por estado. São Paulo concentra a maior parte da base apresentada.</w:t>
      </w:r>
    </w:p>
    <w:p w:rsidR="00000000" w:rsidDel="00000000" w:rsidP="00000000" w:rsidRDefault="00000000" w:rsidRPr="00000000" w14:paraId="00000036">
      <w:pPr>
        <w:spacing w:after="140" w:line="269" w:lineRule="auto"/>
        <w:rPr>
          <w:rFonts w:ascii="Aptos" w:cs="Aptos" w:eastAsia="Aptos" w:hAnsi="Aptos"/>
          <w:color w:val="20262b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color w:val="20262b"/>
          <w:sz w:val="21"/>
          <w:szCs w:val="21"/>
          <w:rtl w:val="0"/>
        </w:rPr>
        <w:t xml:space="preserve">A análise destaca que estados como Rio de Janeiro, Minas Gerais e Rio Grande do Sul possuem demanda relevante, mas pouca oferta local de vendedores. Nesse cenário, uma parcela maior das entregas depende de deslocamentos a partir de São Paulo.</w:t>
      </w:r>
    </w:p>
    <w:p w:rsidR="00000000" w:rsidDel="00000000" w:rsidP="00000000" w:rsidRDefault="00000000" w:rsidRPr="00000000" w14:paraId="00000037">
      <w:pPr>
        <w:spacing w:after="140" w:line="269" w:lineRule="auto"/>
        <w:jc w:val="center"/>
        <w:rPr>
          <w:rFonts w:ascii="Aptos" w:cs="Aptos" w:eastAsia="Aptos" w:hAnsi="Aptos"/>
          <w:color w:val="20262b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color w:val="20262b"/>
          <w:sz w:val="21"/>
          <w:szCs w:val="21"/>
        </w:rPr>
        <w:drawing>
          <wp:inline distB="0" distT="0" distL="114300" distR="114300">
            <wp:extent cx="5897880" cy="2960459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604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before="40" w:line="276" w:lineRule="auto"/>
        <w:jc w:val="center"/>
        <w:rPr>
          <w:rFonts w:ascii="Aptos" w:cs="Aptos" w:eastAsia="Aptos" w:hAnsi="Aptos"/>
          <w:i w:val="1"/>
          <w:iCs w:val="1"/>
          <w:color w:val="66727a"/>
          <w:sz w:val="17"/>
          <w:szCs w:val="17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color w:val="66727a"/>
          <w:sz w:val="17"/>
          <w:szCs w:val="17"/>
          <w:rtl w:val="0"/>
        </w:rPr>
        <w:t xml:space="preserve">Figura 5 — Volume de vendas por estado, com destaque para São Paulo e os principais mercados.</w:t>
      </w:r>
    </w:p>
    <w:tbl>
      <w:tblPr>
        <w:tblStyle w:val="Table5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eef3f4" w:val="clear"/>
            <w:tcMar>
              <w:top w:w="160.0" w:type="dxa"/>
              <w:bottom w:w="160.0" w:type="dxa"/>
            </w:tcMar>
          </w:tcPr>
          <w:p w:rsidR="00000000" w:rsidDel="00000000" w:rsidP="00000000" w:rsidRDefault="00000000" w:rsidRPr="00000000" w14:paraId="00000039">
            <w:pPr>
              <w:spacing w:after="60" w:line="269" w:lineRule="auto"/>
              <w:rPr>
                <w:rFonts w:ascii="Aptos" w:cs="Aptos" w:eastAsia="Aptos" w:hAnsi="Aptos"/>
                <w:color w:val="20262b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f6673"/>
                <w:sz w:val="21"/>
                <w:szCs w:val="21"/>
                <w:rtl w:val="0"/>
              </w:rPr>
              <w:t xml:space="preserve">LEITURA ESTRUTURAL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line="269" w:lineRule="auto"/>
              <w:rPr>
                <w:rFonts w:ascii="Aptos" w:cs="Aptos" w:eastAsia="Aptos" w:hAnsi="Aptos"/>
                <w:color w:val="20262b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color w:val="20262b"/>
                <w:sz w:val="21"/>
                <w:szCs w:val="21"/>
                <w:rtl w:val="0"/>
              </w:rPr>
              <w:t xml:space="preserve">O problema analisado deixa de ser apenas 'frete alto' e passa a envolver a distribuição geográfica da oferta: uma concentração elevada de vendedores em um único estado pode aumentar a dependência logística de outras regiões.</w:t>
            </w:r>
          </w:p>
        </w:tc>
      </w:tr>
    </w:tbl>
    <w:p w:rsidR="00000000" w:rsidDel="00000000" w:rsidP="00000000" w:rsidRDefault="00000000" w:rsidRPr="00000000" w14:paraId="0000003B">
      <w:pPr>
        <w:spacing w:after="140" w:line="269" w:lineRule="auto"/>
        <w:rPr>
          <w:rFonts w:ascii="Aptos" w:cs="Aptos" w:eastAsia="Aptos" w:hAnsi="Aptos"/>
          <w:color w:val="20262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spacing w:before="240" w:line="269" w:lineRule="auto"/>
        <w:rPr>
          <w:rFonts w:ascii="Play" w:cs="Play" w:eastAsia="Play" w:hAnsi="Play"/>
          <w:b w:val="1"/>
          <w:bCs w:val="1"/>
          <w:color w:val="17324d"/>
          <w:sz w:val="38"/>
          <w:szCs w:val="38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17324d"/>
          <w:sz w:val="38"/>
          <w:szCs w:val="38"/>
          <w:rtl w:val="0"/>
        </w:rPr>
        <w:t xml:space="preserve">3. Atraso na entrega e satisfação do cliente</w:t>
      </w:r>
    </w:p>
    <w:p w:rsidR="00000000" w:rsidDel="00000000" w:rsidP="00000000" w:rsidRDefault="00000000" w:rsidRPr="00000000" w14:paraId="0000003D">
      <w:pPr>
        <w:spacing w:after="140" w:line="269" w:lineRule="auto"/>
        <w:rPr>
          <w:rFonts w:ascii="Aptos" w:cs="Aptos" w:eastAsia="Aptos" w:hAnsi="Aptos"/>
          <w:color w:val="20262b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color w:val="20262b"/>
          <w:sz w:val="21"/>
          <w:szCs w:val="21"/>
          <w:rtl w:val="0"/>
        </w:rPr>
        <w:t xml:space="preserve">O relatório também investiga o impacto do prazo de entrega sobre a experiência do cliente. O gráfico mostra uma queda da nota média à medida que aumenta a faixa de atraso.</w:t>
      </w:r>
    </w:p>
    <w:p w:rsidR="00000000" w:rsidDel="00000000" w:rsidP="00000000" w:rsidRDefault="00000000" w:rsidRPr="00000000" w14:paraId="0000003E">
      <w:pPr>
        <w:spacing w:after="140" w:line="269" w:lineRule="auto"/>
        <w:jc w:val="center"/>
        <w:rPr>
          <w:rFonts w:ascii="Aptos" w:cs="Aptos" w:eastAsia="Aptos" w:hAnsi="Aptos"/>
          <w:color w:val="20262b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color w:val="20262b"/>
          <w:sz w:val="21"/>
          <w:szCs w:val="21"/>
        </w:rPr>
        <w:drawing>
          <wp:inline distB="0" distT="0" distL="114300" distR="114300">
            <wp:extent cx="5897880" cy="2351915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351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before="40" w:line="276" w:lineRule="auto"/>
        <w:jc w:val="center"/>
        <w:rPr>
          <w:rFonts w:ascii="Aptos" w:cs="Aptos" w:eastAsia="Aptos" w:hAnsi="Aptos"/>
          <w:i w:val="1"/>
          <w:iCs w:val="1"/>
          <w:color w:val="66727a"/>
          <w:sz w:val="17"/>
          <w:szCs w:val="17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color w:val="66727a"/>
          <w:sz w:val="17"/>
          <w:szCs w:val="17"/>
          <w:rtl w:val="0"/>
        </w:rPr>
        <w:t xml:space="preserve">Figura 6 — Nota média por faixa de atraso na entrega.</w:t>
      </w:r>
    </w:p>
    <w:p w:rsidR="00000000" w:rsidDel="00000000" w:rsidP="00000000" w:rsidRDefault="00000000" w:rsidRPr="00000000" w14:paraId="00000040">
      <w:pPr>
        <w:spacing w:after="140" w:line="269" w:lineRule="auto"/>
        <w:rPr>
          <w:rFonts w:ascii="Aptos" w:cs="Aptos" w:eastAsia="Aptos" w:hAnsi="Aptos"/>
          <w:color w:val="20262b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color w:val="20262b"/>
          <w:sz w:val="21"/>
          <w:szCs w:val="21"/>
          <w:rtl w:val="0"/>
        </w:rPr>
        <w:t xml:space="preserve">A leitura apresentada no projeto é direta: maiores atrasos estão associados a menores avaliações médias. Esse resultado reforça a importância de considerar prazo de entrega e satisfação em conjunto com o custo do frete.</w:t>
      </w:r>
    </w:p>
    <w:tbl>
      <w:tblPr>
        <w:tblStyle w:val="Table6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eef3f4" w:val="clear"/>
            <w:tcMar>
              <w:top w:w="160.0" w:type="dxa"/>
              <w:bottom w:w="160.0" w:type="dxa"/>
            </w:tcMar>
          </w:tcPr>
          <w:p w:rsidR="00000000" w:rsidDel="00000000" w:rsidP="00000000" w:rsidRDefault="00000000" w:rsidRPr="00000000" w14:paraId="00000041">
            <w:pPr>
              <w:spacing w:after="60" w:line="269" w:lineRule="auto"/>
              <w:rPr>
                <w:rFonts w:ascii="Aptos" w:cs="Aptos" w:eastAsia="Aptos" w:hAnsi="Aptos"/>
                <w:color w:val="20262b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f6673"/>
                <w:sz w:val="21"/>
                <w:szCs w:val="21"/>
                <w:rtl w:val="0"/>
              </w:rPr>
              <w:t xml:space="preserve">PONTO DE ATENÇÃO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269" w:lineRule="auto"/>
              <w:rPr>
                <w:rFonts w:ascii="Aptos" w:cs="Aptos" w:eastAsia="Aptos" w:hAnsi="Aptos"/>
                <w:color w:val="20262b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color w:val="20262b"/>
                <w:sz w:val="21"/>
                <w:szCs w:val="21"/>
                <w:rtl w:val="0"/>
              </w:rPr>
              <w:t xml:space="preserve">Além do impacto financeiro do frete, problemas logísticos podem afetar a percepção do cliente e, consequentemente, a experiência de compra.</w:t>
            </w:r>
          </w:p>
        </w:tc>
      </w:tr>
    </w:tbl>
    <w:p w:rsidR="00000000" w:rsidDel="00000000" w:rsidP="00000000" w:rsidRDefault="00000000" w:rsidRPr="00000000" w14:paraId="00000043">
      <w:pPr>
        <w:pStyle w:val="Heading1"/>
        <w:spacing w:before="240" w:line="269" w:lineRule="auto"/>
        <w:rPr>
          <w:rFonts w:ascii="Play" w:cs="Play" w:eastAsia="Play" w:hAnsi="Play"/>
          <w:b w:val="1"/>
          <w:bCs w:val="1"/>
          <w:color w:val="17324d"/>
          <w:sz w:val="38"/>
          <w:szCs w:val="38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17324d"/>
          <w:sz w:val="38"/>
          <w:szCs w:val="38"/>
          <w:rtl w:val="0"/>
        </w:rPr>
        <w:t xml:space="preserve">4. Categorias de produtos: quem sustenta a receita?</w:t>
      </w:r>
    </w:p>
    <w:p w:rsidR="00000000" w:rsidDel="00000000" w:rsidP="00000000" w:rsidRDefault="00000000" w:rsidRPr="00000000" w14:paraId="00000044">
      <w:pPr>
        <w:spacing w:after="140" w:line="269" w:lineRule="auto"/>
        <w:rPr>
          <w:rFonts w:ascii="Aptos" w:cs="Aptos" w:eastAsia="Aptos" w:hAnsi="Aptos"/>
          <w:color w:val="20262b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color w:val="20262b"/>
          <w:sz w:val="21"/>
          <w:szCs w:val="21"/>
          <w:rtl w:val="0"/>
        </w:rPr>
        <w:t xml:space="preserve">A análise por categoria mostra quais grupos concentram maior volume vendido e como a receita evoluiu ao longo do período.</w:t>
      </w:r>
    </w:p>
    <w:p w:rsidR="00000000" w:rsidDel="00000000" w:rsidP="00000000" w:rsidRDefault="00000000" w:rsidRPr="00000000" w14:paraId="00000045">
      <w:pPr>
        <w:spacing w:after="140" w:line="269" w:lineRule="auto"/>
        <w:jc w:val="center"/>
        <w:rPr>
          <w:rFonts w:ascii="Aptos" w:cs="Aptos" w:eastAsia="Aptos" w:hAnsi="Aptos"/>
          <w:color w:val="20262b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color w:val="20262b"/>
          <w:sz w:val="21"/>
          <w:szCs w:val="21"/>
        </w:rPr>
        <w:drawing>
          <wp:inline distB="114300" distT="114300" distL="114300" distR="114300">
            <wp:extent cx="6334125" cy="23622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before="40" w:line="276" w:lineRule="auto"/>
        <w:jc w:val="center"/>
        <w:rPr>
          <w:rFonts w:ascii="Aptos" w:cs="Aptos" w:eastAsia="Aptos" w:hAnsi="Aptos"/>
          <w:i w:val="1"/>
          <w:iCs w:val="1"/>
          <w:color w:val="66727a"/>
          <w:sz w:val="17"/>
          <w:szCs w:val="17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color w:val="66727a"/>
          <w:sz w:val="17"/>
          <w:szCs w:val="17"/>
          <w:rtl w:val="0"/>
        </w:rPr>
        <w:t xml:space="preserve">Figura 7 — Volume vendido por categoria e evolução da receita da categoria destacada.</w:t>
      </w:r>
    </w:p>
    <w:p w:rsidR="00000000" w:rsidDel="00000000" w:rsidP="00000000" w:rsidRDefault="00000000" w:rsidRPr="00000000" w14:paraId="00000047">
      <w:pPr>
        <w:spacing w:after="140" w:line="269" w:lineRule="auto"/>
        <w:rPr>
          <w:rFonts w:ascii="Aptos" w:cs="Aptos" w:eastAsia="Aptos" w:hAnsi="Aptos"/>
          <w:color w:val="20262b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color w:val="20262b"/>
          <w:sz w:val="21"/>
          <w:szCs w:val="21"/>
          <w:rtl w:val="0"/>
        </w:rPr>
        <w:t xml:space="preserve">Beleza e Saúde aparece como uma das categorias de maior destaque e, segundo a análise original, manteve crescimento mesmo durante o período de maior pressão sobre o frete.</w:t>
      </w:r>
    </w:p>
    <w:p w:rsidR="00000000" w:rsidDel="00000000" w:rsidP="00000000" w:rsidRDefault="00000000" w:rsidRPr="00000000" w14:paraId="00000048">
      <w:pPr>
        <w:spacing w:after="140" w:line="269" w:lineRule="auto"/>
        <w:jc w:val="center"/>
        <w:rPr>
          <w:rFonts w:ascii="Aptos" w:cs="Aptos" w:eastAsia="Aptos" w:hAnsi="Aptos"/>
          <w:color w:val="20262b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color w:val="20262b"/>
          <w:sz w:val="21"/>
          <w:szCs w:val="21"/>
        </w:rPr>
        <w:drawing>
          <wp:inline distB="0" distT="0" distL="114300" distR="114300">
            <wp:extent cx="5897880" cy="4537506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5375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before="40" w:line="276" w:lineRule="auto"/>
        <w:jc w:val="center"/>
        <w:rPr>
          <w:rFonts w:ascii="Aptos" w:cs="Aptos" w:eastAsia="Aptos" w:hAnsi="Aptos"/>
          <w:i w:val="1"/>
          <w:iCs w:val="1"/>
          <w:color w:val="66727a"/>
          <w:sz w:val="17"/>
          <w:szCs w:val="17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color w:val="66727a"/>
          <w:sz w:val="17"/>
          <w:szCs w:val="17"/>
          <w:rtl w:val="0"/>
        </w:rPr>
        <w:t xml:space="preserve">Figura 8 — Ranking das principais categorias por volume vendido.</w:t>
      </w:r>
    </w:p>
    <w:p w:rsidR="00000000" w:rsidDel="00000000" w:rsidP="00000000" w:rsidRDefault="00000000" w:rsidRPr="00000000" w14:paraId="0000004A">
      <w:pPr>
        <w:spacing w:after="140" w:line="269" w:lineRule="auto"/>
        <w:rPr>
          <w:rFonts w:ascii="Aptos" w:cs="Aptos" w:eastAsia="Aptos" w:hAnsi="Aptos"/>
          <w:color w:val="20262b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color w:val="20262b"/>
          <w:sz w:val="21"/>
          <w:szCs w:val="21"/>
          <w:rtl w:val="0"/>
        </w:rPr>
        <w:t xml:space="preserve">Entre as categorias relevantes analisadas, Informática e Acessórios e Esporte e Lazer também apresentaram queda de receita nos meses finais do período</w:t>
      </w:r>
    </w:p>
    <w:p w:rsidR="00000000" w:rsidDel="00000000" w:rsidP="00000000" w:rsidRDefault="00000000" w:rsidRPr="00000000" w14:paraId="0000004B">
      <w:pPr>
        <w:spacing w:after="200" w:before="40" w:line="276" w:lineRule="auto"/>
        <w:jc w:val="center"/>
        <w:rPr>
          <w:rFonts w:ascii="Aptos" w:cs="Aptos" w:eastAsia="Aptos" w:hAnsi="Aptos"/>
          <w:i w:val="1"/>
          <w:iCs w:val="1"/>
          <w:color w:val="66727a"/>
          <w:sz w:val="17"/>
          <w:szCs w:val="17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color w:val="66727a"/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after="140" w:line="269" w:lineRule="auto"/>
        <w:jc w:val="center"/>
        <w:rPr>
          <w:rFonts w:ascii="Aptos" w:cs="Aptos" w:eastAsia="Aptos" w:hAnsi="Aptos"/>
          <w:color w:val="20262b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color w:val="20262b"/>
          <w:sz w:val="21"/>
          <w:szCs w:val="21"/>
        </w:rPr>
        <w:drawing>
          <wp:inline distB="0" distT="0" distL="114300" distR="114300">
            <wp:extent cx="5897880" cy="4365425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36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before="40" w:line="276" w:lineRule="auto"/>
        <w:jc w:val="center"/>
        <w:rPr>
          <w:rFonts w:ascii="Aptos" w:cs="Aptos" w:eastAsia="Aptos" w:hAnsi="Aptos"/>
          <w:i w:val="1"/>
          <w:iCs w:val="1"/>
          <w:color w:val="66727a"/>
          <w:sz w:val="17"/>
          <w:szCs w:val="17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color w:val="66727a"/>
          <w:sz w:val="17"/>
          <w:szCs w:val="17"/>
          <w:rtl w:val="0"/>
        </w:rPr>
        <w:t xml:space="preserve">Figura 9 — Evolução de volume e receita com destaque para Informática e Acessórios.</w:t>
      </w:r>
    </w:p>
    <w:p w:rsidR="00000000" w:rsidDel="00000000" w:rsidP="00000000" w:rsidRDefault="00000000" w:rsidRPr="00000000" w14:paraId="0000004E">
      <w:pPr>
        <w:spacing w:after="140" w:line="269" w:lineRule="auto"/>
        <w:jc w:val="center"/>
        <w:rPr>
          <w:rFonts w:ascii="Aptos" w:cs="Aptos" w:eastAsia="Aptos" w:hAnsi="Aptos"/>
          <w:color w:val="20262b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color w:val="20262b"/>
          <w:sz w:val="21"/>
          <w:szCs w:val="21"/>
        </w:rPr>
        <w:drawing>
          <wp:inline distB="0" distT="0" distL="114300" distR="114300">
            <wp:extent cx="5897880" cy="46233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62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0" w:before="40" w:line="276" w:lineRule="auto"/>
        <w:jc w:val="center"/>
        <w:rPr>
          <w:rFonts w:ascii="Aptos" w:cs="Aptos" w:eastAsia="Aptos" w:hAnsi="Aptos"/>
          <w:i w:val="1"/>
          <w:iCs w:val="1"/>
          <w:color w:val="66727a"/>
          <w:sz w:val="17"/>
          <w:szCs w:val="17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color w:val="66727a"/>
          <w:sz w:val="17"/>
          <w:szCs w:val="17"/>
          <w:rtl w:val="0"/>
        </w:rPr>
        <w:t xml:space="preserve">Figura 10 — Evolução de volume e receita com destaque para Esporte e Lazer.</w:t>
      </w:r>
    </w:p>
    <w:p w:rsidR="00000000" w:rsidDel="00000000" w:rsidP="00000000" w:rsidRDefault="00000000" w:rsidRPr="00000000" w14:paraId="00000050">
      <w:pPr>
        <w:spacing w:after="200" w:before="40" w:line="276" w:lineRule="auto"/>
        <w:jc w:val="center"/>
        <w:rPr>
          <w:rFonts w:ascii="Aptos" w:cs="Aptos" w:eastAsia="Aptos" w:hAnsi="Aptos"/>
          <w:i w:val="1"/>
          <w:iCs w:val="1"/>
          <w:color w:val="66727a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40" w:line="269" w:lineRule="auto"/>
        <w:rPr>
          <w:rFonts w:ascii="Aptos" w:cs="Aptos" w:eastAsia="Aptos" w:hAnsi="Aptos"/>
          <w:color w:val="20262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spacing w:before="240" w:line="269" w:lineRule="auto"/>
        <w:rPr>
          <w:rFonts w:ascii="Play" w:cs="Play" w:eastAsia="Play" w:hAnsi="Play"/>
          <w:b w:val="1"/>
          <w:bCs w:val="1"/>
          <w:color w:val="17324d"/>
          <w:sz w:val="38"/>
          <w:szCs w:val="38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17324d"/>
          <w:sz w:val="38"/>
          <w:szCs w:val="38"/>
          <w:rtl w:val="0"/>
        </w:rPr>
        <w:t xml:space="preserve">5. Recomendações derivadas da análise</w:t>
      </w:r>
    </w:p>
    <w:p w:rsidR="00000000" w:rsidDel="00000000" w:rsidP="00000000" w:rsidRDefault="00000000" w:rsidRPr="00000000" w14:paraId="00000053">
      <w:pPr>
        <w:spacing w:after="140" w:line="269" w:lineRule="auto"/>
        <w:rPr>
          <w:rFonts w:ascii="Aptos" w:cs="Aptos" w:eastAsia="Aptos" w:hAnsi="Aptos"/>
          <w:color w:val="20262b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color w:val="20262b"/>
          <w:sz w:val="21"/>
          <w:szCs w:val="21"/>
          <w:rtl w:val="0"/>
        </w:rPr>
        <w:t xml:space="preserve">Com base nos padrões observados no projeto, as seguintes ações foram propostas:</w:t>
      </w:r>
    </w:p>
    <w:p w:rsidR="00000000" w:rsidDel="00000000" w:rsidP="00000000" w:rsidRDefault="00000000" w:rsidRPr="00000000" w14:paraId="00000054">
      <w:pPr>
        <w:spacing w:after="40" w:line="269" w:lineRule="auto"/>
        <w:rPr>
          <w:rFonts w:ascii="Aptos" w:cs="Aptos" w:eastAsia="Aptos" w:hAnsi="Aptos"/>
          <w:color w:val="20262b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2f6673"/>
          <w:sz w:val="21"/>
          <w:szCs w:val="21"/>
          <w:rtl w:val="0"/>
        </w:rPr>
        <w:t xml:space="preserve">Expandir a base de vendedores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40" w:line="269" w:lineRule="auto"/>
        <w:rPr>
          <w:rFonts w:ascii="Aptos" w:cs="Aptos" w:eastAsia="Aptos" w:hAnsi="Aptos"/>
          <w:color w:val="20262b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color w:val="20262b"/>
          <w:sz w:val="21"/>
          <w:szCs w:val="21"/>
          <w:rtl w:val="0"/>
        </w:rPr>
        <w:t xml:space="preserve">Buscar maior presença de vendedores em estados com demanda relevante e pouca oferta local, especialmente RJ, MG, RS, PR, BA e SC.</w:t>
      </w:r>
    </w:p>
    <w:p w:rsidR="00000000" w:rsidDel="00000000" w:rsidP="00000000" w:rsidRDefault="00000000" w:rsidRPr="00000000" w14:paraId="00000056">
      <w:pPr>
        <w:spacing w:after="40" w:line="269" w:lineRule="auto"/>
        <w:rPr>
          <w:rFonts w:ascii="Aptos" w:cs="Aptos" w:eastAsia="Aptos" w:hAnsi="Aptos"/>
          <w:color w:val="20262b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2f6673"/>
          <w:sz w:val="21"/>
          <w:szCs w:val="21"/>
          <w:rtl w:val="0"/>
        </w:rPr>
        <w:t xml:space="preserve">Reduzir a dependência de São Paulo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40" w:line="269" w:lineRule="auto"/>
        <w:rPr>
          <w:rFonts w:ascii="Aptos" w:cs="Aptos" w:eastAsia="Aptos" w:hAnsi="Aptos"/>
          <w:color w:val="20262b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color w:val="20262b"/>
          <w:sz w:val="21"/>
          <w:szCs w:val="21"/>
          <w:rtl w:val="0"/>
        </w:rPr>
        <w:t xml:space="preserve">Diversificar geograficamente a base de vendedores para diminuir a dependência de transporte de longa distância.</w:t>
      </w:r>
    </w:p>
    <w:p w:rsidR="00000000" w:rsidDel="00000000" w:rsidP="00000000" w:rsidRDefault="00000000" w:rsidRPr="00000000" w14:paraId="00000058">
      <w:pPr>
        <w:spacing w:after="40" w:line="269" w:lineRule="auto"/>
        <w:rPr>
          <w:rFonts w:ascii="Aptos" w:cs="Aptos" w:eastAsia="Aptos" w:hAnsi="Aptos"/>
          <w:color w:val="20262b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2f6673"/>
          <w:sz w:val="21"/>
          <w:szCs w:val="21"/>
          <w:rtl w:val="0"/>
        </w:rPr>
        <w:t xml:space="preserve">Reduzir custos logísticos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40" w:line="269" w:lineRule="auto"/>
        <w:rPr>
          <w:rFonts w:ascii="Aptos" w:cs="Aptos" w:eastAsia="Aptos" w:hAnsi="Aptos"/>
          <w:color w:val="20262b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color w:val="20262b"/>
          <w:sz w:val="21"/>
          <w:szCs w:val="21"/>
          <w:rtl w:val="0"/>
        </w:rPr>
        <w:t xml:space="preserve">Uma maior proximidade entre vendedores e consumidores pode contribuir para reduzir o valor do frete em determinadas regiões.</w:t>
      </w:r>
    </w:p>
    <w:p w:rsidR="00000000" w:rsidDel="00000000" w:rsidP="00000000" w:rsidRDefault="00000000" w:rsidRPr="00000000" w14:paraId="0000005A">
      <w:pPr>
        <w:spacing w:after="40" w:line="269" w:lineRule="auto"/>
        <w:rPr>
          <w:rFonts w:ascii="Aptos" w:cs="Aptos" w:eastAsia="Aptos" w:hAnsi="Aptos"/>
          <w:color w:val="20262b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2f6673"/>
          <w:sz w:val="21"/>
          <w:szCs w:val="21"/>
          <w:rtl w:val="0"/>
        </w:rPr>
        <w:t xml:space="preserve">Reduzir o tempo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40" w:line="269" w:lineRule="auto"/>
        <w:rPr>
          <w:rFonts w:ascii="Aptos" w:cs="Aptos" w:eastAsia="Aptos" w:hAnsi="Aptos"/>
          <w:color w:val="20262b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color w:val="20262b"/>
          <w:sz w:val="21"/>
          <w:szCs w:val="21"/>
          <w:rtl w:val="0"/>
        </w:rPr>
        <w:t xml:space="preserve">Maior presença local pode diminuir distâncias de transporte e contribuir para uma experiência de entrega mais eficiente.</w:t>
      </w:r>
    </w:p>
    <w:p w:rsidR="00000000" w:rsidDel="00000000" w:rsidP="00000000" w:rsidRDefault="00000000" w:rsidRPr="00000000" w14:paraId="0000005C">
      <w:pPr>
        <w:spacing w:after="40" w:line="269" w:lineRule="auto"/>
        <w:rPr>
          <w:rFonts w:ascii="Aptos" w:cs="Aptos" w:eastAsia="Aptos" w:hAnsi="Aptos"/>
          <w:color w:val="20262b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2f6673"/>
          <w:sz w:val="21"/>
          <w:szCs w:val="21"/>
          <w:rtl w:val="0"/>
        </w:rPr>
        <w:t xml:space="preserve">Acompanhar satisfação e vendas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40" w:line="269" w:lineRule="auto"/>
        <w:rPr>
          <w:rFonts w:ascii="Aptos" w:cs="Aptos" w:eastAsia="Aptos" w:hAnsi="Aptos"/>
          <w:color w:val="20262b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color w:val="20262b"/>
          <w:sz w:val="21"/>
          <w:szCs w:val="21"/>
          <w:rtl w:val="0"/>
        </w:rPr>
        <w:t xml:space="preserve">Monitorar conjuntamente atraso, avaliação do cliente, frete e vendas ajuda a identificar regiões e categorias mais sensíveis à operação logística.</w:t>
      </w:r>
    </w:p>
    <w:tbl>
      <w:tblPr>
        <w:tblStyle w:val="Table7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eef3f4" w:val="clear"/>
            <w:tcMar>
              <w:top w:w="160.0" w:type="dxa"/>
              <w:bottom w:w="160.0" w:type="dxa"/>
            </w:tcMar>
          </w:tcPr>
          <w:p w:rsidR="00000000" w:rsidDel="00000000" w:rsidP="00000000" w:rsidRDefault="00000000" w:rsidRPr="00000000" w14:paraId="0000005E">
            <w:pPr>
              <w:spacing w:after="60" w:line="269" w:lineRule="auto"/>
              <w:rPr>
                <w:rFonts w:ascii="Aptos" w:cs="Aptos" w:eastAsia="Aptos" w:hAnsi="Aptos"/>
                <w:color w:val="20262b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f6673"/>
                <w:sz w:val="21"/>
                <w:szCs w:val="21"/>
                <w:rtl w:val="0"/>
              </w:rPr>
              <w:t xml:space="preserve">CONCLUSÃO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line="269" w:lineRule="auto"/>
              <w:rPr>
                <w:rFonts w:ascii="Aptos" w:cs="Aptos" w:eastAsia="Aptos" w:hAnsi="Aptos"/>
                <w:color w:val="20262b"/>
                <w:sz w:val="21"/>
                <w:szCs w:val="21"/>
              </w:rPr>
            </w:pPr>
            <w:r w:rsidDel="00000000" w:rsidR="00000000" w:rsidRPr="00000000">
              <w:rPr>
                <w:rFonts w:ascii="Aptos" w:cs="Aptos" w:eastAsia="Aptos" w:hAnsi="Aptos"/>
                <w:color w:val="20262b"/>
                <w:sz w:val="21"/>
                <w:szCs w:val="21"/>
                <w:rtl w:val="0"/>
              </w:rPr>
              <w:t xml:space="preserve">A análise aponta para uma questão estrutural: a combinação entre concentração de vendedores em São Paulo, dependência de transporte para outras regiões e aumento da participação do frete coincide com a queda de vendas observada no período. A expansão regional da base de vendedores é apresentada como caminho para diversificar a operação e reduzir essa dependência.</w:t>
            </w:r>
          </w:p>
        </w:tc>
      </w:tr>
    </w:tbl>
    <w:p w:rsidR="00000000" w:rsidDel="00000000" w:rsidP="00000000" w:rsidRDefault="00000000" w:rsidRPr="00000000" w14:paraId="00000060">
      <w:pPr>
        <w:pStyle w:val="Heading1"/>
        <w:spacing w:before="240" w:line="269" w:lineRule="auto"/>
        <w:rPr>
          <w:rFonts w:ascii="Play" w:cs="Play" w:eastAsia="Play" w:hAnsi="Play"/>
          <w:b w:val="1"/>
          <w:bCs w:val="1"/>
          <w:color w:val="17324d"/>
          <w:sz w:val="38"/>
          <w:szCs w:val="38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17324d"/>
          <w:sz w:val="38"/>
          <w:szCs w:val="38"/>
          <w:rtl w:val="0"/>
        </w:rPr>
        <w:t xml:space="preserve">6. Considerações finais</w:t>
      </w:r>
    </w:p>
    <w:p w:rsidR="00000000" w:rsidDel="00000000" w:rsidP="00000000" w:rsidRDefault="00000000" w:rsidRPr="00000000" w14:paraId="00000061">
      <w:pPr>
        <w:spacing w:after="140" w:line="269" w:lineRule="auto"/>
        <w:rPr>
          <w:rFonts w:ascii="Aptos" w:cs="Aptos" w:eastAsia="Aptos" w:hAnsi="Aptos"/>
          <w:color w:val="20262b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color w:val="20262b"/>
          <w:sz w:val="21"/>
          <w:szCs w:val="21"/>
          <w:rtl w:val="0"/>
        </w:rPr>
        <w:t xml:space="preserve">Este projeto combina análise temporal, geográfica, logística e de categorias para transformar dados de vendas em hipóteses de negócio e recomendações operacionais. O foco da investigação foi entender não apenas onde as vendas caíram, mas quais padrões de distribuição, frete, prazo e categorias aparecem associados a esse movimento.</w:t>
      </w:r>
    </w:p>
    <w:p w:rsidR="00000000" w:rsidDel="00000000" w:rsidP="00000000" w:rsidRDefault="00000000" w:rsidRPr="00000000" w14:paraId="00000062">
      <w:pPr>
        <w:spacing w:after="140" w:before="480" w:line="269" w:lineRule="auto"/>
        <w:jc w:val="center"/>
        <w:rPr>
          <w:rFonts w:ascii="Aptos" w:cs="Aptos" w:eastAsia="Aptos" w:hAnsi="Aptos"/>
          <w:color w:val="20262b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color w:val="66727a"/>
          <w:sz w:val="18"/>
          <w:szCs w:val="18"/>
          <w:rtl w:val="0"/>
        </w:rPr>
        <w:t xml:space="preserve">Projeto de portfólio • Análise de Dados • Olist •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3.png"/><Relationship Id="rId14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9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