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90675" cy="609600"/>
            <wp:effectExtent b="0" l="0" r="0" t="0"/>
            <wp:docPr descr="Resultado de imagem para ufg logo" id="3" name="image1.jpg"/>
            <a:graphic>
              <a:graphicData uri="http://schemas.openxmlformats.org/drawingml/2006/picture">
                <pic:pic>
                  <pic:nvPicPr>
                    <pic:cNvPr descr="Resultado de imagem para ufg logo" id="0" name="image1.jpg"/>
                    <pic:cNvPicPr preferRelativeResize="0"/>
                  </pic:nvPicPr>
                  <pic:blipFill>
                    <a:blip r:embed="rId9"/>
                    <a:srcRect b="16552" l="7297" r="7474" t="15171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UNIVERSIDADE FEDERAL DE GOIÁS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Instituto de Informática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/>
      </w:pPr>
      <w:r w:rsidDel="00000000" w:rsidR="00000000" w:rsidRPr="00000000">
        <w:rPr>
          <w:smallCaps w:val="1"/>
          <w:rtl w:val="0"/>
        </w:rPr>
        <w:t xml:space="preserve">Especialização em Residência em Tecnologia da Informação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:rsidR="00000000" w:rsidDel="00000000" w:rsidP="00000000" w:rsidRDefault="00000000" w:rsidRPr="00000000" w14:paraId="0000000D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0E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0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DE IMPACTO, TESTES E VALIDAÇÃO DE UMA PLATAFORMA MULTICANAL DE NOTIFICAÇÕES CONSENTIDAS</w:t>
      </w:r>
    </w:p>
    <w:p w:rsidR="00000000" w:rsidDel="00000000" w:rsidP="00000000" w:rsidRDefault="00000000" w:rsidRPr="00000000" w14:paraId="0000001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Rule="auto"/>
        <w:ind w:firstLine="0"/>
        <w:jc w:val="center"/>
        <w:rPr>
          <w:smallCaps w:val="1"/>
          <w:sz w:val="28"/>
          <w:szCs w:val="28"/>
        </w:rPr>
      </w:pPr>
      <w:r>
        <w:rPr>
          <w:rFonts w:ascii="Times New Roman" w:hAnsi="Times New Roman" w:eastAsia="Times New Roman"/>
          <w:b/>
          <w:color w:val="000000"/>
          <w:sz w:val="24"/>
        </w:rPr>
        <w:t>Relatório de Impacto — Gate 4: Testes e Validação</w:t>
      </w:r>
    </w:p>
    <w:p w:rsidR="00000000" w:rsidDel="00000000" w:rsidP="00000000" w:rsidRDefault="00000000" w:rsidRPr="00000000" w14:paraId="0000001F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Goiânia</w:t>
      </w:r>
    </w:p>
    <w:p w:rsidR="00000000" w:rsidDel="00000000" w:rsidP="00000000" w:rsidRDefault="00000000" w:rsidRPr="00000000" w14:paraId="00000025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  <w:t>2026</w:t>
      </w:r>
    </w:p>
    <w:p w:rsidR="00000000" w:rsidDel="00000000" w:rsidP="00000000" w:rsidRDefault="00000000" w:rsidRPr="00000000" w14:paraId="00000026">
      <w:pPr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UNIVERSIDADE FEDERAL DE GOIÁS</w:t>
      </w:r>
    </w:p>
    <w:p w:rsidR="00000000" w:rsidDel="00000000" w:rsidP="00000000" w:rsidRDefault="00000000" w:rsidRPr="00000000" w14:paraId="00000027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Instituto de Informática</w:t>
      </w:r>
    </w:p>
    <w:p w:rsidR="00000000" w:rsidDel="00000000" w:rsidP="00000000" w:rsidRDefault="00000000" w:rsidRPr="00000000" w14:paraId="00000028">
      <w:pPr>
        <w:spacing w:after="0" w:lineRule="auto"/>
        <w:jc w:val="center"/>
        <w:rPr>
          <w:smallCaps w:val="1"/>
        </w:rPr>
      </w:pPr>
      <w:r w:rsidDel="00000000" w:rsidR="00000000" w:rsidRPr="00000000">
        <w:rPr>
          <w:smallCaps w:val="1"/>
          <w:rtl w:val="0"/>
        </w:rPr>
        <w:t xml:space="preserve">Especialização em Residência em Tecnologia da Informação</w:t>
      </w:r>
    </w:p>
    <w:p w:rsidR="00000000" w:rsidDel="00000000" w:rsidP="00000000" w:rsidRDefault="00000000" w:rsidRPr="00000000" w14:paraId="00000029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Rule="auto"/>
        <w:ind w:firstLine="0"/>
        <w:jc w:val="center"/>
        <w:rPr/>
      </w:pPr>
      <w:r>
        <w:rPr>
          <w:rFonts w:ascii="Times New Roman" w:hAnsi="Times New Roman" w:eastAsia="Times New Roman"/>
          <w:b/>
          <w:color w:val="000000"/>
          <w:sz w:val="24"/>
        </w:rPr>
        <w:t>SAMUEL VICTOR OLIVEIRA LIMA</w:t>
      </w:r>
    </w:p>
    <w:p w:rsidR="00000000" w:rsidDel="00000000" w:rsidP="00000000" w:rsidRDefault="00000000" w:rsidRPr="00000000" w14:paraId="00000030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31">
      <w:pPr>
        <w:spacing w:after="0" w:lineRule="auto"/>
        <w:jc w:val="center"/>
        <w:rPr/>
      </w:pPr>
      <w:r>
        <w:rPr>
          <w:rFonts w:ascii="Times New Roman" w:hAnsi="Times New Roman" w:eastAsia="Times New Roman"/>
          <w:color w:val="000000"/>
          <w:sz w:val="24"/>
        </w:rPr>
      </w:r>
    </w:p>
    <w:p w:rsidR="00000000" w:rsidDel="00000000" w:rsidP="00000000" w:rsidRDefault="00000000" w:rsidRPr="00000000" w14:paraId="00000032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Rule="auto"/>
        <w:ind w:firstLine="0"/>
        <w:jc w:val="center"/>
        <w:rPr>
          <w:b w:val="1"/>
          <w:bCs w:val="1"/>
          <w:sz w:val="32"/>
          <w:szCs w:val="32"/>
        </w:rPr>
      </w:pPr>
      <w:r>
        <w:rPr>
          <w:rFonts w:ascii="Times New Roman" w:hAnsi="Times New Roman" w:eastAsia="Times New Roman"/>
          <w:b/>
          <w:color w:val="000000"/>
          <w:sz w:val="28"/>
        </w:rPr>
        <w:t>NOTIFY FLOW: RELATÓRIO DE IMPACTO, TESTES E VALIDAÇÃO DE UMA PLATAFORMA MULTICANAL DE NOTIFICAÇÕES CONSENTIDAS</w:t>
      </w:r>
    </w:p>
    <w:p w:rsidR="00000000" w:rsidDel="00000000" w:rsidP="00000000" w:rsidRDefault="00000000" w:rsidRPr="00000000" w14:paraId="00000038">
      <w:pPr>
        <w:tabs>
          <w:tab w:val="left" w:leader="none" w:pos="709"/>
        </w:tabs>
        <w:spacing w:after="36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709"/>
        </w:tabs>
        <w:spacing w:after="360" w:lin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 w:line="240"/>
        <w:ind w:left="4252" w:firstLine="0"/>
        <w:jc w:val="both"/>
        <w:rPr/>
      </w:pPr>
      <w:r>
        <w:rPr>
          <w:rFonts w:ascii="Times New Roman" w:hAnsi="Times New Roman" w:eastAsia="Times New Roman"/>
          <w:color w:val="000000"/>
          <w:sz w:val="20"/>
        </w:rPr>
        <w:t>Relatório de Impacto apresentado ao Programa de Pós-Graduação Lato Sensu Especialização em Residência em Tecnologia da Informação do Instituto de Informática da Universidade Federal de Goiás, como requisito parcial para avaliação do Gate 4 — Testes e Validação do Projeto de Aplicação.</w:t>
      </w:r>
    </w:p>
    <w:p w:rsidR="00000000" w:rsidDel="00000000" w:rsidP="00000000" w:rsidRDefault="00000000" w:rsidRPr="00000000" w14:paraId="0000003B">
      <w:pPr>
        <w:spacing w:after="0" w:lineRule="auto"/>
        <w:ind w:left="3828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240" w:lineRule="auto"/>
        <w:ind w:left="4252" w:firstLine="0"/>
        <w:jc w:val="left"/>
        <w:rPr/>
      </w:pPr>
      <w:r>
        <w:rPr>
          <w:rFonts w:ascii="Times New Roman" w:hAnsi="Times New Roman" w:eastAsia="Times New Roman"/>
          <w:color w:val="000000"/>
          <w:sz w:val="20"/>
        </w:rPr>
        <w:t>Orientador: Prof. Leonardo Oliveira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RESUMO EXECUTIVO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Este relatório apresenta o impacto, os testes e a validação do Notify Flow, um produto mínimo viável para administrar notificações consentidas por WhatsApp Cloud API, Telegram Bot API e e-mail. O problema enfrentado é a fragmentação entre canais, a dificuldade de comprovar consentimento e, sobretudo, o risco operacional de iniciar mensagens pelo WhatsApp sem observar as regras da API oficial e dos modelos aprovados pela Meta. A solução centraliza credenciais, contatos, convites, templates, conjuntos multicanal, campanhas, conversas e trilhas de auditoria, mantendo autorizações independentes por canal.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validação foi realizada por inspeção arquitetural, testes automatizados de unidade e contrato, análise estática, build de produção e verificação da configuração Docker Compose. Em 31 de julho de 2026, a API concluiu 305 testes e o frontend concluiu 169, totalizando 474 testes aprovados, sem falhas. O lint da API, o build Vite do frontend e a validação estática do Compose também foram aprovados. Os fluxos reais dos provedores foram experimentados pelo autor durante a construção do MVP; entretanto, não houve estudo formal de usabilidade com amostra externa, o que é assumido como limitação metodológica.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resultados indicam que o MVP está funcional para demonstração preliminar e que sua arquitetura reduz falhas em cascata: cada entrega possui estado próprio, tentativas com backoff exponencial, logs por contato e canal e reconciliação de recibos. O uso do WhatsApp Cloud substitui a dependência de automações não oficiais para notificações iniciadas pela organização, reduzindo o risco de bloqueio associado ao uso inadequado do WhatsApp Web. O impacto principal é dar ao contato o controle da autorização e, ao administrador, visibilidade operacional para enviar apenas por destinos identificados e permitidos.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Palavras-chave: notificações multicanal; WhatsApp Cloud API; Telegram Bot API; consentimento; LGPD; BullMQ; Redis; webhooks; observabilidade.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FIGURAS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1 — Arquitetura ponta a ponta do Notify Flow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2 — Jornada de consentimento e vínculo de identidades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3 — Área pública Meu Perfil em desktop e dispositivo móvel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4 — Preparação do WhatsApp Cloud para produção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Figura 5 — Ciclo de entrega confiável, tentativas e auditoria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QUADROS E TABELAS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1 — Perfis e responsabilidades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2 — Componentes da arquitetura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3 — Regras de autorização por canal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4 — Requisitos para produção no WhatsApp Cloud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Quadro 5 — Variáveis de ambiente por domínio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1 — Evidências de testes e validações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2 — Riscos, controles e limitações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3 — Histórias de usuário do administrador</w:t>
      </w:r>
    </w:p>
    <w:p>
      <w:pPr>
        <w:pStyle w:val="NFCompact"/>
      </w:pPr>
      <w:r>
        <w:rPr>
          <w:rFonts w:ascii="Times New Roman" w:hAnsi="Times New Roman" w:eastAsia="Times New Roman"/>
          <w:color w:val="000000"/>
          <w:sz w:val="21"/>
        </w:rPr>
        <w:t>Tabela 4 — Histórias de usuário do contato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LISTA DE SIGLAS E ABREVIATURAS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6912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Sigla</w:t>
            </w:r>
          </w:p>
        </w:tc>
        <w:tc>
          <w:tcPr>
            <w:tcW w:type="dxa" w:w="69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Significado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API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Interface de Programação de Aplicações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CNPJ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Cadastro Nacional da Pessoa Jurídica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DTO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Objeto de Transferência de Dados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HMAC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Código de Autenticação de Mensagem com Hash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JWT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JSON Web Token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LGPD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Lei Geral de Proteção de Dados Pessoais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MVP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Produto Mínimo Viável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SMTP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Protocolo Simples de Transferência de Correio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TTL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Tempo de vida de um registro ou chave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WABA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 do WhatsApp Business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WSS</w:t>
            </w:r>
          </w:p>
        </w:tc>
        <w:tc>
          <w:tcPr>
            <w:tcW w:type="dxa" w:w="69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WebSocket Seguro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SUMÁRIO</w:t>
      </w:r>
    </w:p>
    <w:p>
      <w:pPr>
        <w:ind w:firstLine="0"/>
      </w:pPr>
      <w:r>
        <w:fldChar w:fldCharType="begin"/>
        <w:instrText xml:space="preserve"> TOC \o "1-3" \h \z \u </w:instrText>
        <w:fldChar w:fldCharType="separate"/>
        <w:t>Atualize este sumário no Word ou Google Docs, se necessário.</w:t>
        <w:fldChar w:fldCharType="end"/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F5FAF9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087E73"/>
              <w:left w:val="single" w:sz="8" w:color="087E73"/>
              <w:bottom w:val="single" w:sz="8" w:color="087E73"/>
              <w:right w:val="single" w:sz="8" w:color="087E73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087E73"/>
                <w:sz w:val="22"/>
              </w:rPr>
              <w:t>Nota de compatibilidade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O arquivo foi preparado em DOCX para edição no Microsoft Word e importação no Google Docs. Ao abrir o documento, atualize o sumário automático caso o editor não o faça sozinho.</w:t>
            </w:r>
          </w:p>
        </w:tc>
      </w:tr>
    </w:tbl>
    <w:p/>
    <w:p>
      <w:pPr>
        <w:sectPr>
          <w:headerReference r:id="rId14" w:type="default"/>
          <w:footerReference r:id="rId15" w:type="default"/>
          <w:headerReference w:type="first" r:id="rId21"/>
          <w:headerReference w:type="even" r:id="rId22"/>
          <w:type w:val="nextPage"/>
          <w:pgSz w:h="15840" w:w="12240" w:orient="portrait"/>
          <w:pgMar w:bottom="1440" w:top="1440" w:left="1800" w:right="1800" w:header="720" w:footer="720"/>
          <w:pgNumType w:start="1"/>
          <w:titlePg/>
        </w:sectPr>
      </w:pPr>
    </w:p>
    <w:p>
      <w:pPr>
        <w:pStyle w:val="Heading1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 INTRODUÇÃO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1.1 Contexto e problema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Organizações que precisam avisar clientes, servidores ou participantes de programas frequentemente combinam mensageria instantânea e e-mail. Na prática, cada provedor possui identificadores, políticas, limites, modelos e formas de comprovar entrega diferentes. Quando esses detalhes são tratados por planilhas, scripts isolados ou sessões não oficiais, o administrador perde a visão de quem autorizou cada canal, por qual campanha a pessoa foi incluída e por que uma entrega falhou.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concentra a dor mais sensível. Fora da janela de atendimento iniciada pelo cliente, a organização deve utilizar modelos aprovados na conta remetente. A automação de uma sessão comum do WhatsApp Web não equivale à API oficial e, quando empregada para disparos, amplia o risco de restrição do número e não oferece as mesmas garantias de governança. O Notify Flow foi concebido para trabalhar com o WhatsApp Cloud API e deixar a conversa livre restrita à janela permitida, mantendo o Telegram e o e-mail como canais complementares.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problema é o consentimento. A simples existência de um telefone, endereço de e-mail ou nome de usuário não prova que a pessoa deseja receber notificações. O sistema precisa capturar a interação real, vincular identidades sem duplicar contatos, registrar a origem da autorização, possibilitar revogação e impedir que uma entrega não autorizada seja silenciosamente tratada como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1.2 Objetivo geral e objetivos específicos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objetivo geral é demonstrar a viabilidade de uma plataforma web responsiva que centraliza notificações multicanal consentidas, com filas resilientes, logs auditáveis, integrações oficiais e recursos de autogestão para o contato.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separar as configurações e permissões de WhatsApp Cloud, Telegram e e-mail;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permitir a criação amigável de templates por canal e de conjuntos multicanais;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contatos por interação, convite ou cadastro administrativo sem criar destinos artificiais;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processar campanhas em fila, isolando a falha de um destinatário dos demais;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exibir mensagens, recibos, tentativas e erros em tempo real sem expor segredos;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oferecer ao contato uma área segura para consultar dados, vínculos e histórico;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documentar a execução local em Docker e a implantação por Blueprint no Render;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validar o MVP por testes automatizados e critérios de aceitação reproduzíveis.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1.3 Escopo do MVP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escopo abrange painel administrativo, página pública de convite, área Meu Perfil, API REST, comunicação em tempo real, persistência MongoDB, fila BullMQ sobre Redis, webhooks do WhatsApp Cloud e Telegram, SMTP do Gmail, Docker Compose e Blueprint do Render. O MVP não pretende substituir uma central completa de atendimento, um provedor de CRM ou a governança nativa da Meta. Também não aprova modelos no WhatsApp Manager: o administrador cadastra no Notify Flow o nome e a estrutura de um modelo que já existe na conta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solução atual não usa WhatsApp Web JS para iniciar notificações. As conversas exibidas no painel WhatsApp são constituídas pelos eventos recebidos no webhook oficial e pelas respostas enviadas pela Graph API. A plataforma também não importa um histórico completo da Meta; ela mantém o histórico que efetivamente atravessa sua própria integração.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1.4 Relevância e impacto esperado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valor do projeto não está apenas em enviar mensagens. Está em tornar explícito o caminho entre consentimento, identidade, template, fila, provedor e recibo. Esse encadeamento permite que o administrador explique por que determinado contato recebeu — ou deixou de receber — uma comunicação, ao mesmo tempo em que oferece ao titular mecanismos de consulta e revogação.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8FAF6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FB7A6"/>
              <w:left w:val="single" w:sz="8" w:color="1FB7A6"/>
              <w:bottom w:val="single" w:sz="8" w:color="1FB7A6"/>
              <w:right w:val="single" w:sz="8" w:color="1FB7A6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FB7A6"/>
                <w:sz w:val="22"/>
              </w:rPr>
              <w:t>Hipótese de impacto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Ao concentrar notificações na API oficial do WhatsApp e registrar consentimento por canal, o Notify Flow reduz risco de bloqueio por automação inadequada, retrabalho operacional e envios indevidos; aumenta, ainda, a rastreabilidade de campanhas e a autonomia do contato.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 FUNDAMENTAÇÃO TEÓRICA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2.1 Mensageria oficial, janela de atendimento e modelos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WhatsApp Business Platform diferencia mensagens de serviço, enviadas dentro de uma janela de atendimento iniciada pelo usuário, e mensagens iniciadas pela empresa. A janela dura 24 horas e é renovada quando o cliente envia uma nova mensagem. Nesse período, respostas livres de serviço não são cobradas segundo a página de preços consultada; fora dele, a empresa deve usar um modelo aprovado e está sujeita à cobrança por mensagem entregue, de acordo com mercado e categoria. As categorias atuais incluem marketing, utilidade, autenticação e serviço (META, 2026a).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modelo aprovado é um contrato entre a conta remetente e a Meta. Seu nome, idioma, componentes e parâmetros precisam corresponder ao artefato cadastrado no WhatsApp Manager. Por isso, o Notify Flow oferece formulários que montam o payload sem exigir JSON do usuário, mas não presume aprovação. Os itens de exemplo vinculados ao número de teste ou ao número de produção só funcionam quando o modelo homônimo está disponível para aquele remetente.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No Telegram, o bot pode responder a pessoas que iniciaram ou autorizaram a conversa. Ele não descobre o telefone arbitrariamente: o número só é confiável quando o próprio usuário compartilha o contato e o identificador do contato corresponde ao remetente. Já o e-mail utiliza SMTP autenticado e exige endereço válido, permissão ativa e, nos fluxos de atualização pelo chat, confirmação por código temporário.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2.2 Consentimento, minimização e direitos do titular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LGPD exige finalidade, adequação, necessidade, transparência, segurança e mecanismos para o exercício de direitos. No contexto do MVP, isso se traduz em autorizações independentes, termos apresentados na jornada pública, registro da fonte da decisão e proibição de inventar uma identidade de destino apenas porque outro canal foi autorizado. O contato pode consultar seus dados e entregas, revogar um canal, remover vínculos próprios com convites e sair de grupos mediante confirmação.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dados sensíveis de configuração são criptografados com AES-256-GCM e os identificadores pesquisáveis usam índices cegos baseados em HMAC. A exclusão do contato pseudonimiza registros históricos necessários à auditoria, em vez de prometer apagamento indiscriminado. Essa distinção é importante: a plataforma reduz exposição e preserva comprovação operacional, mas não implementa criptografia de ponta a ponta entre o administrador e os provedores.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2.3 Processamento assíncrono e observabilidade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Uma campanha multicanal é naturalmente sujeita a falhas parciais. O endereço pode estar inválido, o modelo pode não existir na conta, a janela do WhatsApp pode estar fechada, um token pode expirar ou o provedor pode responder com limitação temporária. Processar todos os destinatários na mesma requisição HTTP prolongaria o tempo de resposta e permitiria que uma falha interrompesse o conjunto.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BullMQ materializa cada entrega como um trabalho em Redis. O worker pode operar com concorrência controlada, repetir falhas transitórias e preservar o estado do restante da campanha. No Notify Flow, o worker usa concorrência cinco, até quatro tentativas e backoff exponencial a partir de dois segundos. O MongoDB mantém o registro durável da entrega e um processo de recuperação procura itens pendentes de enfileiramento. A semântica externa deve ser descrita como pelo menos uma vez em cenários ambíguos: idempotência e travas reduzem duplicidade local, mas nenhum sistema distribuído deve prometer exatamente uma entrega quando o provedor aceitou a mensagem e a resposta se perdeu.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Observabilidade significa correlacionar requisição, campanha, entrega e recibo sem registrar segredos. A API atribui requestId, redige campos sensíveis e mantém resultados por contato e canal. WebSockets transportam atualizações incrementais para o painel; webhooks transportam eventos dos provedores para a API. São mecanismos complementares: webhook é servidor a servidor; WebSocket mantém a interface conectada ao backend.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2.4 Contêineres e infraestrutura como código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Docker Compose descreve um ambiente local composto por MongoDB, Redis, API e frontend Nginx. O Blueprint do Render cumpre papel semelhante em produção, mas não replica o Compose literalmente: o frontend é um serviço web público, a API é um serviço privado e o Redis é um Key Value gerenciado. O MongoDB é fornecido externamente pelo Atlas. Variáveis não sensíveis podem ser declaradas no YAML; segredos devem ser gerados ou solicitados durante a sincronização, nunca versionados.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 METODOLOGIA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3.1 Estratégia de desenvolvimento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trabalho foi desenvolvido individualmente por Samuel Victor Oliveira Lima, com orientação de Leonardo Oliveira, por ciclos incrementais. Cada ciclo partiu de um fluxo observável — por exemplo, receber um webhook, autorizar um canal, criar uma campanha ou abrir o Meu Perfil — e foi refinado até que regras de negócio, interface, persistência e testes convergissem. O repositório separa `api` e `frontend`, possui documentação própria em cada diretório e mantém a infraestrutura local e de produção na raiz.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análise para este Gate utilizou quatro fontes de evidência: inspeção do código e dos artefatos de infraestrutura; execução das suítes automatizadas; build e análise estática; e testes manuais conduzidos pelo autor nos painéis de Meta, Telegram e Gmail durante a implementação. Nenhum dado de credencial foi reproduzido neste documento.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3.2 Perfis e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84"/>
        <w:gridCol w:w="3384"/>
        <w:gridCol w:w="3384"/>
      </w:tblGrid>
      <w:tr>
        <w:trPr>
          <w:tblHeader w:val="true"/>
        </w:trPr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Perfil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Responsabilidade</w:t>
            </w:r>
          </w:p>
        </w:tc>
        <w:tc>
          <w:tcPr>
            <w:tcW w:type="dxa" w:w="33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Resultado esperado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Administrador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Configurar canais, contatos, templates, convites, campanhas e documentos.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Operar envios com rastreabilidade, sem que uma falha paralise os demais.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Contato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Iniciar a interação, consentir, consultar dados, vínculos e entregas.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Controlar seus canais e receber apenas comunicações autorizadas.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Provedor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Validar credenciais, aceitar mensagens e devolver eventos/recibos.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Aplicar políticas próprias; o Notify Flow não as contorna.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1 — Perfis e responsabilidades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As histórias completas estão no Apêndice A. Elas foram convertidas em critérios verificáveis, como impedir resposta livre fora da janela de 24 horas, ignorar um destinatário sem consentimento sem abortar a campanha e exigir confirmação para revogar vínculo ou permissão.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3.3 Estratégia de testes e critérios de aceitação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API foi testada com o test runner nativo do Node, isolando managers, controllers, middlewares, validações, criptografia, filas, webhooks e políticas de consentimento. O frontend foi testado com Vitest, cobrindo serviços HTTP, autenticação, sockets, contatos, convites, perfil, templates, campanhas, diálogos e navegação. O lint verificou consistência da API; o build Vite demonstrou que os módulos do frontend são empacotáveis para produção; e `docker compose config --quiet` validou a composição estática.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todas as suítes automatizadas devem encerrar sem falha;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nenhum segredo real deve aparecer no código, nos logs ou no relatório;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WhatsApp deve validar challenge e assinatura HMAC;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webhook do Telegram deve validar segredo e deduplicar update_id;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campanha deve continuar quando um destinatário falha ou não autorizou o canal;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resposta livre do WhatsApp deve respeitar a janela de 24 horas;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 contato deve poder revogar e consultar as próprias permissões;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 versão de produção do frontend deve ser compilada com sucesso.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3.4 Limitações metodológicas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testes automatizados são predominantemente unitários e de contrato, com dependências externas simuladas. Eles não substituem um teste ponta a ponta contínuo contra Atlas, Redis, SMTP, Telegram, Graph API e Render. Também não foi realizada pesquisa de usabilidade com participantes externos nem comparação estatística antes/depois. Assim, o impacto é analisado por evidência funcional, redução de risco arquitetural e capacidade de auditoria; não como ganho quantitativo já comprovado em uma organização.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 DESENVOLVIMENTO, RESULTADOS E DISCUSSÃO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 Visão geral da solução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Notify Flow é uma aplicação web responsiva composta por três superfícies. A primeira é o painel administrativo, no qual se configuram canais, contatos, templates, conjuntos, convites, campanhas e documentos legais. A segunda é a camada pública de convite, que apresenta termos e direciona o visitante ao canal selecionado. A terceira é o Meu Perfil, área em que o contato consulta seus dados, permissões, convites, grupos e histórico de entregas.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4" name="Picture 4" descr="Imagem institucional ou figura técnica 2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arquitetur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1 — Arquitetura ponta a ponta do Notify Flow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664"/>
        <w:gridCol w:w="4176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Componente</w:t>
            </w:r>
          </w:p>
        </w:tc>
        <w:tc>
          <w:tcPr>
            <w:tcW w:type="dxa" w:w="266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Tecnologia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Responsabilidade principal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Frontend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Vue 3, Quasar, Pinia, Vue Router, Axios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Interface responsiva, sessões separadas, preview e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Tempo real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Socket.IO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Eventos, mensagens, recibos, logs e central administrativa.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API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Node.js, Express, Zod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Rotas, validação, autorização, políticas e orquestração.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Dados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MongoDB, Mongoose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Contatos, consentimentos, campanhas, eventos e configurações criptografadas.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Fila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Redis/Valkey, BullMQ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Concorrência, tentativas, backoff e recuperação de entregas.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Provedores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Meta Graph API, Telegram Bot API, Gmail SMTP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Entrega e recepção de eventos externos.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Infraestrutura</w:t>
            </w:r>
          </w:p>
        </w:tc>
        <w:tc>
          <w:tcPr>
            <w:tcW w:type="dxa" w:w="266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Docker Compose, Nginx, Render Blueprint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Execução local e implantação reproduzível.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2 — Componentes da arquitetura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4.2 Fluxo orientado ao consentimento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contato pode chegar por convite, comando ou cadastro administrativo. Um clique de convite gera rastreabilidade, mas não autoriza sozinho o destino: a identidade real precisa ser observada pelo webhook ou confirmada por um mecanismo seguro. O WhatsApp e o Telegram reconhecem comandos configuráveis; o e-mail digitado em qualquer momento do chat inicia um desafio de validação com seis dígitos, válido por quinze minutos e reenviável após dois minutos.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5" name="Picture 5" descr="Imagem institucional ou figura técnica 3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consentimen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2 — Jornada de consentimento e vínculo de identidades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496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2952"/>
        <w:gridCol w:w="2448"/>
        <w:gridCol w:w="1584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Canal</w:t>
            </w:r>
          </w:p>
        </w:tc>
        <w:tc>
          <w:tcPr>
            <w:tcW w:type="dxa" w:w="295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 identidade é confirmada</w:t>
            </w:r>
          </w:p>
        </w:tc>
        <w:tc>
          <w:tcPr>
            <w:tcW w:type="dxa" w:w="24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autoriza</w:t>
            </w:r>
          </w:p>
        </w:tc>
        <w:tc>
          <w:tcPr>
            <w:tcW w:type="dxa" w:w="158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Como revoga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 Cloud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wa_id/telefone observado no webhook oficial.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dinâmico, Meu Perfil ou decisão administrativa confirmada.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painel administrativo com confirmação.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Telegram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chat_id recebido; telefone apenas por contact.user_id igual ao remetente.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Comando/invite assinado e interação com o bot.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Comando de parada, Meu Perfil ou administração.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E-mail</w:t>
            </w:r>
          </w:p>
        </w:tc>
        <w:tc>
          <w:tcPr>
            <w:tcW w:type="dxa" w:w="295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Código enviado ao endereço informado e validado no chat/perfil.</w:t>
            </w:r>
          </w:p>
        </w:tc>
        <w:tc>
          <w:tcPr>
            <w:tcW w:type="dxa" w:w="24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Ativado após validação ou confirmação no Meu Perfil.</w:t>
            </w:r>
          </w:p>
        </w:tc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Meu Perfil ou administração.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3 — Regras de autorização por canal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vínculo entre Telegram e WhatsApp só é consolidado quando existe evidência comum, como o telefone compartilhado pelo próprio usuário. O sistema consulta índices cegos para localizar um contato existente, transfere a identidade e evita criar perfis paralelos. Se outro canal ainda não possui identidade real, a autorização pode permanecer pendente, mas o sistema não fabrica um chat_id ou wa_id.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4.3 Funcionalidades do administrador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4.3.1 Início e configurações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tela inicial salva cada provedor separadamente. O WhatsApp recebe token, Phone Number ID, Business Account ID, número público, versão da Graph API, App Secret e verify token; o Telegram recebe token e URL pública, identifica o bot por getMe e registra o webhook; o Gmail recebe conta, senha de aplicativo e remetente. Os campos persistidos aparecem mascarados e só podem ser revelados por administrador autenticado, em rota sem cache, limitada e auditada. Também são configuráveis os comandos, respostas amigáveis, links úteis e textos de autorização.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4.3.2 Contatos, convites e grupos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administrador busca, cadastra, edita e pseudonimiza contatos, acompanha identidades técnicas e permissões e cria grupos. Convites possuem slug, identidade visual, QR Code e links por canal. Quando o contato chega por um convite, o vínculo é armazenado; a sincronização por convite cria ou atualiza grupos sem duplicar participantes. Um mesmo contato pode ter mais de um convite e, por isso, participar de mais de um segmento.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4.3.3 Templates e conjuntos multicanais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biblioteca oferece editores específicos. WhatsApp usa nome oficial, idioma, componentes e parâmetros; Telegram suporta texto, mídia validada e menus; e-mail suporta texto ou HTML sanitizado. Um conjunto agrega de um a três templates, no máximo um por canal, e pode ser associado a um convite. O mesmo template pode participar de vários conjuntos. Essa modelagem reduz divergência entre campanhas recorrentes e evita que o administrador manipule payloads JSON manualmente.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4.3.4 Notificações, canais e governança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campanha pode usar um conjunto, templates isolados ou uma mensagem rápida quando a política do canal permite. O administrador escolhe um, dois ou três canais, contatos ou grupos, preenche variáveis e revisa uma prévia antes de confirmar. As páginas de WhatsApp, Telegram e Gmail reúnem disparos específicos; WhatsApp e Telegram também mostram conversas em tempo real. Governança inclui termos e privacidade versionados, auditoria de links temporários e central de eventos administrativos com retenção de trinta dias.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4.4 Funcionalidades do contato e Meu Perfil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acesso do contato é separado da sessão administrativa. O link temporário é assinado, de uso único e possui validade configurável de até sete dias; desafios de código possuem tentativas e limites de reenvio. Os comandos `/login` e `/meu-perfil` podem gerar o link no WhatsApp ou Telegram. No perfil, o contato edita dados, ativa ou revoga e-mail, consulta identidades dos canais, remove seus próprios vínculos com convites, sai de grupos e acompanha apenas as entregas destinadas a ele.</w:t>
      </w:r>
    </w:p>
    <w:p>
      <w:pPr>
        <w:keepNext/>
        <w:ind w:firstLine="0"/>
        <w:jc w:val="center"/>
      </w:pPr>
      <w:r>
        <w:drawing>
          <wp:inline>
            <wp:extent cx="5394960" cy="4046220"/>
            <wp:docPr id="6" name="Picture 6" descr="Imagem institucional ou figura técnica 4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uperfi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046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3 — Área pública Meu Perfil em desktop e dispositivo móvel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Arte visual do projeto Notify Flow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separação de sessões limita a superfície de privilégio: o link do contato não concede acesso ao painel administrativo. Da mesma forma, desativar um canal não elimina automaticamente o histórico já pseudonimizado, mas impede novas entregas naquele destino. A interface explicita convites e grupos para que o titular compreenda por que pode ser selecionado em uma campanha.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4.5 Integração com WhatsApp Cloud e Meta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4.5.1 Preparação empresarial e burocrática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implantação produtiva começa fora do código. A organização precisa de empresa real com dados consistentes, conta do Facebook protegida por autenticação em dois fatores, Página e portfólio empresarial no Business Manager/Meta Business Suite. A Meta pode solicitar atos constitutivos, licença, documento fiscal ou conta de serviço, todos legíveis, válidos e compatíveis com o nome, endereço e telefone informados. Não existe um prazo universal de aprovação; portanto, a verificação deve ser tratada como dependência de cronograma, e não como atividade concluída no dia da entrega.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reduzir risco operacional, recomenda-se um número dedicado, novo ou confirmado como elegível para o fluxo disponível na conta. A afirmação de que todo número precisa ser absolutamente inédito seria excessiva, pois migração e coexistência dependem dos recursos oferecidos pela Meta; entretanto, reutilizar um número já preso a outra conta sem preparar a migração é uma causa comum de falha de registro. O painel da conta é a autoridade sobre elegibilidade.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7" name="Picture 7" descr="Imagem institucional ou figura técnica 5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meta-onboardin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4 — Preparação do WhatsApp Cloud para produção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512"/>
        <w:gridCol w:w="3528"/>
        <w:gridCol w:w="3312"/>
      </w:tblGrid>
      <w:tr>
        <w:trPr>
          <w:tblHeader w:val="true"/>
        </w:trPr>
        <w:tc>
          <w:tcPr>
            <w:tcW w:type="dxa" w:w="15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Etapa</w:t>
            </w:r>
          </w:p>
        </w:tc>
        <w:tc>
          <w:tcPr>
            <w:tcW w:type="dxa" w:w="352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necessária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Risco se omitida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Empresa e portfólio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CNPJ e dados públicos consistentes.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da verificação ou limitação do portfólio.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Segurança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2FA, administradores legítimos e acesso mínimo.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Tomada de conta ou rejeição de ativos.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Número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Recebimento de SMS/ligação e elegibilidade.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Impossibilidade de registrar o remetente.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Aplicativo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Meta App, produto WhatsApp e permissões.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Token ou webhook sem acesso ao WABA.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 HTTPS, verify token e App Secret.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Eventos rejeitados ou sem autenticidade.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Pagamento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Forma válida para mensagens cobradas.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Bloqueio de mensagens iniciadas pela empresa.</w:t>
            </w:r>
          </w:p>
        </w:tc>
      </w:tr>
      <w:tr>
        <w:trPr>
          <w:cantSplit/>
        </w:trPr>
        <w:tc>
          <w:tcPr>
            <w:tcW w:type="dxa" w:w="15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Modelos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Nome/idioma aprovados na conta remetente.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Erro de template inexistente ou não aprovado.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4 — Requisitos para produção no WhatsApp Cloud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4.5.2 Credenciais, webhook e comandos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Phone Number ID é o identificador técnico usado na rota `/messages`; o Business Account ID identifica a WABA; o access token autoriza a Graph API; o App Secret valida a assinatura `X-Hub-Signature-256`; e o verify token é um segredo escolhido pelo administrador para o challenge inicial do webhook. O número público é mantido separadamente porque serve a links `wa.me` e à apresentação ao usuário. Em produção, tokens devem ser permanentes ou renovados por processo seguro, nunca colados em repositórios ou documentos.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receber `/notify-me`, o fluxo registra o consentimento WhatsApp para identidades reais disponíveis e devolve instruções amigáveis. `/login` gera um link temporário de acesso ao Meu Perfil. Um e-mail válido digitado durante a conversa inicia sua validação; somente após o código correto o endereço é criado ou alterado e a permissão de e-mail é ativada. A resposta livre continua limitada à janela de 24 horas; a notificação iniciada pela organização usa modelo aprovado.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instalação mantém três exemplos protegidos contra exclusão: `jaspers_market_plain_text_v1` e `jaspers_market_order_confirmation_v1`, associados ao ambiente de número de teste da Meta, e `3p_direct_integration_test_template`, usado para validar a integração do número de produção em modo de teste. Eles não são modelos universais: o mesmo nome e idioma precisam existir e estar aprovados na WABA que atende o remetente. O antigo `verify_code_1` foi retirado da lista fixa; o login atual usa o comando `/login` e um link temporário assinado, sem depender desse modelo de autenticação.</w:t>
      </w:r>
    </w:p>
    <w:p>
      <w:pPr>
        <w:pStyle w:val="Heading3"/>
        <w:pageBreakBefore w:val="0"/>
      </w:pPr>
      <w:r>
        <w:rPr>
          <w:rFonts w:ascii="Times New Roman" w:hAnsi="Times New Roman" w:eastAsia="Times New Roman"/>
          <w:b/>
          <w:i/>
          <w:color w:val="000000"/>
          <w:sz w:val="24"/>
        </w:rPr>
        <w:t>4.5.3 Custos, qualidade e limites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política consultada em julho de 2026, a cobrança da WhatsApp Business Platform ocorre por mensagem entregue e varia por mercado e categoria. Mensagens de serviço não são cobradas e mensagens de utilidade enviadas em resposta ao usuário dentro da janela de atendimento também podem ser gratuitas. Marketing, autenticação e utilidade fora da janela seguem as tabelas vigentes. Como preços e regras mudam, o relatório não fixa um valor em reais: a estimativa deve usar a página oficial e o país do destinatário no momento da contratação (META, 2026a).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escala de mensagens iniciadas pela empresa depende do nível exibido no WhatsApp Manager, da verificação e da qualidade. O material oficial de onboarding descreve evolução por degraus como 1 mil, 10 mil, 100 mil destinatários únicos por período de 24 horas e, depois, ilimitado, mas contas de teste ou novas podem apresentar limites iniciais distintos. O painel da própria conta, e não um número reproduzido em documentação acadêmica, é a fonte de verdade. Bloqueios, denúncias e baixa qualidade podem impedir a expansão.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9FAF0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128C7E"/>
              <w:left w:val="single" w:sz="8" w:color="128C7E"/>
              <w:bottom w:val="single" w:sz="8" w:color="128C7E"/>
              <w:right w:val="single" w:sz="8" w:color="128C7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128C7E"/>
                <w:sz w:val="22"/>
              </w:rPr>
              <w:t>Discussão sobre a principal dor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A API oficial não elimina toda possibilidade de restrição, porque políticas e qualidade ainda se aplicam. Ela, porém, fornece o caminho suportado para modelos, limites, recibos e cobrança. Isso é qualitativamente mais seguro e auditável do que automatizar uma sessão WhatsApp Web para disparos iniciados pela organização.</w:t>
            </w:r>
          </w:p>
        </w:tc>
      </w:tr>
    </w:tbl>
    <w:p/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4.6 Integração com Telegram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bot é criado no `@BotFather`, que entrega o token. Esse token deve ser tratado como senha: qualquer pessoa que o possua controla o bot. Depois de salvo, o Notify Flow chama `getMe` para identificar nome e username. Para receber atualizações, registra uma URL HTTPS em `/api/webhooks/telegram` e envia um secret token; a API compara o cabeçalho correspondente de forma segura e deduplica `update_id` no Redis.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pessoa precisa iniciar o bot. `/notify-me` registra autorização; `/verify-me` abre o menu de vínculo, acesso ao Meu Perfil e ajuda; `/login` entrega um link temporário. Quando o usuário compartilha o próprio contato por botão nativo, o backend confirma que `contact.user_id` corresponde ao remetente antes de associar o telefone. Um e-mail digitado em qualquer ponto inicia o mesmo desafio de confirmação usado no WhatsApp.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Templates Telegram podem enviar texto, foto, vídeo e menus. Links de mídia passam por validação HTTPS, bloqueio de endereços privados para reduzir SSRF, limite de redirecionamentos, timeout, verificação de assinatura do arquivo e limites de tamanho antes de chamar `sendPhoto` ou `sendVideo`. O bot não obtém silenciosamente o número de qualquer usuário e estar no mesmo grupo não autoriza mensagem privada.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4.7 Integração com Gmail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MVP usa Nodemailer com o serviço Gmail por SMTP. A conta Gmail autentica a conexão; a senha de aplicativo, normalmente com 16 caracteres, substitui a senha principal; o campo remetente define o endereço apresentado no `From`, que deve ser a própria conta ou um alias autorizado. SMTP cuida do transporte entre a API e os servidores do Google, tipicamente por TLS.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Para gerar uma senha de aplicativo, a conta precisa de verificação em duas etapas. O recurso pode não aparecer em contas corporativas administradas, Advanced Protection ou configurações restritas a chaves de segurança. O Google revoga senhas de aplicativo quando a senha principal é alterada. Em uma evolução de produção com múltiplas organizações, OAuth 2.0 e a Gmail API seriam preferíveis por oferecerem escopo e revogação mais granulares; o MVP atual não implementa OAuth.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4.8 Fila, tentativas, recibos e logs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Ao confirmar uma campanha, a API cria notificações e entregas no MongoDB antes de enviá-las ao BullMQ. Essa ordem evita que uma interrupção entre a requisição e o Redis apague a intenção de envio. O worker reivindica a entrega, renova um heartbeat, monta o payload próprio do canal e classifica falhas transitórias e permanentes. Itens transitórios recebem até quatro tentativas com backoff; itens sem permissão são ignorados com motivo explícito e não consomem envio.</w:t>
      </w:r>
    </w:p>
    <w:p>
      <w:pPr>
        <w:keepNext/>
        <w:ind w:firstLine="0"/>
        <w:jc w:val="center"/>
      </w:pPr>
      <w:r>
        <w:drawing>
          <wp:inline>
            <wp:extent cx="5394960" cy="2997200"/>
            <wp:docPr id="8" name="Picture 8" descr="Imagem institucional ou figura técnica 6 do relatório Notify Flow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a-fil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99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Figura 5 — Ciclo de entrega confiável, tentativas e auditoria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WhatsApp fornece recibos como enviado, entregue, lido ou falhou; Telegram e SMTP devolvem aceitação técnica, mas não possuem necessariamente o mesmo nível de confirmação de leitura. Por isso, os status não devem ser interpretados como equivalentes entre canais. A interface mostra o resultado de cada contato e canal, número de tentativas e mensagem operacional sanitizada. Os logs gerais expiram por padrão em 180 dias; recibos em sete dias; eventos da central e conversas Cloud em 30 dias; backups de conversas em 90 dias.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Redis também deduplica webhooks e mantém estado efêmero. Em produção ele é obrigatório: a API falha fechada se não conseguir conectar, porque aceitar campanhas sem fila criaria falsa confiança. A política `noeviction` evita apagar trabalhos sob pressão de memória, mas exige monitoramento de capacidade.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4.9 Execução local com Docker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Na raiz do projeto, o Docker Compose cria quatro serviços: MongoDB 7, Redis 7.4, API e frontend Nginx. Apenas o frontend e a API são publicados no loopback do host; Mongo e Redis permanecem na rede interna. Os volumes `mongo_data` e `redis_data` preservam dados entre recriações. A API possui health check que consulta Mongo e Redis; o frontend usa `/healthz` para verificar o Nginx.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Instalar Docker Desktop e confirmar que o daemon está ativo.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Copiar os arquivos `.env.example` adequados e preencher apenas segredos locais.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config --quiet` para validar a composição.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`docker compose up --build -d` na raiz do projeto.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Abrir `http://localhost:8080` e verificar `http://localhost:8080/api/health`.</w:t>
      </w:r>
    </w:p>
    <w:p>
      <w:pPr>
        <w:pStyle w:val="ListNumber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Acompanhar `docker compose logs -f api frontend` durante os testes.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Quando `MONGODB_URI` não é fornecida no Compose, a intenção é usar o serviço local. Um placeholder de Atlas copiado literalmente deve ser removido ou substituído, caso contrário a API tentará resolver um endereço inexistente. Credenciais de provedores podem ser cadastradas pela interface e ficam criptografadas no banco.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4.10 Implantação no Render por Blueprint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arquivo `render.yaml` declara três recursos no Oregon, todos no plano `starter`: o web service `notify-flow`, o private service `api` e o Key Value `notify-flow-redis`. O frontend compila Vue e serve arquivos por Nginx. Como a API é privada, ela não possui URL pública própria; o Nginx recebe seu `hostport` pela propriedade `fromService` e encaminha `/api` e `/socket.io`. O MongoDB Atlas permanece externo e sua URI é solicitada no sincronismo do Blueprint.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Blueprint usa `sync: false` para valores fornecidos pelo operador e `generateValue: true` para segredos internos. `PUBLIC_APP_URL` e `CORS_ORIGINS` apontam para `https://notify-flow.onrender.com/`. Se o serviço for renomeado ou receber domínio próprio, ambos devem ser atualizados, bem como os callbacks dos provedores. O webhook WhatsApp usa `https://notify-flow.onrender.com/api/webhooks/whatsapp-cloud`; o Telegram deriva sua rota pública da mesma URL.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3312"/>
        <w:gridCol w:w="3600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Domínio</w:t>
            </w:r>
          </w:p>
        </w:tc>
        <w:tc>
          <w:tcPr>
            <w:tcW w:type="dxa" w:w="331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Variáveis exemplares</w:t>
            </w:r>
          </w:p>
        </w:tc>
        <w:tc>
          <w:tcPr>
            <w:tcW w:type="dxa" w:w="360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Regra de produção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Aplicação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NODE_ENV, PORT, API_PREFIX, PUBLIC_APP_URL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URLs HTTPS e prefixos coerentes com o proxy.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Dados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MONGODB_URI, REDIS_URL, REDIS_REQUIRED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Atlas e Key Value privados; nunca versionar URI real.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Autenticação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JWT_*_SECRET, PROFILE_JWT_SECRET, TTLs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Segredos independentes e fortes; senha admin ≥ 12.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Proteção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ENCRYPTION_KEY, SEARCH_HASH_KEY, RATE_LIMIT_*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Chaves distintas, proxy confiável e limites ativos.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Canais</w:t>
            </w:r>
          </w:p>
        </w:tc>
        <w:tc>
          <w:tcPr>
            <w:tcW w:type="dxa" w:w="331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WHATSAPP_*_VERSION, comandos, webhook secret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Credenciais preferencialmente pela UI criptografada.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Quadro 5 — Variáveis de ambiente por domínio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rota pública `/healthz` prova que o Nginx está de pé, enquanto `/api/health` atravessa o proxy e verifica API, Mongo e Redis. O Blueprint atual não declara health check próprio para o private service; portanto, recomenda-se monitorar externamente `/api/health` e adicionar uma verificação equivalente à API em uma revisão futura.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4.11 Resultados dos testes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bateria executada em 31 de julho de 2026 produziu os resultados da Tabela 1. Os totais foram obtidos pela execução das suítes, e não apenas por contagem estática dos arquivos.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728"/>
        <w:gridCol w:w="4032"/>
        <w:gridCol w:w="2592"/>
      </w:tblGrid>
      <w:tr>
        <w:trPr>
          <w:tblHeader w:val="true"/>
        </w:trPr>
        <w:tc>
          <w:tcPr>
            <w:tcW w:type="dxa" w:w="172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Evidência</w:t>
            </w:r>
          </w:p>
        </w:tc>
        <w:tc>
          <w:tcPr>
            <w:tcW w:type="dxa" w:w="403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Escopo</w:t>
            </w:r>
          </w:p>
        </w:tc>
        <w:tc>
          <w:tcPr>
            <w:tcW w:type="dxa" w:w="259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Resultado observado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Testes da API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34 arquivos: regras, filas, webhooks, segurança e persistência.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305 aprovados; 0 falhas; 0 ignorados.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Testes do frontend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31 arquivos: auth, serviços, páginas, diálogos e realtime.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169 aprovados; 0 falhas.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Total automatizado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API + frontend.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474 aprovados; 0 falhas.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Lint da API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ESLint sobre o código da API.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Aprovado.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Build do frontend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Vite em modo de produção.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Aprovado; 376 módulos transformados.</w:t>
            </w:r>
          </w:p>
        </w:tc>
      </w:tr>
      <w:tr>
        <w:trPr>
          <w:cantSplit/>
        </w:trPr>
        <w:tc>
          <w:tcPr>
            <w:tcW w:type="dxa" w:w="17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Compose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`docker compose config --quiet`.</w:t>
            </w:r>
          </w:p>
        </w:tc>
        <w:tc>
          <w:tcPr>
            <w:tcW w:type="dxa" w:w="25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8"/>
              </w:rPr>
              <w:t>Configuração estática válida.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1 — Evidências de testes e validações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474 testes dão confiança sobre regressões de regra e contrato. A cobertura temática é particularmente relevante porque o núcleo do produto não é uma única tela, mas a combinação entre identidade, consentimento, fila e retorno do provedor. Casos testados incluem assinatura do webhook WhatsApp, deduplicação Telegram, renovação de sessão, grupos por convite, templates, permissões e campanhas com falhas parciais.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resultado não significa ausência de defeitos. As dependências externas são simuladas na maior parte da suíte, e a configuração local validada estava parada no instante da auditoria, com containers encerrados de forma limpa. Assim, o critério do Gate é atendido pela versão funcional já implantada e pelas evidências automatizadas, mas um plano de produção deve acrescentar smoke tests periódicos contra o ambiente real, monitoramento sintético e uma pipeline de integração contínua que bloqueie deploys quando teste ou build falhar.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4.12 Discussão dos resultados e impacto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resultado técnico mais importante é o isolamento de falhas. Em uma campanha com três canais, um contato pode não ter Telegram, outro pode ter e-mail revogado e um modelo WhatsApp pode ser rejeitado. O sistema não converte essas situações em uma falha única. Cada entrega possui estado, motivo e tentativas próprios. Essa propriedade melhora a continuidade operacional e permite corrigir somente o destino afetado.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segundo impacto é regulatório e de confiança. O fluxo privilegia uma ação do usuário: iniciar o bot, enviar o comando, compartilhar o próprio contato, validar e-mail ou usar a área pública. O administrador ainda pode ajustar permissões, mas a decisão fica registrada e a remoção exige confirmação. Dessa forma, o contato deixa de ser apenas um número em uma lista e passa a ser um titular com histórico, contexto de convite e controle de canal.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terceiro impacto é a redução do risco específico do WhatsApp. A solução não promete imunidade a bloqueios: modelos de baixa qualidade, denúncias ou políticas violadas continuam sujeitos à ação da Meta. O que muda é a base técnica. A comunicação iniciada pela organização passa por modelos oficiais, identidade remetente, limites, cobrança e recibos, em vez de depender de uma sessão automatizada do WhatsApp Web.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2232"/>
        <w:gridCol w:w="3024"/>
        <w:gridCol w:w="3096"/>
      </w:tblGrid>
      <w:tr>
        <w:trPr>
          <w:tblHeader w:val="true"/>
        </w:trPr>
        <w:tc>
          <w:tcPr>
            <w:tcW w:type="dxa" w:w="2232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Risco ou limitação</w:t>
            </w:r>
          </w:p>
        </w:tc>
        <w:tc>
          <w:tcPr>
            <w:tcW w:type="dxa" w:w="30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Controle atual</w:t>
            </w:r>
          </w:p>
        </w:tc>
        <w:tc>
          <w:tcPr>
            <w:tcW w:type="dxa" w:w="309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Próxima ação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Indisponibilidade de provedor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Fila, retries e erro por entrega.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Circuit breaker e métricas de SLA.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Duplicidade em resposta ambígua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Idempotência, claim e deduplicação.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Chaves idempotentes provider-aware e reconciliação ampliada.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Escala horizontal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Uma instância com worker e Socket.IO.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Worker separado e adapter Redis do Socket.IO.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Backups no mesmo Mongo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Snapshots criptografados em GridFS.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PITR/backup externo e testes de restauração.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Crescimento de eventos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TTLs em logs e recibos selecionados.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Política de retenção para webhook events e campanhas.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Deploy sem CI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Testes e build executáveis localmente.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GitHub Actions antes do auto deploy.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Usabilidade não medida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Fluxos responsivos e testes funcionais.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Estudo com usuários e métricas de tarefa.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Segredo revelável ao admin</w:t>
            </w:r>
          </w:p>
        </w:tc>
        <w:tc>
          <w:tcPr>
            <w:tcW w:type="dxa" w:w="30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Rota autenticada, limitada, sem cache e auditada.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Acesso por função e rotação periódica.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2 — Riscos, controles e limitações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4.13 Versão funcional demonstrável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versão funcional está publicada em `https://notify-flow.onrender.com/`. A demonstração recomendada começa pelo painel administrativo: conferir a saúde, abrir configurações mascaradas, criar um convite, autorizar um contato, preparar templates e revisar uma campanha. Em seguida, o preceptor pode observar o trabalho na fila, abrir o detalhamento por contato e conferir no Meu Perfil o mesmo histórico sob a perspectiva do titular.</w:t>
      </w:r>
    </w:p>
    <w:tbl>
      <w:tblPr>
        <w:tblW w:type="dxa" w:w="8424"/>
        <w:jc w:val="center"/>
        <w:tblLayout w:type="fixed"/>
        <w:tblLook w:firstColumn="1" w:firstRow="1" w:lastColumn="0" w:lastRow="0" w:noHBand="0" w:noVBand="1" w:val="04A0"/>
        <w:tblInd w:w="170" w:type="dxa"/>
      </w:tblPr>
      <w:tblGrid>
        <w:gridCol w:w="8424"/>
      </w:tblGrid>
      <w:tr>
        <w:trPr>
          <w:tblHeader w:val="true"/>
        </w:trPr>
        <w:tc>
          <w:tcPr>
            <w:tcW w:type="dxa" w:w="8424"/>
            <w:shd w:fill="EAF7FE"/>
            <w:tcMar>
              <w:top w:w="150" w:type="dxa"/>
              <w:start w:w="170" w:type="dxa"/>
              <w:bottom w:w="150" w:type="dxa"/>
              <w:end w:w="170" w:type="dxa"/>
            </w:tcMar>
            <w:tcBorders>
              <w:top w:val="single" w:sz="8" w:color="2AABEE"/>
              <w:left w:val="single" w:sz="8" w:color="2AABEE"/>
              <w:bottom w:val="single" w:sz="8" w:color="2AABEE"/>
              <w:right w:val="single" w:sz="8" w:color="2AABEE"/>
            </w:tcBorders>
          </w:tcPr>
          <w:p>
            <w:pPr>
              <w:spacing w:after="80"/>
              <w:ind w:firstLine="0"/>
            </w:pPr>
            <w:r>
              <w:rPr>
                <w:rFonts w:ascii="Times New Roman" w:hAnsi="Times New Roman" w:eastAsia="Times New Roman"/>
                <w:b/>
                <w:color w:val="2AABEE"/>
                <w:sz w:val="22"/>
              </w:rPr>
              <w:t>Roteiro de demonstração de 10 minutos</w:t>
            </w:r>
          </w:p>
          <w:p>
            <w:pPr>
              <w:spacing w:line="276" w:lineRule="auto" w:after="0"/>
              <w:ind w:firstLine="0"/>
            </w:pPr>
            <w:r>
              <w:rPr>
                <w:rFonts w:ascii="Times New Roman" w:hAnsi="Times New Roman" w:eastAsia="Times New Roman"/>
                <w:color w:val="000000"/>
                <w:sz w:val="21"/>
              </w:rPr>
              <w:t>1) mostrar configuração independente dos três canais; 2) abrir um convite e consentir; 3) confirmar o contato e suas identidades; 4) selecionar um conjunto multicanal; 5) revisar e enfileirar; 6) acompanhar status e falha isolada; 7) abrir Meu Perfil e revogar um canal.</w:t>
            </w:r>
          </w:p>
        </w:tc>
      </w:tr>
    </w:tbl>
    <w:p/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 CONSIDERAÇÕES FINAIS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 Gate 4 demonstrou que o Notify Flow atingiu o estágio de MVP funcional. A solução integra três canais, oferece interfaces administrativas e públicas, processa campanhas em fila, recebe eventos por webhook e atualiza o painel em tempo real. As 474 verificações automatizadas aprovadas, o lint, o build e a validação do Compose sustentam a conclusão técnica.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A contribuição central é organizar uma comunicação que começa no consentimento e termina na auditoria. Para WhatsApp, isso significa trabalhar com a Cloud API, a janela de atendimento e os modelos aprovados; para Telegram, reconhecer a identidade observada pelo bot; para e-mail, validar o endereço. A fila impede que uma falha parcial apague o resultado da campanha e os recibos deixam clara a diferença entre envio, aceitação, entrega e leitura.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Os próximos passos são submeter os fluxos a usuários externos, medir taxa de conclusão, tempo de tarefa e compreensão de consentimento; adicionar CI; separar o worker da API; adotar adapter Redis do Socket.IO; fortalecer retenção e backup; avaliar OAuth para Gmail; e implementar monitoramento sintético do ambiente Render. Uma distribuição desktop com Electron permanece como evolução posterior e não integra o entregável deste Gate.</w:t>
      </w:r>
    </w:p>
    <w:p>
      <w:pPr>
        <w:widowControl/>
        <w:spacing w:line="360" w:lineRule="auto" w:after="0"/>
        <w:ind w:firstLine="567"/>
        <w:jc w:val="both"/>
      </w:pPr>
      <w:r>
        <w:rPr>
          <w:rFonts w:ascii="Times New Roman" w:hAnsi="Times New Roman" w:eastAsia="Times New Roman"/>
          <w:color w:val="000000"/>
          <w:sz w:val="24"/>
        </w:rPr>
        <w:t>Conclui-se que o MVP é adequado para demonstração preliminar ao preceptor e oferece uma base coerente para evolução. Seu impacto esperado é reduzir o uso de integrações não oficiais, aumentar a rastreabilidade operacional e devolver ao contato controle explícito sobre os canais pelos quais aceita ser notificado.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REFERÊNCIAS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BRASIL. Lei nº 13.709, de 14 de agosto de 2018. Lei Geral de Proteção de Dados Pessoais (LGPD). Brasília, DF, 2018.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Retrying failing jobs. Disponível em: https://docs.bullmq.io/guide/retrying-failing-jobs.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BULLMQ. Workers — concurrency. Disponível em: https://docs.bullmq.io/guide/workers/concurrency.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DOCKER. Docker Compose documentation. Disponível em: https://docs.docker.com/compose/.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Sign in with app passwords. Disponível em: https://support.google.com/accounts/answer/185833.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GOOGLE. Implement server-side authorization — Gmail API. Disponível em: https://developers.google.com/workspace/gmail/api/auth/web-server.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pricing. Disponível em: https://whatsappbusiness.com/products/platform-pricing/.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WhatsApp Business Platform onboarding guide. Disponível em: https://whatsappbusiness.com/resources/resource-library/api-onboarding/.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META. Documents for business verification. Disponível em: https://www.facebook.com/help/243868559497297/.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Blueprint YAML reference. Disponível em: https://render.com/docs/blueprint-spec.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Private services. Disponível em: https://render.com/docs/private-services.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RENDER. Key Value. Disponível em: https://render.com/docs/key-value. Acesso em: 31 jul. 2026.</w:t>
      </w:r>
    </w:p>
    <w:p>
      <w:pPr>
        <w:spacing w:after="140" w:line="240" w:lineRule="auto"/>
        <w:ind w:firstLine="0" w:left="0"/>
      </w:pPr>
      <w:r>
        <w:rPr>
          <w:rFonts w:ascii="Times New Roman" w:hAnsi="Times New Roman" w:eastAsia="Times New Roman"/>
          <w:color w:val="000000"/>
          <w:sz w:val="21"/>
        </w:rPr>
        <w:t>TELEGRAM. Telegram Bot API. Disponível em: https://core.telegram.org/bots/api. Acesso em: 31 jul. 2026.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A — HISTÓRIAS DE USUÁRIO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configurar cada canal separadamente para implantar o sistema por etapas.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Um canal incompleto não bloqueia os demais.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identificar novas interações em tempo real.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Evento aparece sem recarregar e sem revelar segredo.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cadastrar templates por formulário.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Não é necessário editar JSON.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agrupar templates por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Conjunto possui até um template por canal.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selecionar contatos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Somente destinos identificados e permitidos são enviados.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revisar cada mensagem antes de enviar.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Preview responsivo precede a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acompanhar cada contato e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Status, tentativas e erro ficam detalhados.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sincronizar grupos por convite.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contatos autorizados são incluídos sem duplicidade.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responder no WhatsApp.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Texto livre só é permitido na janela de 24 horas.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versionar termos e privacidade.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Documento vigente é apresentado no convite.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auditar links de acesso.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Uso, validade e revogação são registrados.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A12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administrador, quero que uma falha não interrompa a campanha.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Cada entrega é processada e registrada isoladamente.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3 — Histórias de usuário do administrador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648"/>
        <w:gridCol w:w="4824"/>
        <w:gridCol w:w="2880"/>
      </w:tblGrid>
      <w:tr>
        <w:trPr>
          <w:tblHeader w:val="true"/>
        </w:trPr>
        <w:tc>
          <w:tcPr>
            <w:tcW w:type="dxa" w:w="648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ID</w:t>
            </w:r>
          </w:p>
        </w:tc>
        <w:tc>
          <w:tcPr>
            <w:tcW w:type="dxa" w:w="4824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História</w:t>
            </w:r>
          </w:p>
        </w:tc>
        <w:tc>
          <w:tcPr>
            <w:tcW w:type="dxa" w:w="288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6"/>
              </w:rPr>
              <w:t>Critério resumido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U01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escolher quais canais autorizo.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Permissões independentes e revogáveis.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U02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iniciar a autorização pelo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Comando ou convite resulta em identidade observada.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U03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vincular Telegram e WhatsApp com segurança.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Telefone só é aceito quando compartilhado pelo próprio remetente.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U04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validar meu e-mail no chat.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Código expira em 15 min e reenvio respeita 2 min.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U05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entrar no Meu Perfil sem senha permanente.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 assinado, temporário e de uso único.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U06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consultar minhas entregas.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Histórico é restrito ao próprio contato.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U07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compreender convites e grupos.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Perfil lista vínculos e participantes mascarados.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U08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remover meu vínculo.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Ação afeta somente o próprio cadastro e exige confirmação.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U09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contato, quero revogar um canal.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Novos envios são bloqueados e a decisão fica auditada.</w:t>
            </w:r>
          </w:p>
        </w:tc>
      </w:tr>
      <w:tr>
        <w:trPr>
          <w:cantSplit/>
        </w:trPr>
        <w:tc>
          <w:tcPr>
            <w:tcW w:type="dxa" w:w="64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U10</w:t>
            </w:r>
          </w:p>
        </w:tc>
        <w:tc>
          <w:tcPr>
            <w:tcW w:type="dxa" w:w="482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Como visitante, quero uma página de convite responsiva.</w:t>
            </w:r>
          </w:p>
        </w:tc>
        <w:tc>
          <w:tcPr>
            <w:tcW w:type="dxa" w:w="28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6"/>
              </w:rPr>
              <w:t>Links e QR funcionam em desktop e celular.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4 — Histórias de usuário do contato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B — CHECKLIST DE CONFIGURAÇÃO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B.1 WhatsApp Cloud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empresa, Página, portfólio e verificações de segurança.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Registrar número elegível e associar forma de pagamento.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Meta App, adicionar o produto WhatsApp e selecionar a WABA.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Obter Phone Number ID, Business Account ID e token apropriado.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App Secret e verify token no Notify Flow.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Configurar callback HTTPS `/api/webhooks/whatsapp-cloud` e assinar `messages`.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modelos no WhatsApp Manager e aguardar aprovação.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no Notify Flow o mesmo nome, idioma e parâmetros.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número de teste e, depois, número de produção com destinatário autorizado.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B.2 Telegram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o bot no @BotFather e armazenar o token como segredo.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Salvar o token; conferir nome e username identificados por getMe.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Garantir URL pública HTTPS e registrar webhook com secret token.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Iniciar o bot, testar /notify-me, /verify-me e /login.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Compartilhar o próprio contato para validar o vínculo de telefone.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texto, foto/vídeo por URL segura e menu de botões.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B.3 Gmail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Ativar verificação em duas etapas na Conta Google.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Gerar senha de aplicativo quando o recurso estiver disponível.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Cadastrar conta Gmail, senha de aplicativo e remetente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Enviar teste individual e campanha com endereço autorizado.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Confirmar que falha SMTP de um contato não interrompe os demais.</w:t>
      </w:r>
    </w:p>
    <w:p>
      <w:pPr>
        <w:pStyle w:val="Heading2"/>
        <w:pageBreakBefore w:val="0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B.4 Produção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Criar MongoDB Atlas com usuário de menor privilégio, rede e backup/PITR.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Sincronizar o Blueprint e fornecer MONGODB_URI e credenciais administrativas.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Verificar que frontend, API privada e Key Value estão na mesma região.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Testar `/healthz` e `/api/health`.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Atualizar callbacks ao alterar domínio.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Executar smoke test de convite, consentimento, campanha e Meu Perfil.</w:t>
      </w:r>
    </w:p>
    <w:p>
      <w:pPr>
        <w:pStyle w:val="ListBullet"/>
        <w:widowControl/>
        <w:spacing w:line="276" w:lineRule="auto" w:after="60"/>
        <w:ind w:left="510" w:hanging="255"/>
      </w:pPr>
      <w:r>
        <w:rPr>
          <w:rFonts w:ascii="Times New Roman" w:hAnsi="Times New Roman" w:eastAsia="Times New Roman"/>
          <w:color w:val="000000"/>
          <w:sz w:val="22"/>
        </w:rPr>
        <w:t>Monitorar memória do Key Value, fila, erros por provedor e qualidade da WABA.</w:t>
      </w:r>
    </w:p>
    <w:p>
      <w:pPr>
        <w:pStyle w:val="Heading1"/>
        <w:pageBreakBefore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APÊNDICE C — MATRIZ DE EVIDÊNCIAS</w:t>
      </w:r>
    </w:p>
    <w:tbl>
      <w:tblPr>
        <w:tblStyle w:val="TableGrid"/>
        <w:tblW w:type="dxa" w:w="8352"/>
        <w:jc w:val="center"/>
        <w:tblLayout w:type="fixed"/>
        <w:tblLook w:firstColumn="1" w:firstRow="1" w:lastColumn="0" w:lastRow="0" w:noHBand="0" w:noVBand="1" w:val="04A0"/>
        <w:tblInd w:w="110" w:type="dxa"/>
      </w:tblPr>
      <w:tblGrid>
        <w:gridCol w:w="1440"/>
        <w:gridCol w:w="4176"/>
        <w:gridCol w:w="2736"/>
      </w:tblGrid>
      <w:tr>
        <w:trPr>
          <w:tblHeader w:val="true"/>
        </w:trPr>
        <w:tc>
          <w:tcPr>
            <w:tcW w:type="dxa" w:w="1440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Área</w:t>
            </w:r>
          </w:p>
        </w:tc>
        <w:tc>
          <w:tcPr>
            <w:tcW w:type="dxa" w:w="417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Evidência no projeto</w:t>
            </w:r>
          </w:p>
        </w:tc>
        <w:tc>
          <w:tcPr>
            <w:tcW w:type="dxa" w:w="2736"/>
            <w:shd w:fill="DFF5F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Validação do Gate 4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API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`api/src`, 21 modelos, 18 módulos de rota, 34 arquivos de teste.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305 testes e lint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Frontend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14 rotas funcionais, 31 arquivos de teste, build Quasar/Vite.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169 testes e build aprovados.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Fila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BullMQ, Redis obrigatório, Mongo durável e recovery sweep.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Retries e falha parcial cobertos por testes.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Webhooks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HMAC WhatsApp, secret Telegram e deduplicação.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Contratos e validações testados.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local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`docker-compose.yml` com quatro serviços.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Compose validado estaticamente.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Infra produção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`render.yaml`: web, private service e Key Value.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Blueprint inspecionado e deploy disponível.</w:t>
            </w:r>
          </w:p>
        </w:tc>
      </w:tr>
      <w:tr>
        <w:trPr>
          <w:cantSplit/>
        </w:trPr>
        <w:tc>
          <w:tcPr>
            <w:tcW w:type="dxa" w:w="14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Governança</w:t>
            </w:r>
          </w:p>
        </w:tc>
        <w:tc>
          <w:tcPr>
            <w:tcW w:type="dxa" w:w="41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ConsentEvent, termos, Meu Perfil e pseudonimização.</w:t>
            </w:r>
          </w:p>
        </w:tc>
        <w:tc>
          <w:tcPr>
            <w:tcW w:type="dxa" w:w="27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 w:line="252" w:lineRule="auto"/>
              <w:ind w:firstLine="0"/>
              <w:jc w:val="left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  <w:t>Fluxos e políticas cobertos por testes.</w:t>
            </w:r>
          </w:p>
        </w:tc>
      </w:tr>
    </w:tbl>
    <w:p/>
    <w:p>
      <w:pPr>
        <w:pStyle w:val="NFCaption"/>
      </w:pPr>
      <w:r>
        <w:rPr>
          <w:rFonts w:ascii="Times New Roman" w:hAnsi="Times New Roman" w:eastAsia="Times New Roman"/>
          <w:b/>
          <w:color w:val="000000"/>
          <w:sz w:val="20"/>
        </w:rPr>
        <w:t>Tabela 5 — Matriz de evidências do entregável</w:t>
      </w:r>
    </w:p>
    <w:p>
      <w:pPr>
        <w:pStyle w:val="NFCaption"/>
        <w:spacing w:before="0" w:after="160"/>
      </w:pPr>
      <w:r>
        <w:rPr>
          <w:rFonts w:ascii="Times New Roman" w:hAnsi="Times New Roman" w:eastAsia="Times New Roman"/>
          <w:color w:val="000000"/>
          <w:sz w:val="19"/>
        </w:rPr>
        <w:t>Fonte: Elaboração própria (2026).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jc w:val="righ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widowControl w:val="0"/>
      <w:spacing w:after="0" w:lineRule="auto"/>
      <w:rPr/>
    </w:pPr>
    <w:r w:rsidDel="00000000" w:rsidR="00000000" w:rsidRPr="00000000">
      <w:rPr>
        <w:rtl w:val="0"/>
      </w:rPr>
    </w:r>
  </w:p>
  <w:sdt>
    <w:sdtPr>
      <w:lock w:val="contentLocked"/>
      <w:id w:val="-939836492"/>
      <w:tag w:val="goog_rdk_2"/>
    </w:sdtPr>
    <w:sdtContent>
      <w:tbl>
        <w:tblPr>
          <w:tblStyle w:val="Table3"/>
          <w:tblW w:w="9070.0" w:type="dxa"/>
          <w:jc w:val="center"/>
          <w:tblBorders>
            <w:top w:color="000000" w:space="0" w:sz="8" w:val="single"/>
          </w:tblBorders>
          <w:tblLayout w:type="fixed"/>
          <w:tblLook w:val="0400"/>
        </w:tblPr>
        <w:tblGrid>
          <w:gridCol w:w="2618"/>
          <w:gridCol w:w="3032"/>
          <w:gridCol w:w="2749"/>
          <w:gridCol w:w="671"/>
          <w:tblGridChange w:id="0">
            <w:tblGrid>
              <w:gridCol w:w="2618"/>
              <w:gridCol w:w="3032"/>
              <w:gridCol w:w="2749"/>
              <w:gridCol w:w="671"/>
            </w:tblGrid>
          </w:tblGridChange>
        </w:tblGrid>
        <w:tr>
          <w:trPr>
            <w:cantSplit w:val="0"/>
            <w:trHeight w:val="345" w:hRule="atLeast"/>
            <w:tblHeader w:val="0"/>
          </w:trPr>
          <w:tc>
            <w:tcPr>
              <w:shd w:fill="auto" w:val="clear"/>
              <w:vAlign w:val="center"/>
            </w:tcPr>
            <w:p w:rsidR="00000000" w:rsidDel="00000000" w:rsidP="00000000" w:rsidRDefault="00000000" w:rsidRPr="00000000" w14:paraId="000000CC">
              <w:pPr>
                <w:spacing w:after="0" w:line="240" w:lineRule="auto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Trabalho de Conclusão de Curso</w:t>
              </w:r>
            </w:p>
          </w:tc>
          <w:tc>
            <w:tcPr>
              <w:shd w:fill="auto" w:val="clear"/>
              <w:vAlign w:val="center"/>
            </w:tcPr>
            <w:p w:rsidR="00000000" w:rsidDel="00000000" w:rsidP="00000000" w:rsidRDefault="00000000" w:rsidRPr="00000000" w14:paraId="000000CD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Programa de Residência em TI</w:t>
              </w:r>
            </w:p>
          </w:tc>
          <w:tc>
            <w:tcPr>
              <w:tcBorders>
                <w:right w:color="000000" w:space="0" w:sz="8" w:val="single"/>
              </w:tcBorders>
              <w:shd w:fill="auto" w:val="clear"/>
              <w:vAlign w:val="center"/>
            </w:tcPr>
            <w:p w:rsidR="00000000" w:rsidDel="00000000" w:rsidP="00000000" w:rsidRDefault="00000000" w:rsidRPr="00000000" w14:paraId="000000CE">
              <w:pPr>
                <w:spacing w:after="0" w:line="240" w:lineRule="auto"/>
                <w:jc w:val="right"/>
                <w:rPr>
                  <w:i w:val="1"/>
                  <w:iCs w:val="1"/>
                  <w:color w:val="262626"/>
                  <w:sz w:val="14"/>
                  <w:szCs w:val="14"/>
                </w:rPr>
              </w:pPr>
              <w:r w:rsidDel="00000000" w:rsidR="00000000" w:rsidRPr="00000000">
                <w:rPr>
                  <w:i w:val="1"/>
                  <w:iCs w:val="1"/>
                  <w:color w:val="262626"/>
                  <w:sz w:val="14"/>
                  <w:szCs w:val="14"/>
                  <w:rtl w:val="0"/>
                </w:rPr>
                <w:t xml:space="preserve">Universidade Federal de Goiás</w:t>
              </w:r>
            </w:p>
          </w:tc>
          <w:tc>
            <w:tcPr>
              <w:tcBorders>
                <w:left w:color="000000" w:space="0" w:sz="8" w:val="single"/>
              </w:tcBorders>
              <w:shd w:fill="auto" w:val="clear"/>
              <w:vAlign w:val="center"/>
            </w:tcPr>
            <w:p w:rsidR="00000000" w:rsidDel="00000000" w:rsidP="00000000" w:rsidRDefault="00000000" w:rsidRPr="00000000" w14:paraId="000000CF">
              <w:pPr>
                <w:spacing w:after="0" w:line="240" w:lineRule="auto"/>
                <w:jc w:val="center"/>
                <w:rPr>
                  <w:color w:val="262626"/>
                  <w:sz w:val="16"/>
                  <w:szCs w:val="16"/>
                </w:rPr>
              </w:pPr>
              <w:r w:rsidDel="00000000" w:rsidR="00000000" w:rsidRPr="00000000">
                <w:rPr>
                  <w:color w:val="262626"/>
                  <w:sz w:val="16"/>
                  <w:szCs w:val="16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D0">
    <w:pPr>
      <w:tabs>
        <w:tab w:val="center" w:leader="none" w:pos="4252"/>
        <w:tab w:val="right" w:leader="none" w:pos="8504"/>
      </w:tabs>
      <w:spacing w:after="0" w:line="240" w:lineRule="auto"/>
      <w:jc w:val="both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7">
    <w:pPr>
      <w:widowControl w:val="0"/>
      <w:spacing w:after="0" w:lineRule="auto"/>
      <w:rPr>
        <w:sz w:val="20"/>
        <w:szCs w:val="20"/>
      </w:rPr>
    </w:pPr>
    <w:r w:rsidDel="00000000" w:rsidR="00000000" w:rsidRPr="00000000">
      <w:rPr>
        <w:rtl w:val="0"/>
      </w:rPr>
    </w:r>
  </w:p>
  <w:sdt>
    <w:sdtPr>
      <w:lock w:val="contentLocked"/>
      <w:id w:val="600782376"/>
      <w:tag w:val="goog_rdk_1"/>
    </w:sdtPr>
    <w:sdtContent>
      <w:r>
        <w:rPr>
          <w:i w:val="1"/>
          <w:iCs w:val="1"/>
          <w:sz w:val="16"/>
          <w:szCs w:val="16"/>
        </w:rPr>
        <w:t>Notify Flow — Relatório de Impacto, Testes e Validação</w:t>
      </w:r>
    </w:sdtContent>
  </w:sdt>
  <w:p w:rsidR="00000000" w:rsidDel="00000000" w:rsidP="00000000" w:rsidRDefault="00000000" w:rsidRPr="00000000" w14:paraId="000000C9">
    <w:pPr>
      <w:tabs>
        <w:tab w:val="center" w:leader="none" w:pos="4252"/>
        <w:tab w:val="right" w:leader="none" w:pos="8504"/>
      </w:tabs>
      <w:spacing w:after="0" w:line="240" w:lineRule="auto"/>
      <w:jc w:val="both"/>
      <w:rPr>
        <w:sz w:val="6"/>
        <w:szCs w:val="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A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widowControl/>
      <w:spacing w:line="360" w:lineRule="auto" w:after="0"/>
      <w:ind w:firstLine="567"/>
      <w:jc w:val="both"/>
    </w:pPr>
    <w:rPr>
      <w:rFonts w:ascii="Times New Roman" w:hAnsi="Times New Roman" w:eastAsia="Times New Roman"/>
      <w:sz w:val="24"/>
    </w:rPr>
  </w:style>
  <w:style w:type="paragraph" w:styleId="Heading1">
    <w:name w:val="heading 1"/>
    <w:basedOn w:val="Normal"/>
    <w:next w:val="Normal"/>
    <w:pPr>
      <w:keepNext/>
      <w:keepLines w:val="1"/>
      <w:widowControl/>
      <w:spacing w:after="200" w:before="44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/>
      <w:keepLines w:val="1"/>
      <w:widowControl/>
      <w:spacing w:after="120" w:before="36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color w:val="000000"/>
      <w:sz w:val="24"/>
      <w:szCs w:val="26"/>
    </w:rPr>
  </w:style>
  <w:style w:type="paragraph" w:styleId="Heading3">
    <w:name w:val="heading 3"/>
    <w:basedOn w:val="Normal"/>
    <w:next w:val="Normal"/>
    <w:pPr>
      <w:keepNext/>
      <w:keepLines w:val="1"/>
      <w:widowControl/>
      <w:spacing w:after="100" w:before="280" w:lineRule="auto" w:line="276"/>
      <w:ind w:firstLine="0"/>
      <w:jc w:val="left"/>
    </w:pPr>
    <w:rPr>
      <w:rFonts w:ascii="Times New Roman" w:cs="Calibri" w:eastAsia="Times New Roman" w:hAnsi="Times New Roman"/>
      <w:b/>
      <w:bCs w:val="1"/>
      <w:i/>
      <w:color w:val="000000"/>
      <w:sz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NFCaption">
    <w:name w:val="NF Caption"/>
    <w:pPr>
      <w:keepNext/>
      <w:spacing w:before="80" w:after="140" w:line="240" w:lineRule="auto"/>
      <w:ind w:firstLine="0"/>
      <w:jc w:val="center"/>
    </w:pPr>
    <w:rPr>
      <w:rFonts w:ascii="Times New Roman" w:hAnsi="Times New Roman" w:eastAsia="Times New Roman"/>
      <w:sz w:val="20"/>
    </w:rPr>
  </w:style>
  <w:style w:type="paragraph" w:customStyle="1" w:styleId="NFCompact">
    <w:name w:val="NF Compact"/>
    <w:pPr>
      <w:widowControl/>
      <w:spacing w:after="40" w:line="252" w:lineRule="auto"/>
      <w:ind w:firstLine="0"/>
    </w:pPr>
    <w:rPr>
      <w:rFonts w:ascii="Times New Roman" w:hAnsi="Times New Roman" w:eastAsia="Times New Roman"/>
      <w:sz w:val="21"/>
    </w:rPr>
  </w:style>
</w:styles>
</file>

<file path=word/_rels/document.xml.rels><?xml version='1.0' encoding='utf-8'?>
<ns0:Relationships xmlns:ns0="http://schemas.openxmlformats.org/package/2006/relationships"><ns0:Relationship Id="rId11" Type="http://schemas.openxmlformats.org/officeDocument/2006/relationships/footer" Target="footer1.xml" /><ns0:Relationship Id="rId10" Type="http://schemas.openxmlformats.org/officeDocument/2006/relationships/header" Target="header1.xml" /><ns0:Relationship Id="rId12" Type="http://schemas.openxmlformats.org/officeDocument/2006/relationships/footer" Target="footer2.xml" /><ns0:Relationship Id="rId1" Type="http://schemas.openxmlformats.org/officeDocument/2006/relationships/theme" Target="theme/theme1.xml" /><ns0:Relationship Id="rId3" Type="http://schemas.openxmlformats.org/officeDocument/2006/relationships/settings" Target="settings.xml" /><ns0:Relationship Id="rId4" Type="http://schemas.openxmlformats.org/officeDocument/2006/relationships/fontTable" Target="fontTable.xml" /><ns0:Relationship Id="rId9" Type="http://schemas.openxmlformats.org/officeDocument/2006/relationships/image" Target="media/image1.jpg" /><ns0:Relationship Id="rId15" Type="http://schemas.openxmlformats.org/officeDocument/2006/relationships/footer" Target="footer3.xml" /><ns0:Relationship Id="rId14" Type="http://schemas.openxmlformats.org/officeDocument/2006/relationships/header" Target="header2.xml" /><ns0:Relationship Id="rId5" Type="http://schemas.openxmlformats.org/officeDocument/2006/relationships/numbering" Target="numbering.xml" /><ns0:Relationship Id="rId6" Type="http://schemas.openxmlformats.org/officeDocument/2006/relationships/styles" Target="styles.xml" /><ns0:Relationship Id="rId16" Type="http://schemas.openxmlformats.org/officeDocument/2006/relationships/image" Target="media/image3.png" /><ns0:Relationship Id="rId17" Type="http://schemas.openxmlformats.org/officeDocument/2006/relationships/image" Target="media/image4.png" /><ns0:Relationship Id="rId18" Type="http://schemas.openxmlformats.org/officeDocument/2006/relationships/image" Target="media/image5.png" /><ns0:Relationship Id="rId19" Type="http://schemas.openxmlformats.org/officeDocument/2006/relationships/image" Target="media/image6.png" /><ns0:Relationship Id="rId20" Type="http://schemas.openxmlformats.org/officeDocument/2006/relationships/image" Target="media/image7.png" /><ns0:Relationship Id="rId21" Type="http://schemas.openxmlformats.org/officeDocument/2006/relationships/header" Target="header3.xml" /><ns0:Relationship Id="rId22" Type="http://schemas.openxmlformats.org/officeDocument/2006/relationships/header" Target="header4.xml" /></ns0: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Samuel Victor Oliveira Lima</dc:creator>
  <dc:title>Notify Flow: Relatório De Impacto, Testes E Validação De Uma Plataforma Multicanal De Notificações Consentidas</dc:title>
  <dc:subject>Gate 4 — Testes e Validação do MVP Notify Flow</dc:subject>
  <cp:lastModifiedBy>Codex, sob direção do autor</cp:lastModifiedBy>
  <cp:keywords>Notify Flow; WhatsApp Cloud; Telegram; Gmail; BullMQ; Redis; LGPD; MVP</cp:keywords>
  <dc:description>Relatório técnico-científico gerado a partir do template institucional e das evidências verificáveis do repositório.</dc:description>
</cp:coreProperties>
</file>