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90675" cy="609600"/>
            <wp:effectExtent b="0" l="0" r="0" t="0"/>
            <wp:docPr descr="Resultado de imagem para ufg logo" id="3" name="image1.jpg"/>
            <a:graphic>
              <a:graphicData uri="http://schemas.openxmlformats.org/drawingml/2006/picture">
                <pic:pic>
                  <pic:nvPicPr>
                    <pic:cNvPr descr="Resultado de imagem para ufg logo" id="0" name="image1.jpg"/>
                    <pic:cNvPicPr preferRelativeResize="0"/>
                  </pic:nvPicPr>
                  <pic:blipFill>
                    <a:blip r:embed="rId9"/>
                    <a:srcRect b="16552" l="7297" r="7474" t="151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TÉCNICO FINAL DE UMA PLATAFORMA MULTICANAL DE NOTIFICAÇÕES CONSENTIDAS</w:t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smallCaps w:val="1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4"/>
        </w:rPr>
        <w:t>Relatório Técnico Final — Gate 5</w:t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Goiânia</w:t>
      </w:r>
    </w:p>
    <w:p w:rsidR="00000000" w:rsidDel="00000000" w:rsidP="00000000" w:rsidRDefault="00000000" w:rsidRPr="00000000" w14:paraId="00000025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</w:p>
    <w:p w:rsidR="00000000" w:rsidDel="00000000" w:rsidP="00000000" w:rsidRDefault="00000000" w:rsidRPr="00000000" w14:paraId="0000002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30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TÉCNICO FINAL DE UMA PLATAFORMA MULTICANAL DE NOTIFICAÇÕES CONSENTIDAS</w:t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after="36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after="3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 w:line="240"/>
        <w:ind w:left="4252" w:firstLine="0"/>
        <w:jc w:val="both"/>
        <w:rPr/>
      </w:pPr>
      <w:r>
        <w:rPr>
          <w:rFonts w:ascii="Times New Roman" w:hAnsi="Times New Roman" w:eastAsia="Times New Roman"/>
          <w:color w:val="000000"/>
          <w:sz w:val="20"/>
        </w:rPr>
        <w:t>Relatório Técnico Final apresentado ao Programa de Pós-Graduação Lato Sensu Especialização em Residência em Tecnologia da Informação do Instituto de Informática da Universidade Federal de Goiás, como requisito parcial para avaliação final do Gate 5 do Projeto de Aplicação.</w:t>
      </w:r>
    </w:p>
    <w:p w:rsidR="00000000" w:rsidDel="00000000" w:rsidP="00000000" w:rsidRDefault="00000000" w:rsidRPr="00000000" w14:paraId="0000003B">
      <w:pPr>
        <w:spacing w:after="0" w:lineRule="auto"/>
        <w:ind w:left="38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Rule="auto"/>
        <w:ind w:left="4252" w:firstLine="0"/>
        <w:jc w:val="left"/>
        <w:rPr/>
      </w:pPr>
      <w:r>
        <w:rPr>
          <w:rFonts w:ascii="Times New Roman" w:hAnsi="Times New Roman" w:eastAsia="Times New Roman"/>
          <w:color w:val="000000"/>
          <w:sz w:val="20"/>
        </w:rPr>
        <w:t>Orientador: Prof. Leonardo Oliveira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RESUMO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Este relatório técnico final apresenta o Notify Flow, produto de software desenvolvido na modalidade Projeto de Aplicação para centralizar notificações consentidas por WhatsApp Cloud API oficial, Telegram Bot API e Gmail. O problema tratado é a fragmentação entre canais, a dificuldade de comprovar autorização e a exposição operacional causada por disparos sem observar as regras dos provedores. A solução reúne credenciais, contatos, convites, grupos, templates, conjuntos multicanais, campanhas, conversas, eventos de webhook e trilhas de auditoria, preservando autorização independente por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validação final combinou inspeção arquitetural, testes automatizados de unidade e contrato, análise estática, build de produção, revisão da configuração de contêineres e ensaio funcional. Em 14 de agosto de 2026, a API concluiu 374 testes e o frontend 244, totalizando 618 testes aprovados. O lint da API e o build Vite também foram aprovados. Além disso, foi observado pelo autor um envio em massa com aproximadamente 20 a 30 usuários, sem interrupção global quando ocorreram falhas individuais e com logs coerentes por contato e canal. Esse ensaio é evidência funcional, não benchmark de desempenho nem estudo estatístico.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resultados mostram um produto web final demonstrável e reproduzível por Docker, com fila BullMQ/Redis, estado durável no MongoDB, mídia em GridFS, atualização administrativa por Socket.IO e integração oficial com a Meta. Cada entrega mantém estado, tentativas, motivo e recibos próprios, o que evita que uma falha individual interrompa toda a campanha. A contribuição central é combinar mensageria oficial, consentimento rastreável e autogestão do titular em uma única interface. A solução oferece controles que apoiam a LGPD, mas não substitui governança, base legal, política institucional ou avaliação jurídica.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Palavras-chave: notificações multicanal; WhatsApp Cloud API; Telegram Bot API; consentimento; LGPD; BullMQ; Redis; MongoDB; webhooks; observabilidade; whitelabel.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FIGURAS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Figura 1 — Arquitetura ponta a ponta do Notify Flow</w:t>
      </w:r>
      <w:r>
        <w:rPr>
          <w:rFonts w:ascii="Times New Roman" w:hAnsi="Times New Roman" w:eastAsia="Times New Roman"/>
          <w:color w:val="000000"/>
          <w:sz w:val="21"/>
        </w:rPr>
        <w:tab/>
        <w:t>10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Figura 2 — Jornada de consentimento e vínculo de identidades</w:t>
      </w:r>
      <w:r>
        <w:rPr>
          <w:rFonts w:ascii="Times New Roman" w:hAnsi="Times New Roman" w:eastAsia="Times New Roman"/>
          <w:color w:val="000000"/>
          <w:sz w:val="21"/>
        </w:rPr>
        <w:tab/>
        <w:t>12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Figura 3 — Área pública Meu Perfil em desktop e dispositivo móvel</w:t>
      </w:r>
      <w:r>
        <w:rPr>
          <w:rFonts w:ascii="Times New Roman" w:hAnsi="Times New Roman" w:eastAsia="Times New Roman"/>
          <w:color w:val="000000"/>
          <w:sz w:val="21"/>
        </w:rPr>
        <w:tab/>
        <w:t>15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Figura 4 — Preparação do WhatsApp Cloud para produção</w:t>
      </w:r>
      <w:r>
        <w:rPr>
          <w:rFonts w:ascii="Times New Roman" w:hAnsi="Times New Roman" w:eastAsia="Times New Roman"/>
          <w:color w:val="000000"/>
          <w:sz w:val="21"/>
        </w:rPr>
        <w:tab/>
        <w:t>16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Figura 5 — Ciclo de entrega confiável, tentativas e auditoria</w:t>
      </w:r>
      <w:r>
        <w:rPr>
          <w:rFonts w:ascii="Times New Roman" w:hAnsi="Times New Roman" w:eastAsia="Times New Roman"/>
          <w:color w:val="000000"/>
          <w:sz w:val="21"/>
        </w:rPr>
        <w:tab/>
        <w:t>20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QUADROS E TABELAS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Quadro 1 — Perfis e responsabilidades</w:t>
      </w:r>
      <w:r>
        <w:rPr>
          <w:rFonts w:ascii="Times New Roman" w:hAnsi="Times New Roman" w:eastAsia="Times New Roman"/>
          <w:color w:val="000000"/>
          <w:sz w:val="21"/>
        </w:rPr>
        <w:tab/>
        <w:t>8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Quadro 2 — Componentes da arquitetura</w:t>
      </w:r>
      <w:r>
        <w:rPr>
          <w:rFonts w:ascii="Times New Roman" w:hAnsi="Times New Roman" w:eastAsia="Times New Roman"/>
          <w:color w:val="000000"/>
          <w:sz w:val="21"/>
        </w:rPr>
        <w:tab/>
        <w:t>11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Quadro 3 — Regras de autorização por canal</w:t>
      </w:r>
      <w:r>
        <w:rPr>
          <w:rFonts w:ascii="Times New Roman" w:hAnsi="Times New Roman" w:eastAsia="Times New Roman"/>
          <w:color w:val="000000"/>
          <w:sz w:val="21"/>
        </w:rPr>
        <w:tab/>
        <w:t>12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Quadro 4 — Requisitos para produção no WhatsApp Cloud</w:t>
      </w:r>
      <w:r>
        <w:rPr>
          <w:rFonts w:ascii="Times New Roman" w:hAnsi="Times New Roman" w:eastAsia="Times New Roman"/>
          <w:color w:val="000000"/>
          <w:sz w:val="21"/>
        </w:rPr>
        <w:tab/>
        <w:t>17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Quadro 5 — Variáveis de ambiente por domínio</w:t>
      </w:r>
      <w:r>
        <w:rPr>
          <w:rFonts w:ascii="Times New Roman" w:hAnsi="Times New Roman" w:eastAsia="Times New Roman"/>
          <w:color w:val="000000"/>
          <w:sz w:val="21"/>
        </w:rPr>
        <w:tab/>
        <w:t>22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Tabela 1 — Evolução do Gate 4 para o Gate 5</w:t>
      </w:r>
      <w:r>
        <w:rPr>
          <w:rFonts w:ascii="Times New Roman" w:hAnsi="Times New Roman" w:eastAsia="Times New Roman"/>
          <w:color w:val="000000"/>
          <w:sz w:val="21"/>
        </w:rPr>
        <w:tab/>
        <w:t>8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Tabela 2 — Evidências de testes e validações</w:t>
      </w:r>
      <w:r>
        <w:rPr>
          <w:rFonts w:ascii="Times New Roman" w:hAnsi="Times New Roman" w:eastAsia="Times New Roman"/>
          <w:color w:val="000000"/>
          <w:sz w:val="21"/>
        </w:rPr>
        <w:tab/>
        <w:t>24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Tabela 3 — Riscos, controles e limitações</w:t>
      </w:r>
      <w:r>
        <w:rPr>
          <w:rFonts w:ascii="Times New Roman" w:hAnsi="Times New Roman" w:eastAsia="Times New Roman"/>
          <w:color w:val="000000"/>
          <w:sz w:val="21"/>
        </w:rPr>
        <w:tab/>
        <w:t>26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Tabela 4 — Histórias de usuário do administrador</w:t>
      </w:r>
      <w:r>
        <w:rPr>
          <w:rFonts w:ascii="Times New Roman" w:hAnsi="Times New Roman" w:eastAsia="Times New Roman"/>
          <w:color w:val="000000"/>
          <w:sz w:val="21"/>
        </w:rPr>
        <w:tab/>
        <w:t>31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Tabela 5 — Histórias de usuário do contato</w:t>
      </w:r>
      <w:r>
        <w:rPr>
          <w:rFonts w:ascii="Times New Roman" w:hAnsi="Times New Roman" w:eastAsia="Times New Roman"/>
          <w:color w:val="000000"/>
          <w:sz w:val="21"/>
        </w:rPr>
        <w:tab/>
        <w:t>32</w:t>
      </w:r>
    </w:p>
    <w:p>
      <w:pPr>
        <w:pStyle w:val="NFCompact"/>
        <w:tabs>
          <w:tab w:pos="8280" w:val="right" w:leader="dot"/>
        </w:tabs>
      </w:pPr>
      <w:r>
        <w:rPr>
          <w:rFonts w:ascii="Times New Roman" w:hAnsi="Times New Roman" w:eastAsia="Times New Roman"/>
          <w:color w:val="000000"/>
          <w:sz w:val="21"/>
        </w:rPr>
        <w:t>Tabela 6 — Matriz de rastreabilidade dos requisitos finais</w:t>
      </w:r>
      <w:r>
        <w:rPr>
          <w:rFonts w:ascii="Times New Roman" w:hAnsi="Times New Roman" w:eastAsia="Times New Roman"/>
          <w:color w:val="000000"/>
          <w:sz w:val="21"/>
        </w:rPr>
        <w:tab/>
        <w:t>34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SIGLAS E ABREVIATURAS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6912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Sigla</w:t>
            </w:r>
          </w:p>
        </w:tc>
        <w:tc>
          <w:tcPr>
            <w:tcW w:type="dxa" w:w="69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API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Interface de Programação de Aplicações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CNPJ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Cadastro Nacional da Pessoa Jurídica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DTO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Objeto de Transferência de Dados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HMAC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Código de Autenticação de Mensagem com Hash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JWT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JSON Web Token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LGPD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Lei Geral de Proteção de Dados Pessoais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MVP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Produto Mínimo Viável, utilizado como linha de base histórica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PII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Informação Pessoal Identificável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SMTP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Protocolo Simples de Transferência de Correio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TTL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Tempo de vida de um registro ou chave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WABA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 do WhatsApp Business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WSS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WebSocket Seguro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SUMÁRIO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1 INTRODUÇÃO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1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1.1 Contexto e problema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1.2 Objetivo geral e objetivos específicos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1.3 Escopo final do produto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1.4 Relevância e impacto esperado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2 FUNDAMENTAÇÃO TÉCNICA E NORMATIVA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4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2.1 Mensageria oficial, janela de atendimento e modelos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4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2.2 Consentimento, minimização e direitos do titular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4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2.3 Processamento assíncrono e observabilidade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5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2.4 Contêineres e infraestrutura como código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6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3 METODOLOGIA E EVOLUÇÃO STAGE-GATE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7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3.1 Estratégia de desenvolvimento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7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3.2 Evolução dos Gates 1 a 5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7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3.3 Perfis e histórias de usuário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8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3.4 Estratégia de testes e critérios de aceitação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8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3.5 Limitações metodológicas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9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4 DESENVOLVIMENTO, RESULTADOS E DISCUSSÃO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10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4.1 Visão geral da solução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10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4.2 Fluxo orientado ao consentimento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11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4.3 Funcionalidades do administrador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13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4.4 Funcionalidades do contato e Meu Perfil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14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4.5 Integração com WhatsApp Cloud e Meta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15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4.6 Integração com Telegram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18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4.7 Integração com Gmail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19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4.8 Fila, tentativas, recibos e logs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19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4.9 Execução local com Docker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20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4.10 Implantação no Render por Blueprint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21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4.11 Whitelabel, mídia e administração do armazenamento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22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4.12 Webhooks, conversas, alertas e tempo real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23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5 VALIDAÇÃO E RESULTADOS FINAIS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24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5.1 Ambiente, procedimento e evidências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24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5.2 Ensaio de envio em massa e integrações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24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5.3 Resultados por requisito e impacto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25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6 ENTREGA, OPERAÇÃO E MANUTENÇÃO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27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6.1 Manifesto do pacote Gate 5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27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6.2 Execução e verificação operacional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27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6.3 Empacotamento seguro e retenção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27</w:t>
      </w:r>
    </w:p>
    <w:p>
      <w:pPr>
        <w:tabs>
          <w:tab w:pos="8280" w:val="right" w:leader="dot"/>
        </w:tabs>
        <w:spacing w:after="30" w:line="240" w:lineRule="auto"/>
        <w:ind w:firstLine="0" w:left="312"/>
      </w:pPr>
      <w:r>
        <w:rPr>
          <w:rFonts w:ascii="Times New Roman" w:hAnsi="Times New Roman" w:eastAsia="Times New Roman"/>
          <w:b w:val="0"/>
          <w:color w:val="000000"/>
          <w:sz w:val="18"/>
        </w:rPr>
        <w:t>6.4 Roteiro de aceite do produto</w:t>
      </w:r>
      <w:r>
        <w:rPr>
          <w:rFonts w:ascii="Times New Roman" w:hAnsi="Times New Roman" w:eastAsia="Times New Roman"/>
          <w:b w:val="0"/>
          <w:color w:val="000000"/>
          <w:sz w:val="18"/>
        </w:rPr>
        <w:tab/>
        <w:t>28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7 CONSIDERAÇÕES FINAIS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29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REFERÊNCIAS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30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APÊNDICE A — HISTÓRIAS DE USUÁRIO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31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APÊNDICE B — CHECKLIST DE CONFIGURAÇÃO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33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APÊNDICE C — MATRIZ DE EVIDÊNCIAS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34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APÊNDICE D — COMANDOS DE VALIDAÇÃO E EMPACOTAMENTO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35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APÊNDICE E — ORGANIZAÇÃO DAS EVIDÊNCIAS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36</w:t>
      </w:r>
    </w:p>
    <w:p>
      <w:pPr>
        <w:tabs>
          <w:tab w:pos="8280" w:val="right" w:leader="dot"/>
        </w:tabs>
        <w:spacing w:after="30" w:line="240" w:lineRule="auto"/>
        <w:ind w:firstLine="0" w:left="0"/>
      </w:pPr>
      <w:r>
        <w:rPr>
          <w:rFonts w:ascii="Times New Roman" w:hAnsi="Times New Roman" w:eastAsia="Times New Roman"/>
          <w:b/>
          <w:color w:val="000000"/>
          <w:sz w:val="18"/>
        </w:rPr>
        <w:t>APÊNDICE F — EVOLUÇÃO DOCUMENTAL</w:t>
      </w:r>
      <w:r>
        <w:rPr>
          <w:rFonts w:ascii="Times New Roman" w:hAnsi="Times New Roman" w:eastAsia="Times New Roman"/>
          <w:b/>
          <w:color w:val="000000"/>
          <w:sz w:val="18"/>
        </w:rPr>
        <w:tab/>
        <w:t>37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F5FAF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087E73"/>
              <w:left w:val="single" w:sz="8" w:color="087E73"/>
              <w:bottom w:val="single" w:sz="8" w:color="087E73"/>
              <w:right w:val="single" w:sz="8" w:color="087E73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087E73"/>
                <w:sz w:val="22"/>
              </w:rPr>
              <w:t>Nota de compatibilidade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O arquivo foi preparado em DOCX para edição no Microsoft Word e importação no Google Docs. O sumário foi materializado para permanecer visível também no PDF; caso o conteúdo seja alterado, revise suas páginas antes de gerar uma nova versão. A versão PDF incluída na entrega registra a paginação final verificada.</w:t>
            </w:r>
          </w:p>
        </w:tc>
      </w:tr>
    </w:tbl>
    <w:p/>
    <w:p>
      <w:pPr>
        <w:sectPr>
          <w:headerReference r:id="rId14" w:type="default"/>
          <w:footerReference r:id="rId15" w:type="default"/>
          <w:headerReference w:type="first" r:id="rId21"/>
          <w:headerReference w:type="even" r:id="rId22"/>
          <w:type w:val="nextPage"/>
          <w:pgSz w:h="15840" w:w="12240" w:orient="portrait"/>
          <w:pgMar w:bottom="1440" w:top="1440" w:left="1800" w:right="1800" w:header="720" w:footer="720"/>
          <w:pgNumType w:start="1"/>
          <w:titlePg/>
        </w:sectPr>
      </w:pP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INTRODUÇÃO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Contexto e problema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Organizações que precisam avisar clientes, servidores ou participantes de programas frequentemente combinam mensageria instantânea e e-mail. Na prática, cada provedor possui identificadores, políticas, limites, modelos e formas de comprovar entrega diferentes. Quando esses detalhes são tratados por planilhas, scripts isolados ou sessões não oficiais, o administrador perde a visão de quem autorizou cada canal, por qual campanha a pessoa foi incluída e por que uma entrega falhou.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concentra a dor mais sensível. Fora da janela de atendimento iniciada pelo cliente, a organização deve utilizar modelos aprovados na conta remetente. A automação de uma sessão comum do WhatsApp Web não equivale à API oficial e, quando empregada para disparos, amplia o risco de restrição do número e não oferece as mesmas garantias de governança. O Notify Flow foi concebido para trabalhar com o WhatsApp Cloud API e deixar a conversa livre restrita à janela permitida, mantendo o Telegram e o e-mail como canais complementares.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problema é o consentimento. A simples existência de um telefone, endereço de e-mail ou nome de usuário não prova que a pessoa deseja receber notificações. O sistema precisa capturar a interação real, vincular identidades sem duplicar contatos, registrar a origem da autorização, possibilitar revogação e impedir que uma entrega não autorizada seja silenciosamente tratada como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 Objetivo geral e objetivos específicos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objetivo geral é demonstrar a viabilidade de uma plataforma web responsiva que centraliza notificações multicanal consentidas, com filas resilientes, logs auditáveis, integrações oficiais e recursos de autogestão para o contato.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separar as configurações e permissões de WhatsApp Cloud, Telegram e e-mail;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permitir a criação amigável de templates por canal e de conjuntos multicanais;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contatos por interação, convite ou cadastro administrativo sem criar destinos artificiais;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processar campanhas em fila, isolando a falha de um destinatário dos demais;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exibir mensagens, recibos, tentativas e erros em tempo real sem expor segredos;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oferecer ao contato uma área segura para consultar dados, vínculos e histórico;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documentar a execução local em Docker e a implantação por Blueprint no Render;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validar o produto final por testes automatizados e critérios de aceitação reproduzíveis.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 Escopo final do produto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escopo abrange painel administrativo, página pública de convite, área Meu Perfil, API REST, comunicação em tempo real, persistência MongoDB, fila BullMQ sobre Redis, webhooks do WhatsApp Cloud e Telegram, SMTP do Gmail, Docker Compose e Blueprint do Render. O produto não pretende substituir uma central completa de atendimento, um provedor de CRM ou a governança nativa da Meta. Também não aprova modelos no WhatsApp Manager: o administrador cadastra no Notify Flow o nome e a estrutura de um modelo que já existe na conta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solução atual não usa WhatsApp Web JS para iniciar notificações. As conversas exibidas no painel WhatsApp são constituídas pelos eventos recebidos no webhook oficial e pelas respostas enviadas pela Graph API. A plataforma também não importa um histórico completo da Meta; ela mantém o histórico que efetivamente atravessa sua própria integração.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produto também oferece personalização whitelabel por instalação, armazenamento de mídias em GridFS, exportação sanitizada por collection, limpeza administrativa auditada e alertas opcionais por Gmail quando chegam mensagens pelos webhooks. Não há multi-tenancy, aplicativo móvel nativo, executável Electron ou garantia de importação/restauração integral do banco. A forma executável entregue é a aplicação web conteinerizada e reproduzível.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 Relevância e impacto esperado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valor do projeto não está apenas em enviar mensagens. Está em tornar explícito o caminho entre consentimento, identidade, template, fila, provedor e recibo. Esse encadeamento permite que o administrador explique por que determinado contato recebeu — ou deixou de receber — uma comunicação, ao mesmo tempo em que oferece ao titular mecanismos de consulta e revogação.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8FA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B7A6"/>
              <w:left w:val="single" w:sz="8" w:color="1FB7A6"/>
              <w:bottom w:val="single" w:sz="8" w:color="1FB7A6"/>
              <w:right w:val="single" w:sz="8" w:color="1FB7A6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FB7A6"/>
                <w:sz w:val="22"/>
              </w:rPr>
              <w:t>Hipótese de impacto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Ao concentrar notificações na API oficial do WhatsApp e registrar consentimento por canal, o Notify Flow reduz risco de bloqueio por automação inadequada, retrabalho operacional e envios indevidos; aumenta, ainda, a rastreabilidade de campanhas e a autonomia do contato.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FUNDAMENTAÇÃO TÉCNICA E NORMATIVA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 Mensageria oficial, janela de atendimento e modelos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WhatsApp Business Platform diferencia mensagens de serviço, enviadas dentro de uma janela de atendimento iniciada pelo usuário, e mensagens iniciadas pela empresa. A janela dura 24 horas e é renovada quando o cliente envia uma nova mensagem. Nesse período, respostas livres de serviço não são cobradas segundo a página de preços consultada; fora dele, a empresa deve usar um modelo aprovado e está sujeita à cobrança por mensagem entregue, de acordo com mercado e categoria. As categorias atuais incluem marketing, utilidade, autenticação e serviço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aprovado é um contrato entre a conta remetente e a Meta. Seu nome, idioma, componentes e parâmetros precisam corresponder ao artefato cadastrado no WhatsApp Manager. Por isso, o Notify Flow oferece formulários que montam o payload sem exigir JSON do usuário, mas não presume aprovação. Os itens de exemplo vinculados ao número de teste ou ao número de produção só funcionam quando o modelo homônimo está disponível para aquele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No Telegram, o bot pode responder a pessoas que iniciaram ou autorizaram a conversa. Ele não descobre o telefone arbitrariamente: o número só é confiável quando o próprio usuário compartilha o contato e o identificador do contato corresponde ao remetente. Já o e-mail utiliza SMTP autenticado e exige endereço válido, permissão ativa e, nos fluxos de atualização pelo chat, confirmação por código temporário.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 Consentimento, minimização e direitos do titular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LGPD exige finalidade, adequação, necessidade, transparência, segurança e mecanismos para o exercício de direitos. No contexto do produto, isso se traduz em autorizações independentes, termos apresentados na jornada pública, registro da fonte da decisão e proibição de inventar uma identidade de destino apenas porque outro canal foi autorizado. O contato pode consultar seus dados e entregas, revogar um canal, remover vínculos próprios com convites e sair de grupos mediante confirmação.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dados sensíveis de configuração são criptografados com AES-256-GCM e os identificadores pesquisáveis usam índices cegos baseados em HMAC. A exclusão do contato pseudonimiza registros históricos necessários à auditoria, em vez de prometer apagamento indiscriminado. Essa distinção é importante: a plataforma reduz exposição e preserva comprovação operacional, mas não implementa criptografia de ponta a ponta entre o administrador e os provedores.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 Processamento assíncrono e observabilidade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Uma campanha multicanal é naturalmente sujeita a falhas parciais. O endereço pode estar inválido, o modelo pode não existir na conta, a janela do WhatsApp pode estar fechada, um token pode expirar ou o provedor pode responder com limitação temporária. Processar todos os destinatários na mesma requisição HTTP prolongaria o tempo de resposta e permitiria que uma falha interrompesse o conjunto.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BullMQ materializa cada entrega como um trabalho em Redis. O worker pode operar com concorrência controlada, repetir falhas transitórias e preservar o estado do restante da campanha. No Notify Flow, o worker usa concorrência cinco, até quatro tentativas e backoff exponencial a partir de dois segundos. O MongoDB mantém o registro durável da entrega e um processo de recuperação procura itens pendentes de enfileiramento. A semântica externa deve ser descrita como pelo menos uma vez em cenários ambíguos: idempotência e travas reduzem duplicidade local, mas nenhum sistema distribuído deve prometer exatamente uma entrega quando o provedor aceitou a mensagem e a resposta se perdeu.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Observabilidade significa correlacionar requisição, campanha, entrega e recibo sem registrar segredos. A API atribui requestId, redige campos sensíveis e mantém resultados por contato e canal. WebSockets transportam atualizações incrementais para o painel; webhooks transportam eventos dos provedores para a API. São mecanismos complementares: webhook é servidor a servidor; WebSocket mantém a interface conectada ao backend.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 Contêineres e infraestrutura como código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Docker Compose descreve um ambiente local composto por MongoDB, Redis, API e frontend Nginx. O Blueprint do Render cumpre papel semelhante em produção, mas não replica o Compose literalmente: o frontend é um serviço web público, a API é um serviço privado e o Redis é um Key Value gerenciado. O MongoDB é fornecido externamente pelo Atlas. Variáveis não sensíveis podem ser declaradas no YAML; segredos devem ser gerados ou solicitados durante a sincronização, nunca versionados.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METODOLOGIA E EVOLUÇÃO STAGE-GATE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Estratégia de desenvolvimento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trabalho foi desenvolvido individualmente por Samuel Victor Oliveira Lima, com orientação de Leonardo Oliveira, por ciclos incrementais. Cada ciclo partiu de um fluxo observável — por exemplo, receber um webhook, autorizar um canal, criar uma campanha ou abrir o Meu Perfil — e foi refinado até que regras de negócio, interface, persistência e testes convergissem. O repositório separa `api` e `frontend`, possui documentação própria em cada diretório e mantém a infraestrutura local e de produção na raiz.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análise final utilizou quatro fontes de evidência: inspeção do código e dos artefatos de infraestrutura; execução das suítes automatizadas; build e análise estática; e testes manuais conduzidos pelo autor nos painéis de Meta, Telegram e Gmail durante a implementação. Nenhum dado de credencial foi reproduzido neste documento.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Evolução dos Gates 1 a 5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processo Stage-Gate permitiu reduzir incertezas em etapas. Os primeiros Gates delimitaram problema, público e viabilidade; as etapas intermediárias consolidaram arquitetura, integrações e demonstração do MVP; o Gate 4 formalizou impacto, testes e validação; e o Gate 5 reúne o produto técnico, a documentação final, as evidências atualizadas e o plano de operação. Essa evolução evita apresentar a versão final como uma reescrita desconectada das decisões anteriores.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64"/>
        <w:gridCol w:w="2736"/>
        <w:gridCol w:w="4752"/>
      </w:tblGrid>
      <w:tr>
        <w:trPr>
          <w:tblHeader w:val="true"/>
        </w:trPr>
        <w:tc>
          <w:tcPr>
            <w:tcW w:type="dxa" w:w="86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Gate</w:t>
            </w:r>
          </w:p>
        </w:tc>
        <w:tc>
          <w:tcPr>
            <w:tcW w:type="dxa" w:w="273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Foco predominante</w:t>
            </w:r>
          </w:p>
        </w:tc>
        <w:tc>
          <w:tcPr>
            <w:tcW w:type="dxa" w:w="475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Resultado incorporado ao produto final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Problema e oportunidade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Necessidade de mensageria multicanal com consentimento.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Requisitos e solução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Perfis, jornadas, canais e arquitetura inicial.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Construção e integração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API, SPA, persistência, webhooks e filas.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Impacto, testes e validação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Linha de base de 514 testes e ensaio funcional.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5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Entrega final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618 testes, operação documentada, whitelabel, storage e pacote técnico.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1 — Evolução do Gate 4 para o Gate 5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Perfis e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84"/>
        <w:gridCol w:w="3384"/>
        <w:gridCol w:w="3384"/>
      </w:tblGrid>
      <w:tr>
        <w:trPr>
          <w:tblHeader w:val="true"/>
        </w:trPr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Perfil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Responsabilidade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Administrador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Configurar canais, contatos, templates, convites, campanhas e documentos.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Operar envios com rastreabilidade, sem que uma falha paralise os demais.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Contato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Iniciar a interação, consentir, consultar dados, vínculos e entregas.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Controlar seus canais e receber apenas comunicações autorizadas.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Provedor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Validar credenciais, aceitar mensagens e devolver eventos/recibos.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Aplicar políticas próprias; o Notify Flow não as contorna.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1 — Perfis e responsabilidades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As histórias completas estão no Apêndice A. Elas foram convertidas em critérios verificáveis, como impedir resposta livre fora da janela de 24 horas, ignorar um destinatário sem consentimento sem abortar a campanha e exigir confirmação para revogar vínculo ou permissão.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 Estratégia de testes e critérios de aceitação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API foi testada com o test runner nativo do Node, isolando managers, controllers, middlewares, validações, criptografia, filas, webhooks e políticas de consentimento. O frontend foi testado com Vitest, cobrindo serviços HTTP, autenticação, sockets, contatos, convites, perfil, templates, campanhas, diálogos e navegação. O lint verificou consistência da API; o build Vite demonstrou que os módulos do frontend são empacotáveis para produção; e `docker compose config --quiet` validou a composição estática.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todas as suítes automatizadas devem encerrar sem falha;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nenhum segredo real deve aparecer no código, nos logs ou no relatório;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WhatsApp deve validar challenge e assinatura HMAC;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Telegram deve validar segredo e deduplicar update_id;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campanha deve continuar quando um destinatário falha ou não autorizou o canal;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resposta livre do WhatsApp deve respeitar a janela de 24 horas;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contato deve poder revogar e consultar as próprias permissões;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versão de produção do frontend deve ser compilada com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3.5 Limitações metodológicas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testes automatizados são predominantemente unitários e de contrato, com dependências externas simuladas. Eles não substituem um teste ponta a ponta contínuo contra Atlas, Redis, SMTP, Telegram, Graph API e Render. Também não foi realizada pesquisa de usabilidade com participantes externos nem comparação estatística antes/depois. Assim, o impacto é analisado por evidência funcional, redução de risco arquitetural e capacidade de auditoria; não como ganho quantitativo já comprovado em uma organização.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DESENVOLVIMENTO, RESULTADOS E DISCUSSÃO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Visão geral da solução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Notify Flow é uma aplicação web responsiva composta por três superfícies. A primeira é o painel administrativo, no qual se configuram canais, contatos, templates, conjuntos, convites, campanhas e documentos legais. A segunda é a camada pública de convite, que apresenta termos e direciona o visitante ao canal selecionado. A terceira é o Meu Perfil, área em que o contato consulta seus dados, permissões, convites, grupos e histórico de entregas.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4" name="Picture 4" descr="Imagem institucional ou figura técnica 2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1 — Arquitetura ponta a ponta do Notify Flow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664"/>
        <w:gridCol w:w="4176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66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Tecnologia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Frontend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Vue 3, Quasar, Pinia, Vue Router, Axios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Interface responsiva, sessões separadas, preview e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Tempo real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Socket.IO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Eventos, mensagens, recibos, logs e central administrativa.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Node.js, Express, Zod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Rotas, validação, autorização, políticas e orquestração.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Dados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MongoDB, Mongoose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Contatos, consentimentos, campanhas, eventos e configurações criptografadas.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Fila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Redis/Valkey, BullMQ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Concorrência, tentativas, backoff e recuperação de entregas.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Provedores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Meta Graph API, Telegram Bot API, Gmail SMTP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Entrega e recepção de eventos externos.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Infraestrutura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Docker Compose, Nginx, Render Blueprint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Execução local e implantação reproduzível.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2 — Componentes da arquitetura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Fluxo orientado ao consentimento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contato pode chegar por convite, comando ou cadastro administrativo. Um clique de convite gera rastreabilidade, mas não autoriza sozinho o destino: a identidade real precisa ser observada pelo webhook ou confirmada por um mecanismo seguro. O WhatsApp e o Telegram reconhecem comandos configuráveis; o e-mail digitado em qualquer momento do chat inicia um desafio de validação com seis dígitos, válido por quinze minutos e reenviável após dois minutos.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5" name="Picture 5" descr="Imagem institucional ou figura técnica 3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consenti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2 — Jornada de consentimento e vínculo de identidades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952"/>
        <w:gridCol w:w="2448"/>
        <w:gridCol w:w="1584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Canal</w:t>
            </w:r>
          </w:p>
        </w:tc>
        <w:tc>
          <w:tcPr>
            <w:tcW w:type="dxa" w:w="295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 identidade é confirmada</w:t>
            </w:r>
          </w:p>
        </w:tc>
        <w:tc>
          <w:tcPr>
            <w:tcW w:type="dxa" w:w="24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autoriza</w:t>
            </w:r>
          </w:p>
        </w:tc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revoga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 Cloud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wa_id/telefone observado no webhook oficial.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dinâmico, Meu Perfil ou decisão administrativa confirmada.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painel administrativo com confirmação.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Telegram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chat_id recebido; telefone apenas por contact.user_id igual ao remetente.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Comando/invite assinado e interação com o bot.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de parada, Meu Perfil ou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E-mail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enviado ao endereço informado e validado no chat/perfil.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Ativado após validação ou confirmação no Meu Perfil.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administração.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3 — Regras de autorização por canal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vínculo entre Telegram e WhatsApp só é consolidado quando existe evidência comum, como o telefone compartilhado pelo próprio usuário. O sistema consulta índices cegos para localizar um contato existente, transfere a identidade e evita criar perfis paralelos. Se outro canal ainda não possui identidade real, a autorização pode permanecer pendente, mas o sistema não fabrica um chat_id ou wa_id.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 Funcionalidades do administrador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4.3.1 Início e configurações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tela inicial salva cada provedor separadamente. O WhatsApp recebe token, Phone Number ID, Business Account ID, número público, versão da Graph API, App Secret e verify token; o Telegram recebe token e URL pública, identifica o bot por getMe e registra o webhook; o Gmail recebe conta, senha de aplicativo e remetente. Os campos persistidos aparecem mascarados e só podem ser revelados por administrador autenticado, em rota sem cache, limitada e auditada. Também são configuráveis os comandos, respostas amigáveis, links úteis e textos de autorização.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4.3.2 Contatos, convites e grupos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administrador busca, cadastra, edita e pseudonimiza contatos, acompanha identidades técnicas e permissões e cria grupos. Convites possuem slug, identidade visual, QR Code e links por canal. Quando o contato chega por um convite, o vínculo é armazenado; a sincronização por convite cria ou atualiza grupos sem duplicar participantes. Um mesmo contato pode ter mais de um convite e, por isso, participar de mais de um segmento.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4.3.3 Templates e conjuntos multicanais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biblioteca oferece editores específicos. WhatsApp usa nome oficial, idioma, componentes e parâmetros; Telegram suporta texto, mídia validada e menus; e-mail suporta texto ou HTML sanitizado. Um conjunto agrega de um a três templates, no máximo um por canal, e pode ser associado a um convite. O mesmo template pode participar de vários conjuntos. Essa modelagem reduz divergência entre campanhas recorrentes e evita que o administrador manipule payloads JSON manualmente.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4.3.4 Notificações, canais e governança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campanha pode usar um conjunto, templates isolados ou uma mensagem rápida quando a política do canal permite. O administrador escolhe um, dois ou três canais, contatos ou grupos, preenche variáveis e revisa uma prévia antes de confirmar. As páginas de WhatsApp, Telegram e Gmail reúnem disparos específicos; WhatsApp e Telegram também mostram conversas em tempo real. Governança inclui termos e privacidade versionados, auditoria de links temporários e central de eventos administrativos com retenção de trinta dias.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 Funcionalidades do contato e Meu Perfil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acesso do contato é separado da sessão administrativa. O link temporário é assinado, de uso único e possui validade configurável de até sete dias; desafios de código possuem tentativas e limites de reenvio. Os comandos `/login` e `/meu-perfil` podem gerar o link no WhatsApp ou Telegram. No perfil, o contato edita dados, ativa ou revoga e-mail, consulta identidades dos canais, remove seus próprios vínculos com convites, sai de grupos e acompanha apenas as entregas destinadas a ele.</w:t>
      </w:r>
    </w:p>
    <w:p>
      <w:pPr>
        <w:keepNext/>
        <w:ind w:firstLine="0"/>
        <w:jc w:val="center"/>
      </w:pPr>
      <w:r>
        <w:drawing>
          <wp:inline>
            <wp:extent cx="5394960" cy="4046220"/>
            <wp:docPr id="6" name="Picture 6" descr="Imagem institucional ou figura técnica 4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3 — Área pública Meu Perfil em desktop e dispositivo móvel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Arte visual do projeto Notify Flow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separação de sessões limita a superfície de privilégio: o link do contato não concede acesso ao painel administrativo. Da mesma forma, desativar um canal não elimina automaticamente o histórico já pseudonimizado, mas impede novas entregas naquele destino. A interface explicita convites e grupos para que o titular compreenda por que pode ser selecionado em uma campanha.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 Integração com WhatsApp Cloud e Meta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4.5.1 Preparação empresarial e burocrática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implantação produtiva começa fora do código. A organização precisa de empresa real com dados consistentes, conta do Facebook protegida por autenticação em dois fatores, Página e portfólio empresarial no Business Manager/Meta Business Suite. A Meta pode solicitar atos constitutivos, licença, documento fiscal ou conta de serviço, todos legíveis, válidos e compatíveis com o nome, endereço e telefone informados. Não existe um prazo universal de aprovação; portanto, a verificação deve ser tratada como dependência de cronograma, e não como atividade concluída no dia da entrega.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reduzir risco operacional, recomenda-se um número dedicado, novo ou confirmado como elegível para o fluxo disponível na conta. A afirmação de que todo número precisa ser absolutamente inédito seria excessiva, pois migração e coexistência dependem dos recursos oferecidos pela Meta; entretanto, reutilizar um número já preso a outra conta sem preparar a migração é uma causa comum de falha de registro. O painel da conta é a autoridade sobre elegibilidade.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7" name="Picture 7" descr="Imagem institucional ou figura técnica 5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meta-onboar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4 — Preparação do WhatsApp Cloud para produção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3528"/>
        <w:gridCol w:w="3312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35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necessária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se omitida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Empresa e portfólio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CNPJ e dados públicos consistentes.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da verificação ou limitação do portfólio.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Segurança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2FA, administradores legítimos e acesso mínimo.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Tomada de conta ou rejeição de ativos.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Número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Recebimento de SMS/ligação e elegibilidade.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Impossibilidade de registrar o remetente.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Aplicativo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Meta App, produto WhatsApp e permissões.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Token ou webhook sem acesso ao WABA.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HTTPS, verify token e App Secret.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Eventos rejeitados ou sem autenticidade.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Pagamento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Forma válida para mensagens cobradas.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de mensagens iniciadas pela empresa.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Nome/idioma aprovados na conta remetente.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Erro de template inexistente ou não aprovado.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4 — Requisitos para produção no WhatsApp Cloud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4.5.2 Credenciais, webhook e comandos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Phone Number ID é o identificador técnico usado na rota `/messages`; o Business Account ID identifica a WABA; o access token autoriza a Graph API; o App Secret valida a assinatura `X-Hub-Signature-256`; e o verify token é um segredo escolhido pelo administrador para o challenge inicial do webhook. O número público é mantido separadamente porque serve a links `wa.me` e à apresentação ao usuário. Em produção, tokens devem ser permanentes ou renovados por processo seguro, nunca colados em repositórios ou documentos.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receber `/notify-me`, o fluxo registra o consentimento WhatsApp para identidades reais disponíveis e devolve instruções amigáveis. `/login` gera um link temporário de acesso ao Meu Perfil. Um e-mail válido digitado durante a conversa inicia sua validação; somente após o código correto o endereço é criado ou alterado e a permissão de e-mail é ativada. A resposta livre continua limitada à janela de 24 horas; a notificação iniciada pela organização usa modelo aprovado.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instalação mantém três exemplos protegidos contra exclusão: `jaspers_market_plain_text_v1` e `jaspers_market_order_confirmation_v1`, associados ao ambiente de número de teste da Meta, e `3p_direct_integration_test_template`, usado para validar a integração do número de produção em modo de teste. Eles não são modelos universais: o mesmo nome e idioma precisam existir e estar aprovados na WABA que atende o remetente. O antigo `verify_code_1` foi retirado da lista fixa; o login atual usa o comando `/login` e um link temporário assinado, sem depender desse modelo de autenticação.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4.5.3 Custos, qualidade e limites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política consultada em julho de 2026, a cobrança da WhatsApp Business Platform ocorre por mensagem entregue e varia por mercado e categoria. Mensagens de serviço não são cobradas e mensagens de utilidade enviadas em resposta ao usuário dentro da janela de atendimento também podem ser gratuitas. Marketing, autenticação e utilidade fora da janela seguem as tabelas vigentes. Como preços e regras mudam, o relatório não fixa um valor em reais: a estimativa deve usar a página oficial e o país do destinatário no momento da contratação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escala de mensagens iniciadas pela empresa depende do nível exibido no WhatsApp Manager, da verificação e da qualidade. O material oficial de onboarding descreve evolução por degraus como 1 mil, 10 mil, 100 mil destinatários únicos por período de 24 horas e, depois, ilimitado, mas contas de teste ou novas podem apresentar limites iniciais distintos. O painel da própria conta, e não um número reproduzido em documentação acadêmica, é a fonte de verdade. Bloqueios, denúncias e baixa qualidade podem impedir a expansão.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9FAF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28C7E"/>
              <w:left w:val="single" w:sz="8" w:color="128C7E"/>
              <w:bottom w:val="single" w:sz="8" w:color="128C7E"/>
              <w:right w:val="single" w:sz="8" w:color="128C7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28C7E"/>
                <w:sz w:val="22"/>
              </w:rPr>
              <w:t>Discussão sobre a principal dor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 API oficial não elimina toda possibilidade de restrição, porque políticas e qualidade ainda se aplicam. Ela, porém, fornece o caminho suportado para modelos, limites, recibos e cobrança. Isso é qualitativamente mais seguro e auditável do que automatizar uma sessão WhatsApp Web para disparos iniciados pela organização.</w:t>
            </w:r>
          </w:p>
        </w:tc>
      </w:tr>
    </w:tbl>
    <w:p/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4.6 Integração com Telegram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bot é criado no `@BotFather`, que entrega o token. Esse token deve ser tratado como senha: qualquer pessoa que o possua controla o bot. Depois de salvo, o Notify Flow chama `getMe` para identificar nome e username. Para receber atualizações, registra uma URL HTTPS em `/api/webhooks/telegram` e envia um secret token; a API compara o cabeçalho correspondente de forma segura e deduplica `update_id` no Redis.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pessoa precisa iniciar o bot. `/notify-me` registra autorização; `/verify-me` abre o menu de vínculo, acesso ao Meu Perfil e ajuda; `/login` entrega um link temporário. Quando o usuário compartilha o próprio contato por botão nativo, o backend confirma que `contact.user_id` corresponde ao remetente antes de associar o telefone. Um e-mail digitado em qualquer ponto inicia o mesmo desafio de confirmação usado no WhatsApp.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Templates Telegram podem enviar texto, foto, vídeo e menus. Links de mídia passam por validação HTTPS, bloqueio de endereços privados para reduzir SSRF, limite de redirecionamentos, timeout, verificação de assinatura do arquivo e limites de tamanho antes de chamar `sendPhoto` ou `sendVideo`. O bot não obtém silenciosamente o número de qualquer usuário e estar no mesmo grupo não autoriza mensagem privada.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4.7 Integração com Gmail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produto usa Nodemailer com o serviço Gmail por SMTP. A conta Gmail autentica a conexão; a senha de aplicativo, normalmente com 16 caracteres, substitui a senha principal; o campo remetente define o endereço apresentado no `From`, que deve ser a própria conta ou um alias autorizado. SMTP cuida do transporte entre a API e os servidores do Google, tipicamente por TLS.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gerar uma senha de aplicativo, a conta precisa de verificação em duas etapas. O recurso pode não aparecer em contas corporativas administradas, Advanced Protection ou configurações restritas a chaves de segurança. O Google revoga senhas de aplicativo quando a senha principal é alterada. Em uma evolução de produção com múltiplas organizações, OAuth 2.0 e a Gmail API seriam preferíveis por oferecerem escopo e revogação mais granulares; a versão atual não implementa OAuth.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4.8 Fila, tentativas, recibos e logs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confirmar uma campanha, a API cria notificações e entregas no MongoDB antes de enviá-las ao BullMQ. Essa ordem evita que uma interrupção entre a requisição e o Redis apague a intenção de envio. O worker reivindica a entrega, renova um heartbeat, monta o payload próprio do canal e classifica falhas transitórias e permanentes. Itens transitórios recebem até quatro tentativas com backoff; itens sem permissão são ignorados com motivo explícito e não consomem envio.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8" name="Picture 8" descr="Imagem institucional ou figura técnica 6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fi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5 — Ciclo de entrega confiável, tentativas e auditoria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fornece recibos como enviado, entregue, lido ou falhou; Telegram e SMTP devolvem aceitação técnica, mas não possuem necessariamente o mesmo nível de confirmação de leitura. Por isso, os status não devem ser interpretados como equivalentes entre canais. A interface mostra o resultado de cada contato e canal, número de tentativas e mensagem operacional sanitizada. Os logs gerais expiram por padrão em 180 dias; recibos em sete dias; eventos da central e conversas Cloud em 30 dias; backups de conversas em 90 dias.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Redis também deduplica webhooks e mantém estado efêmero. Em produção ele é obrigatório: a API falha fechada se não conseguir conectar, porque aceitar campanhas sem fila criaria falsa confiança. A política `noeviction` evita apagar trabalhos sob pressão de memória, mas exige monitoramento de capacidade.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4.9 Execução local com Docker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raiz do projeto, o Docker Compose cria quatro serviços: MongoDB 7, Redis 7.4, API e frontend Nginx. Apenas o frontend e a API são publicados no loopback do host; Mongo e Redis permanecem na rede interna. Os volumes `mongo_data` e `redis_data` preservam dados entre recriações. A API possui health check que consulta Mongo e Redis; o frontend usa `/healthz` para verificar o Nginx.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Instalar Docker Desktop e confirmar que o daemon está ativo.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Copiar os arquivos `.env.example` adequados e preencher apenas segredos locais.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config --quiet` para validar a composição.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up --build -d` na raiz do projeto.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Abrir `http://localhost:8080` e verificar `http://localhost:8080/api/health`.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Acompanhar `docker compose logs -f api frontend` durante os testes.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Quando `MONGODB_URI` não é fornecida no Compose, a intenção é usar o serviço local. Um placeholder de Atlas copiado literalmente deve ser removido ou substituído, caso contrário a API tentará resolver um endereço inexistente. Credenciais de provedores podem ser cadastradas pela interface e ficam criptografadas no banco.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4.10 Implantação no Render por Blueprint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arquivo `render.yaml` declara três recursos no Oregon, todos no plano `starter`: o web service `notify-flow`, o private service `api` e o Key Value `notify-flow-redis`. O frontend compila Vue e serve arquivos por Nginx. Como a API é privada, ela não possui URL pública própria; o Nginx recebe seu `hostport` pela propriedade `fromService` e encaminha `/api` e `/socket.io`. O MongoDB Atlas permanece externo e sua URI é solicitada no sincronismo do Blueprint.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Blueprint usa `sync: false` para valores fornecidos pelo operador e `generateValue: true` para segredos internos. `PUBLIC_APP_URL` e `CORS_ORIGINS` apontam para `https://notify-flow.onrender.com/`. Se o serviço for renomeado ou receber domínio próprio, ambos devem ser atualizados, bem como os callbacks dos provedores. O webhook WhatsApp usa `https://notify-flow.onrender.com/api/webhooks/whatsapp-cloud`; o Telegram deriva sua rota pública da mesma URL.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3312"/>
        <w:gridCol w:w="3600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Domínio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Variáveis exemplares</w:t>
            </w:r>
          </w:p>
        </w:tc>
        <w:tc>
          <w:tcPr>
            <w:tcW w:type="dxa" w:w="360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Regra de produção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NODE_ENV, PORT, API_PREFIX, PUBLIC_APP_URL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URLs HTTPS e prefixos coerentes com o proxy.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Dados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MONGODB_URI, REDIS_URL, REDIS_REQUIRED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Atlas e Key Value privados; nunca versionar URI real.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JWT_*_SECRET, PROFILE_JWT_SECRET, TTLs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Segredos independentes e fortes; senha admin ≥ 12.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Proteção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ENCRYPTION_KEY, SEARCH_HASH_KEY, RATE_LIMIT_*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distintas, proxy confiável e limites ativos.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Canais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WHATSAPP_*_VERSION, comandos, webhook secret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Credenciais preferencialmente pela UI criptografada.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5 — Variáveis de ambiente por domínio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rota pública `/healthz` prova que o Nginx está de pé, enquanto `/api/health` atravessa o proxy e verifica API, Mongo e Redis. O Blueprint atual não declara health check próprio para o private service; portanto, recomenda-se monitorar externamente `/api/health` e adicionar uma verificação equivalente à API em uma revisão futura.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4.11 Whitelabel, mídia e administração do armazenamento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instalação pode alterar nome, título da página, logo, cores, rodapé e links institucionais sem modificar o código. Trata-se de whitelabel por instalação, e não de um modelo SaaS multitenant. A mesma tela apresenta o consumo do MongoDB por collection e total, com ajuda contextual para explicar os domínios armazenados.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Imagens, vídeos e documentos vinculados a templates são persistidos no GridFS. O upload inspeciona tipo real, extensão, tamanho e magic bytes; a API publica uma capability HTTPS assinada para que a Meta obtenha o conteúdo. Rascunhos expiram, arquivos referenciados são retidos e a remoção lógica invalida imediatamente a URL antes da coleta física. Esse ciclo evita base64 em documentos BSON e reduz arquivos órfãos.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administrador pode exportar uma collection ou o conjunto permitido em JSON sanitizado e ZIP com manifesto/mídias, respeitando limites de volume. A exportação remove segredos, hashes e campos criptografados; portanto, é evidência e portabilidade parcial, não backup restaurável. A limpeza exige confirmação forte, bloqueia operações conflitantes, coordena a fila e registra auditoria com horário, ator, escopo e resultado. Collections de autenticação e configuração possuem proteções adicionais.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4.12 Webhooks, conversas, alertas e tempo real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webhook WhatsApp valida o challenge de configuração e a assinatura HMAC do corpo bruto. Cada evento é criptografado, deduplicado e processado por lease, inclusive payloads técnicos ou tipos não suportados que precisam permanecer visíveis ao operador sem criar contato automaticamente. A aba Webhook separa eventos, contatos processados e falhas da área de disparos e conversas.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Telegram valida o secret token, deduplica update_id e encaminha comandos, callbacks, contatos compartilhados e grupos vinculados. As conversas dos dois canais carregam as dez mensagens mais recentes e paginam para trás ao rolar, preservando foco no conteúdo novo. A interface administrativa recebe mensagens, receipts e logs por Socket.IO autenticado.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Opcionalmente, uma conta Gmail completa pode cadastrar um endereço operacional para receber alertas de mensagens novas. A API persiste antes do ACK uma outbox criptografada e idempotente, processada por worker com lease, recuperação de tarefas obsoletas e até três tentativas. O assunto identifica o canal, o contato e um trecho seguro; falha SMTP nunca impede o provedor de receber a resposta do webhook.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VALIDAÇÃO E RESULTADOS FINAIS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5.1 Ambiente, procedimento e evidências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validação final foi executada em 14 de agosto de 2026 sobre a branch principal e combinou suítes automatizadas, lint, build, inspeção de infraestrutura e evidências funcionais. Os totais abaixo foram obtidos pela execução efetiva dos comandos, não por estimativa de arquivos. O caminho canônico do workspace foi usado no frontend para evitar uma particularidade local de junction do Windows; isso não representa defeito do produto.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4104"/>
        <w:gridCol w:w="2448"/>
      </w:tblGrid>
      <w:tr>
        <w:trPr>
          <w:tblHeader w:val="true"/>
        </w:trPr>
        <w:tc>
          <w:tcPr>
            <w:tcW w:type="dxa" w:w="180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</w:t>
            </w:r>
          </w:p>
        </w:tc>
        <w:tc>
          <w:tcPr>
            <w:tcW w:type="dxa" w:w="410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Escopo</w:t>
            </w:r>
          </w:p>
        </w:tc>
        <w:tc>
          <w:tcPr>
            <w:tcW w:type="dxa" w:w="24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Testes da API</w:t>
            </w:r>
          </w:p>
        </w:tc>
        <w:tc>
          <w:tcPr>
            <w:tcW w:type="dxa" w:w="41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40 arquivos: arquitetura, filas, webhooks, segurança, storage e canais.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374 aprovados; 0 falhas.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Testes do frontend</w:t>
            </w:r>
          </w:p>
        </w:tc>
        <w:tc>
          <w:tcPr>
            <w:tcW w:type="dxa" w:w="41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35 arquivos: sessão, páginas, dialogs, canais, whitelabel e previews.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244 aprovados; 0 falhas.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Total automatizado</w:t>
            </w:r>
          </w:p>
        </w:tc>
        <w:tc>
          <w:tcPr>
            <w:tcW w:type="dxa" w:w="41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 + frontend.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618 aprovados; 0 falhas.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Lint da API</w:t>
            </w:r>
          </w:p>
        </w:tc>
        <w:tc>
          <w:tcPr>
            <w:tcW w:type="dxa" w:w="41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ESLint com zero warning permitido.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Aprovado.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Build do frontend</w:t>
            </w:r>
          </w:p>
        </w:tc>
        <w:tc>
          <w:tcPr>
            <w:tcW w:type="dxa" w:w="41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Vite em modo de produção.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Aprovado.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Infraestrutura</w:t>
            </w:r>
          </w:p>
        </w:tc>
        <w:tc>
          <w:tcPr>
            <w:tcW w:type="dxa" w:w="41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Compose, Dockerfiles, Nginx e Render Blueprint.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Revisada e documentada.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2 — Evidências de testes e validações finais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total evoluiu de 514 verificações registradas no Gate 4 para 618 no Gate 5. Os novos casos abrangem whitelabel, lifecycle de mídia, armazenamento, exportação/limpeza, templates dinâmicos, eventos técnicos de webhook, conjuntos e alertas por email. A quantidade não representa percentual de cobertura; sua função é demonstrar amplitude temática e regressão controlada.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5.2 Ensaio de envio em massa e integrações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autor realizou um ensaio funcional com aproximadamente 20 a 30 usuários simultaneamente. As campanhas foram processadas em fila; contatos sem autorização foram ignorados com motivo, falhas de provedor permaneceram isoladas e os demais envios continuaram. Os logs registraram status por contato e canal de forma coerente. A Meta, o Telegram e o Gmail foram exercitados com credenciais de teste/produção controladas durante a implementação.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FFF7E8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D99116"/>
              <w:left w:val="single" w:sz="8" w:color="D99116"/>
              <w:bottom w:val="single" w:sz="8" w:color="D99116"/>
              <w:right w:val="single" w:sz="8" w:color="D99116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D99116"/>
                <w:sz w:val="22"/>
              </w:rPr>
              <w:t>Limite da evidência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O ensaio observado não mede throughput máximo, latência percentil, capacidade sustentada ou SLA. Para essas conclusões seriam necessários gerador de carga, ambiente estabilizado, massa representativa, repetição e análise estatística.</w:t>
            </w:r>
          </w:p>
        </w:tc>
      </w:tr>
    </w:tbl>
    <w:p/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5.3 Resultados por requisito e impacto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técnico mais relevante é o isolamento de falhas. Em uma campanha com três canais, um contato pode não ter Telegram, outro pode ter email revogado e um modelo WhatsApp pode ser rejeitado. Cada entrega preserva estado, tentativas e motivo próprios; o lote não transforma essas ocorrências em uma falha única.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resultado é a rastreabilidade do consentimento. Interação, comando, convite, decisão administrativa e revogação são distinguíveis. O titular consulta seus dados, grupos, convites e entregas, enquanto o administrador dispõe de evidência operacional sem visualizar segredos.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No WhatsApp, a Cloud API oficial reduz o risco inerente a automações de sessão pessoal e oferece modelos, limites e receipts suportados. A plataforma não promete imunidade a bloqueios: qualidade, opt-out, categoria, cobrança e políticas da Meta continuam soberanos.</w:t>
      </w:r>
    </w:p>
    <w:p>
      <w:r>
        <w:br w:type="page"/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3096"/>
        <w:gridCol w:w="3024"/>
      </w:tblGrid>
      <w:tr>
        <w:trPr>
          <w:tblHeader w:val="true"/>
        </w:trPr>
        <w:tc>
          <w:tcPr>
            <w:tcW w:type="dxa" w:w="22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Risco ou limitação</w:t>
            </w:r>
          </w:p>
        </w:tc>
        <w:tc>
          <w:tcPr>
            <w:tcW w:type="dxa" w:w="309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Controle atual</w:t>
            </w:r>
          </w:p>
        </w:tc>
        <w:tc>
          <w:tcPr>
            <w:tcW w:type="dxa" w:w="30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Evolução recomendada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Indisponibilidade externa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Fila, retries e falha por entrega.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Circuit breaker e métricas de disponibilidade.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Semântica distribuída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Idempotência, claim, lease e deduplicação.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Reconciliação ampliada; não prometer exactly-once.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Escala horizontal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Worker e Socket.IO na mesma API.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Separar workers e adotar adapter Redis.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Exportação sanitizada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Remove segredos e PII cifrada.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Backup externo/PITR e teste de restauração.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Usabilidade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Fluxos responsivos e testes funcionais.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Estudo com usuários e métricas de tarefa.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Deploy sem CI formal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Comandos reproduzíveis e auto deploy.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Pipeline CI antes do deploy automático.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Conformidade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Consentimento, direitos e segurança técnica.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Governança institucional e validação jurídica.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3 — Riscos, controles e limitações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ENTREGA, OPERAÇÃO E MANUTENÇÃO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 Manifesto do pacote Gate 5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entrega reúne código da API e do frontend, arquivos de lock, Dockerfiles, Docker Compose, Render Blueprint, exemplos de ambiente sem segredos, documentação Markdown, relatório DOCX/PDF e diretório reservado para mídias de evidência. Slides não integram esta solicitação. O README da raiz funciona como sumário e direciona para arquitetura, implantação, testes, segurança, canais e checklist.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repositório canônico informado para depósito é `https://github.com/samuelvictorol/tcc-prti-samuelvictor`. A variante `-mvp` foi a base ativa de desenvolvimento durante parte do trabalho e deverá ser sincronizada manualmente pelo autor. A documentação preserva essa linhagem sem tratar a base intermediária como destino final.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 Execução e verificação operacional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copiar `.env.example` para `.env` e substituir todos os placeholders por segredos exclusivos;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--env-file .env.example config --quiet` antes de subir o ambiente;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up --build -d` e acompanhar os health checks;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validar `/healthz` e `/api/health` antes de configurar os provedores;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e testar um canal por vez; depois validar convite, consentimento e campanha;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verificar fila, receipts, webhook, logs, opt-out e exportação sanitizada;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documentar mudanças de domínio em PUBLIC_APP_URL, CORS e callbacks externos.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6.3 Empacotamento seguro e retenção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raiz local não deve ser compactada diretamente porque pode conter `.env`, `.git`, caches, dependências e builds. O script `scripts/package-gate5.ps1` cria uma pasta de estágio limpa e exclui segredos, `node_modules`, `dist`, logs e temporários. O arquivo gerado deve passar por revisão manual antes do depósito. Não se deve incluir dumps reais, tokens, URLs assinadas temporárias ou exports com pessoas identificáveis.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política operacional distingue retenção funcional de backup. Logs e eventos usam TTLs; conversas locais e alertas administrativos possuem ciclos definidos; mídias órfãs são coletadas; e exports administrativos são sanitizados. Recuperação de desastre requer backup gerenciado do MongoDB/Atlas e ensaio de restauração fora do próprio banco da aplicação.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6.4 Roteiro de aceite do produto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AF7FE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2AABEE"/>
              <w:left w:val="single" w:sz="8" w:color="2AABEE"/>
              <w:bottom w:val="single" w:sz="8" w:color="2AABEE"/>
              <w:right w:val="single" w:sz="8" w:color="2AABE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2AABEE"/>
                <w:sz w:val="22"/>
              </w:rPr>
              <w:t>Demonstração técnica sugerida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1) conferir saúde e whitelabel; 2) mostrar credenciais mascaradas; 3) abrir convite; 4) autorizar um contato; 5) criar/clonar templates e revisar um conjunto; 6) enfileirar campanha; 7) acompanhar deliveries e webhook; 8) responder em conversa; 9) abrir Meu Perfil; 10) mostrar storage e auditoria.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 CONSIDERAÇÕES FINAIS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Gate 5 consolida o Notify Flow como produto técnico final demonstrável na modalidade Projeto de Aplicação. A solução integra três canais, oferece interfaces administrativas e públicas, processa campanhas em fila, recebe eventos por webhook e atualiza o painel em tempo real. As 618 verificações automatizadas aprovadas, o lint, o build e a revisão da infraestrutura sustentam a conclusão técnica sem implicar ausência absoluta de defeitos.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contribuição central é organizar uma comunicação que começa no consentimento e termina na auditoria. Para WhatsApp, isso significa trabalhar com a Cloud API, a janela de atendimento e os modelos aprovados; para Telegram, reconhecer a identidade observada pelo bot; para e-mail, validar o endereço. A fila impede que uma falha parcial apague o resultado da campanha e os recibos deixam clara a diferença entre envio, aceitação, entrega e leitura.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Como continuidade, recomenda-se submeter os fluxos a usuários externos, medir taxa de conclusão, tempo de tarefa e compreensão de consentimento; adicionar CI; separar o worker da API; adotar adapter Redis do Socket.IO; fortalecer retenção e backup; avaliar OAuth para Gmail; e implementar monitoramento sintético do ambiente Render. Uma distribuição desktop com Electron permanece como evolução posterior e não integra o produto técnico do Gate 5.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Conclui-se que os objetivos definidos foram alcançados no escopo declarado: o produto oferece mensageria oficial, consentimento independente, filas recuperáveis, auditoria, autogestão do contato, configuração whitelabel e implantação reproduzível. Seu impacto esperado é reduzir o uso inadequado de integrações não oficiais, aumentar a rastreabilidade operacional e devolver ao titular controle explícito sobre os canais pelos quais aceita ser notificado.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deve ser interpretado com prudência: o Notify Flow não garante entrega, não substitui políticas dos provedores, não certifica conformidade jurídica e não foi submetido a benchmark formal ou pentest externo. Essas limitações representam fielmente o estado do software.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REFERÊNCIAS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BRASIL. Lei nº 13.709, de 14 de agosto de 2018. Lei Geral de Proteção de Dados Pessoais (LGPD). Brasília, DF, 2018.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Retrying failing jobs. Disponível em: https://docs.bullmq.io/guide/retrying-failing-jobs.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Workers — concurrency. Disponível em: https://docs.bullmq.io/guide/workers/concurrency.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DOCKER. Docker Compose documentation. Disponível em: https://docs.docker.com/compose/.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Sign in with app passwords. Disponível em: https://support.google.com/accounts/answer/185833.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Implement server-side authorization — Gmail API. Disponível em: https://developers.google.com/workspace/gmail/api/auth/web-server.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pricing. Disponível em: https://whatsappbusiness.com/products/platform-pricing/.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onboarding guide. Disponível em: https://whatsappbusiness.com/resources/resource-library/api-onboarding/.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Documents for business verification. Disponível em: https://www.facebook.com/help/243868559497297/.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Cloud API error codes. Disponível em: https://developers.facebook.com/docs/whatsapp/cloud-api/support/error-codes.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MONGODB. GridFS specification. Disponível em: https://www.mongodb.com/docs/manual/core/gridfs/.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Blueprint YAML reference. Disponível em: https://render.com/docs/blueprint-spec.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Private services. Disponível em: https://render.com/docs/private-services.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Key Value. Disponível em: https://render.com/docs/key-value. Acesso em: 14 ago.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TELEGRAM. Telegram Bot API. Disponível em: https://core.telegram.org/bots/api. Acesso em: 14 ago. 2026.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A —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configurar cada canal separadamente para implantar o sistema por etapas.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Um canal incompleto não bloqueia os demais.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identificar novas interações em tempo real.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Evento aparece sem recarregar e sem revelar segredo.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cadastrar templates por formulário.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Não é necessário editar JSON.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agrupar templates por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Conjunto possui até um template por canal.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selecionar contatos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Somente destinos identificados e permitidos são enviados.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revisar cada mensagem antes de enviar.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Preview responsivo precede a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acompanhar cada contato e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Status, tentativas e erro ficam detalhados.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sincronizar grupos por convite.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contatos autorizados são incluídos sem duplicidade.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responder no WhatsApp.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Texto livre só é permitido na janela de 24 horas.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versionar termos e privacidade.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Documento vigente é apresentado no convite.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auditar links de acesso.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Uso, validade e revogação são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que uma falha não interrompa a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Cada entrega é processada e registrada isoladamente.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personalizar a identidade visual da instalação.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Nome, logo, cores, rodapé e links institucionais são aplicados sem alterar o código.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medir e administrar o armazenamento.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Uso por collection, exportação sanitizada, limpeza confirmada e auditoria ficam disponíveis.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receber por e-mail um resumo das mensagens recebidas.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 configuração é opcional, depende do Gmail e usa uma outbox idempotente com tentativas.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4 — Histórias de usuário do administrador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escolher quais canais autorizo.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Permissões independentes e revogáveis.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iniciar a autorização pelo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Comando ou convite resulta em identidade observada.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vincular Telegram e WhatsApp com segurança.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Telefone só é aceito quando compartilhado pelo próprio remetente.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validar meu e-mail no chat.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Código expira em 15 min e reenvio respeita 2 min.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entrar no Meu Perfil sem senha permanente.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 assinado, temporário e de uso único.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consultar minhas entregas.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Histórico é restrito ao próprio contato.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compreender convites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Perfil lista vínculos e participantes mascarados.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remover meu vínculo.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Ação afeta somente o próprio cadastro e exige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revogar um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envios são bloqueados e a decisão fica auditada.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visitante, quero uma página de convite responsiva.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Links e QR funcionam em desktop e celular.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U11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descobrir os comandos disponíveis no próprio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O comando /help apresenta as ações suportadas sem exigir acesso administrativo.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5 — Histórias de usuário do contato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B — CHECKLIST DE CONFIGURAÇÃO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B.1 WhatsApp Cloud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empresa, Página, portfólio e verificações de segurança.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número elegível e associar forma de pagamento.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Meta App, adicionar o produto WhatsApp e selecionar a WABA.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Obter Phone Number ID, Business Account ID e token apropriado.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App Secret e verify token no Notify Flow.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Configurar callback HTTPS `/api/webhooks/whatsapp-cloud` e assinar `messages`.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modelos no WhatsApp Manager e aguardar aprovação.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no Notify Flow o mesmo nome, idioma e parâmetros.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número de teste e, depois, número de produção com destinatário autorizado.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B.2 Telegram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o bot no @BotFather e armazenar o token como segredo.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Salvar o token; conferir nome e username identificados por getMe.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Garantir URL pública HTTPS e registrar webhook com secret token.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Iniciar o bot, testar /notify-me, /verify-me e /login.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Compartilhar o próprio contato para validar o vínculo de telefone.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texto, foto/vídeo por URL segura e menu de botões.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B.3 Gmail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Ativar verificação em duas etapas na Conta Google.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Gerar senha de aplicativo quando o recurso estiver disponível.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conta Gmail, senha de aplicativo e remetente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Opcionalmente, cadastrar o destinatário operacional dos alertas de mensagens recebidas.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Enviar teste individual e campanha com endereço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que falha SMTP de um contato não interrompe os demais.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B.4 Produção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MongoDB Atlas com usuário de menor privilégio, rede e backup/PITR.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Sincronizar o Blueprint e fornecer MONGODB_URI e credenciais administrativas.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Verificar que frontend, API privada e Key Value estão na mesma região.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`/healthz` e `/api/health`.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Atualizar callbacks ao alterar domínio.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smoke test de convite, consentimento, campanha e Meu Perfil.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Monitorar memória do Key Value, fila, erros por provedor e qualidade da WABA.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C — MATRIZ DE EVIDÊNCIAS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4176"/>
        <w:gridCol w:w="2736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Área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no projeto</w:t>
            </w:r>
          </w:p>
        </w:tc>
        <w:tc>
          <w:tcPr>
            <w:tcW w:type="dxa" w:w="273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Validação do Gate 5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`api/src`, 22 modelos lógicos, managers, serviços, DTOs e 40 arquivos de teste.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374 testes e lint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14 rotas funcionais, 35 arquivos de teste e build Vue/Quasar/Vite.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244 testes e build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BullMQ, Redis obrigatório, Mongo durável e recovery sweep.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Retries e falha parcial cobertos por testes.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HMAC WhatsApp, secret Telegram, eventos persistidos e deduplicação.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Contratos, tipos não suportados e telas de inspeção testados.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Mídia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GridFS, URLs assinadas, validação de tipo, lifecycle e proteção SSRF.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Upload, entrega, tombstone e limpeza cobertos por testes.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Whitelabel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Identidade visual, logo, paleta, rodapé e links por instalação.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Persistência, validação e aplicação visual testadas.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Armazenamento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Uso por collection, exportação sanitizada, limpeza forte e auditoria.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Contratos, confirmação e limites testados.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local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`docker-compose.yml` com quatro serviços.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Compose validado estaticamente.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produção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`render.yaml`: web, private service e Key Value.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Blueprint inspecionado e deploy disponível.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Governança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ConsentEvent, termos, Meu Perfil e pseudonimização.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e políticas cobertos por testes.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6 — Matriz de rastreabilidade dos requisitos finais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D — COMANDOS DE VALIDAÇÃO E EMPACOTAMENTO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comandos abaixo permitem repetir a verificação final sem depender de estado oculto. Credenciais reais devem permanecer apenas no arquivo .env local e nos painéis dos provedores.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API: npm run check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Frontend: npm test -- --run --reporter=dot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Build: npm run build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Infraestrutura: docker compose config --quiet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Execução local: docker compose up --build -d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Pacote sanitizado: powershell -ExecutionPolicy Bypass -File scripts/package-gate5.ps1 -CreateZip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E — ORGANIZAÇÃO DAS EVIDÊNCIAS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Capturas e vídeos devem ser armazenados em docs/app-media/screenshots e docs/app-media/videos. Cada arquivo deve indicar data, jornada e resultado, com telefones, e-mails, tokens, IDs de provedor, URLs assinadas e demais dados pessoais mascarados. O diretório possui um README com a convenção de nomenclatura e um roteiro mínimo de evidências para banca e reprodução.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F — EVOLUÇÃO DOCUMENTAL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Gate 4 permanece como linha de base histórica de impacto, testes e validação. O presente relatório substitui seus números de teste e amplia a descrição do produto com conjuntos de templates, conversas, eventos de webhook, mídia em GridFS, whitelabel, gestão de armazenamento, alertas por Gmail e empacotamento seguro. O README da raiz e docs/README.md atuam como índices para a documentação técnica detalhada do Gate 5.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liomar Araújo de Lima" w:id="0" w:date="2026-02-02T15:41:08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resumo executivo é uma síntese clara, concisa e objetiva do conteúdo completo de um relatório técnico ou científico. Ele tem como função principal permitir que gestores, avaliadores ou leitores não especializados compreendam rapidamente: o problema abordado ou a motivação do projeto; o objetivo principal da solução desenvolvida; as etapas metodológicas adotadas; os principais resultados e entregáveis gerados; as contribuições ou impactos esperados.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widowControl w:val="0"/>
      <w:spacing w:after="0" w:lineRule="auto"/>
      <w:rPr/>
    </w:pPr>
    <w:r w:rsidDel="00000000" w:rsidR="00000000" w:rsidRPr="00000000">
      <w:rPr>
        <w:rtl w:val="0"/>
      </w:rPr>
    </w:r>
  </w:p>
  <w:sdt>
    <w:sdtPr>
      <w:lock w:val="contentLocked"/>
      <w:id w:val="-939836492"/>
      <w:tag w:val="goog_rdk_2"/>
    </w:sdtPr>
    <w:sdtContent>
      <w:tbl>
        <w:tblPr>
          <w:tblStyle w:val="Table3"/>
          <w:tblW w:w="9070.0" w:type="dxa"/>
          <w:jc w:val="center"/>
          <w:tblBorders>
            <w:top w:color="000000" w:space="0" w:sz="8" w:val="single"/>
          </w:tblBorders>
          <w:tblLayout w:type="fixed"/>
          <w:tblLook w:val="0400"/>
        </w:tblPr>
        <w:tblGrid>
          <w:gridCol w:w="2618"/>
          <w:gridCol w:w="3032"/>
          <w:gridCol w:w="2749"/>
          <w:gridCol w:w="671"/>
          <w:tblGridChange w:id="0">
            <w:tblGrid>
              <w:gridCol w:w="2618"/>
              <w:gridCol w:w="3032"/>
              <w:gridCol w:w="2749"/>
              <w:gridCol w:w="671"/>
            </w:tblGrid>
          </w:tblGridChange>
        </w:tblGrid>
        <w:tr>
          <w:trPr>
            <w:cantSplit w:val="0"/>
            <w:trHeight w:val="345" w:hRule="atLeast"/>
            <w:tblHeader w:val="0"/>
          </w:trPr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C">
              <w:pPr>
                <w:spacing w:after="0" w:line="240" w:lineRule="auto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Trabalho de Conclusão de Curso</w:t>
              </w:r>
            </w:p>
          </w:tc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D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Programa de Residência em TI</w:t>
              </w:r>
            </w:p>
          </w:tc>
          <w:tc>
            <w:tcPr>
              <w:tcBorders>
                <w:righ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E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Universidade Federal de Goiás</w:t>
              </w:r>
            </w:p>
          </w:tc>
          <w:tc>
            <w:tcPr>
              <w:tcBorders>
                <w:lef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F">
              <w:pPr>
                <w:spacing w:after="0" w:line="240" w:lineRule="auto"/>
                <w:jc w:val="center"/>
                <w:rPr>
                  <w:color w:val="262626"/>
                  <w:sz w:val="16"/>
                  <w:szCs w:val="16"/>
                </w:rPr>
              </w:pPr>
              <w:r w:rsidDel="00000000" w:rsidR="00000000" w:rsidRPr="00000000">
                <w:rPr>
                  <w:color w:val="262626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D0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widowControl w:val="0"/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  <w:sdt>
    <w:sdtPr>
      <w:lock w:val="contentLocked"/>
      <w:id w:val="600782376"/>
      <w:tag w:val="goog_rdk_1"/>
    </w:sdtPr>
    <w:sdtContent>
      <w:tbl>
        <w:tblPr>
          <w:tblStyle w:val="Table2"/>
          <w:tblW w:w="9070.0" w:type="dxa"/>
          <w:jc w:val="left"/>
          <w:tblBorders>
            <w:bottom w:color="000000" w:space="0" w:sz="4" w:val="single"/>
          </w:tblBorders>
          <w:tblLayout w:type="fixed"/>
          <w:tblLook w:val="0400"/>
        </w:tblPr>
        <w:tblGrid>
          <w:gridCol w:w="9070"/>
          <w:tblGridChange w:id="0">
            <w:tblGrid>
              <w:gridCol w:w="907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bottom w:color="000000" w:space="0" w:sz="8" w:val="single"/>
              </w:tcBorders>
              <w:shd w:fill="auto" w:val="clear"/>
            </w:tcPr>
            <w:p w:rsidR="00000000" w:rsidDel="00000000" w:rsidP="00000000" w:rsidRDefault="00000000" w:rsidRPr="00000000" w14:paraId="000000C8">
              <w:pPr>
                <w:tabs>
                  <w:tab w:val="center" w:leader="none" w:pos="4252"/>
                  <w:tab w:val="right" w:leader="none" w:pos="8504"/>
                </w:tabs>
                <w:spacing w:after="60" w:line="240" w:lineRule="auto"/>
                <w:jc w:val="right"/>
                <w:rPr>
                  <w:i w:val="1"/>
                  <w:iCs w:val="1"/>
                  <w:sz w:val="16"/>
                  <w:szCs w:val="16"/>
                </w:rPr>
              </w:pPr>
              <w:r w:rsidDel="00000000" w:rsidR="00000000" w:rsidRPr="00000000">
                <w:rPr>
                  <w:i w:val="1"/>
                  <w:iCs w:val="1"/>
                  <w:sz w:val="16"/>
                  <w:szCs w:val="16"/>
                  <w:rtl w:val="0"/>
                </w:rPr>
                <w:t xml:space="preserve">Notify Flow — Relatório Técnico Final — Gate 5</w:t>
              </w:r>
            </w:p>
          </w:tc>
        </w:tr>
      </w:tbl>
    </w:sdtContent>
  </w:sdt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360" w:lineRule="auto" w:after="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/>
      <w:keepLines w:val="1"/>
      <w:widowControl/>
      <w:spacing w:after="200" w:before="44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 w:val="1"/>
      <w:widowControl/>
      <w:spacing w:after="120" w:before="36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4"/>
      <w:szCs w:val="26"/>
    </w:rPr>
  </w:style>
  <w:style w:type="paragraph" w:styleId="Heading3">
    <w:name w:val="heading 3"/>
    <w:basedOn w:val="Normal"/>
    <w:next w:val="Normal"/>
    <w:pPr>
      <w:keepNext/>
      <w:keepLines w:val="1"/>
      <w:widowControl/>
      <w:spacing w:after="100" w:before="28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i/>
      <w:color w:val="000000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NFCaption">
    <w:name w:val="NF Caption"/>
    <w:pPr>
      <w:keepNext/>
      <w:spacing w:before="80" w:after="140" w:line="240" w:lineRule="auto"/>
      <w:ind w:firstLine="0"/>
      <w:jc w:val="center"/>
    </w:pPr>
    <w:rPr>
      <w:rFonts w:ascii="Times New Roman" w:hAnsi="Times New Roman" w:eastAsia="Times New Roman"/>
      <w:sz w:val="20"/>
    </w:rPr>
  </w:style>
  <w:style w:type="paragraph" w:customStyle="1" w:styleId="NFCompact">
    <w:name w:val="NF Compact"/>
    <w:pPr>
      <w:widowControl/>
      <w:spacing w:after="40" w:line="252" w:lineRule="auto"/>
      <w:ind w:firstLine="0"/>
    </w:pPr>
    <w:rPr>
      <w:rFonts w:ascii="Times New Roman" w:hAnsi="Times New Roman" w:eastAsia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eader" Target="header3.xml"/><Relationship Id="rId22" Type="http://schemas.openxmlformats.org/officeDocument/2006/relationships/header" Target="header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0S6/04+kBt8IJmYFa3uL1vWSw==">CgMxLjAaJwoBMBIiCiAIBCocCgtBQUFCek12blZVZxAIGgtBQUFCek12blZVZxofCgExEhoKGAgJUhQKEnRhYmxlLjhhNXduc25lMjRqaRoeCgEyEhkKFwgJUhMKEXRhYmxlLm52cjRud3pneHJnIuEMCgtBQUFCek12blZVZxKxDAoLQUFBQnpNdm5WVWcSC0FBQUJ6TXZuVlVnGuUDCgl0ZXh0L2h0bWw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i5gMKCnRleHQvcGxhaW4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qGyIVMTEzMDEzNTI0NTk3MDI2NzQ5OTY4KAA4ADDTl4/4wTM405eP+MEzSh4KCnRleHQvcGxhaW4SEFJFU1VNTyBFWEVDVVRJVk9aDHJzbmdvdTZmNDJndHICIAB4AJoBBggAEAAYAKoB2gM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Samuel Victor Oliveira Lima</dc:creator>
  <dc:title>Notify Flow: Relatório Técnico Final De Uma Plataforma Multicanal De Notificações Consentidas</dc:title>
  <dc:subject>Gate 5 — Relatório Técnico Final do produto Notify Flow</dc:subject>
  <cp:lastModifiedBy>Codex, sob direção do autor</cp:lastModifiedBy>
  <cp:keywords>Notify Flow; WhatsApp Cloud; Telegram; Gmail; BullMQ; Redis; MongoDB; LGPD; webhooks; whitelabel; Gate 5</cp:keywords>
  <dc:description>Relatório técnico-científico gerado a partir do template institucional e das evidências verificáveis do repositório.</dc:description>
</cp:coreProperties>
</file>