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0498807E" w:rsidR="00A772C2" w:rsidRPr="00143813" w:rsidRDefault="00FC5418" w:rsidP="00143813">
          <w:pPr>
            <w:spacing w:after="200" w:line="276" w:lineRule="auto"/>
            <w:jc w:val="center"/>
            <w:rPr>
              <w:b/>
              <w:sz w:val="24"/>
              <w:lang w:val="en-AU"/>
            </w:rPr>
          </w:pPr>
          <w:r w:rsidRPr="00FC5418">
            <w:rPr>
              <w:b/>
              <w:sz w:val="72"/>
              <w:szCs w:val="52"/>
              <w:lang w:val="en-AU"/>
            </w:rPr>
            <w:t xml:space="preserve">Parkinson </w:t>
          </w:r>
          <w:proofErr w:type="spellStart"/>
          <w:r w:rsidRPr="00FC5418">
            <w:rPr>
              <w:b/>
              <w:sz w:val="72"/>
              <w:szCs w:val="52"/>
              <w:lang w:val="en-AU"/>
            </w:rPr>
            <w:t>ARCare</w:t>
          </w:r>
          <w:proofErr w:type="spellEnd"/>
          <w:r w:rsidRPr="00FC5418">
            <w:rPr>
              <w:b/>
              <w:sz w:val="72"/>
              <w:szCs w:val="52"/>
              <w:lang w:val="en-AU"/>
            </w:rPr>
            <w:t xml:space="preserve"> Car Park</w:t>
          </w:r>
        </w:p>
      </w:sdtContent>
    </w:sdt>
    <w:sdt>
      <w:sdtPr>
        <w:rPr>
          <w:b/>
          <w:color w:val="CD1C2E"/>
          <w:sz w:val="48"/>
          <w:highlight w:val="yellow"/>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sidRPr="003436DE">
            <w:rPr>
              <w:b/>
              <w:color w:val="CD1C2E"/>
              <w:sz w:val="48"/>
              <w:highlight w:val="yellow"/>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64D07B6B"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7-12T00:00:00Z">
            <w:dateFormat w:val="d/MM/yyyy"/>
            <w:lid w:val="en-AU"/>
            <w:storeMappedDataAs w:val="dateTime"/>
            <w:calendar w:val="gregorian"/>
          </w:date>
        </w:sdtPr>
        <w:sdtEndPr/>
        <w:sdtContent>
          <w:r w:rsidR="0076099D">
            <w:rPr>
              <w:b/>
              <w:sz w:val="24"/>
              <w:lang w:val="en-AU"/>
            </w:rPr>
            <w:t>12/07/2018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49AD2ACB"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810950">
        <w:rPr>
          <w:i/>
          <w:noProof/>
          <w:sz w:val="16"/>
          <w:lang w:val="en-AU"/>
        </w:rPr>
        <w:t>Thursday, 4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70D5445B" w:rsidR="00927E69" w:rsidRPr="001C1977" w:rsidRDefault="00927E69" w:rsidP="001C1977">
            <w:pPr>
              <w:pStyle w:val="BodyText"/>
              <w:rPr>
                <w:b/>
              </w:rPr>
            </w:pPr>
            <w:r w:rsidRPr="001C1977">
              <w:rPr>
                <w:b/>
              </w:rPr>
              <w:t xml:space="preserve">Site </w:t>
            </w:r>
            <w:r w:rsidR="004972C2" w:rsidRPr="001C1977">
              <w:rPr>
                <w:b/>
              </w:rPr>
              <w:t>Address</w:t>
            </w:r>
          </w:p>
        </w:tc>
        <w:tc>
          <w:tcPr>
            <w:tcW w:w="5665" w:type="dxa"/>
          </w:tcPr>
          <w:p w14:paraId="6D62E4A9" w14:textId="7D137D67" w:rsidR="00927E69" w:rsidRDefault="004972C2" w:rsidP="001C1977">
            <w:pPr>
              <w:pStyle w:val="BodyText"/>
            </w:pPr>
            <w:r>
              <w:t xml:space="preserve">20 </w:t>
            </w:r>
            <w:proofErr w:type="spellStart"/>
            <w:r>
              <w:t>Bufalino</w:t>
            </w:r>
            <w:proofErr w:type="spellEnd"/>
            <w:r>
              <w:t xml:space="preserve"> St, Parkinson</w:t>
            </w:r>
          </w:p>
        </w:tc>
      </w:tr>
      <w:tr w:rsidR="00957335" w14:paraId="09111583" w14:textId="77777777" w:rsidTr="00127DE0">
        <w:tc>
          <w:tcPr>
            <w:tcW w:w="3402" w:type="dxa"/>
            <w:shd w:val="clear" w:color="auto" w:fill="E1E1E1" w:themeFill="background1" w:themeFillShade="E6"/>
            <w:vAlign w:val="center"/>
          </w:tcPr>
          <w:p w14:paraId="2977A90A" w14:textId="2BF8F568" w:rsidR="00957335" w:rsidRPr="001C1977" w:rsidRDefault="00957335" w:rsidP="00957335">
            <w:pPr>
              <w:pStyle w:val="BodyText"/>
              <w:rPr>
                <w:b/>
              </w:rPr>
            </w:pPr>
            <w:r w:rsidRPr="001C1977">
              <w:rPr>
                <w:b/>
              </w:rPr>
              <w:t xml:space="preserve">Site </w:t>
            </w:r>
            <w:r w:rsidR="004972C2" w:rsidRPr="001C1977">
              <w:rPr>
                <w:b/>
              </w:rPr>
              <w:t>Name</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E9C9BC7" w14:textId="7243599A" w:rsidR="00957335" w:rsidRDefault="00C8766F" w:rsidP="00957335">
                <w:pPr>
                  <w:pStyle w:val="BodyText"/>
                </w:pPr>
                <w:r>
                  <w:t xml:space="preserve">Parkinson </w:t>
                </w:r>
                <w:proofErr w:type="spellStart"/>
                <w:r>
                  <w:t>ARCare</w:t>
                </w:r>
                <w:proofErr w:type="spellEnd"/>
                <w:r>
                  <w:t xml:space="preserve"> Car Park</w:t>
                </w:r>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fullDate="2018-07-12T00:00:00Z">
              <w:dateFormat w:val="d/MM/yyyy"/>
              <w:lid w:val="en-AU"/>
              <w:storeMappedDataAs w:val="dateTime"/>
              <w:calendar w:val="gregorian"/>
            </w:date>
          </w:sdtPr>
          <w:sdtEndPr/>
          <w:sdtContent>
            <w:tc>
              <w:tcPr>
                <w:tcW w:w="5665" w:type="dxa"/>
              </w:tcPr>
              <w:p w14:paraId="26C44DF5" w14:textId="15EB4235" w:rsidR="00957335" w:rsidRDefault="0076099D" w:rsidP="00957335">
                <w:pPr>
                  <w:pStyle w:val="BodyText"/>
                </w:pPr>
                <w:r>
                  <w:t>12/07/2018</w:t>
                </w:r>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33FCA658" w:rsidR="00957335" w:rsidRDefault="004972C2" w:rsidP="00957335">
            <w:pPr>
              <w:pStyle w:val="BodyText"/>
            </w:pPr>
            <w:proofErr w:type="spellStart"/>
            <w:proofErr w:type="gramStart"/>
            <w:r>
              <w:t>P.Meha</w:t>
            </w:r>
            <w:proofErr w:type="spellEnd"/>
            <w:proofErr w:type="gramEnd"/>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07D4DBD4" w:rsidR="00A74345" w:rsidRPr="00A74345" w:rsidRDefault="00A74345" w:rsidP="00F67ECB">
      <w:pPr>
        <w:pStyle w:val="BodyText"/>
        <w:numPr>
          <w:ilvl w:val="0"/>
          <w:numId w:val="13"/>
        </w:numPr>
      </w:pPr>
      <w:r w:rsidRPr="00A74345">
        <w:t>Familiarise ourselves with the floor plan and identify locations of the</w:t>
      </w:r>
      <w:r w:rsidR="004E3244">
        <w:t xml:space="preserve"> </w:t>
      </w:r>
      <w:r w:rsidRPr="00A74345">
        <w:t>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24D77583" w:rsidR="00A74345" w:rsidRPr="00A74345" w:rsidRDefault="00A74345" w:rsidP="00F67ECB">
      <w:pPr>
        <w:pStyle w:val="BodyText"/>
        <w:numPr>
          <w:ilvl w:val="0"/>
          <w:numId w:val="14"/>
        </w:numPr>
      </w:pPr>
      <w:r w:rsidRPr="00A74345">
        <w:t xml:space="preserve">Subject the sensor to the test gas of known concentration. </w:t>
      </w:r>
      <w:r w:rsidR="00A44D31">
        <w:t>(1</w:t>
      </w:r>
      <w:r w:rsidR="002B2948">
        <w:t>0</w:t>
      </w:r>
      <w:r w:rsidR="00A44D31">
        <w:t>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4FEA5B1E" w:rsidR="00FF1CA7" w:rsidRDefault="00957335" w:rsidP="001C1977">
            <w:pPr>
              <w:pStyle w:val="BodyText"/>
            </w:pPr>
            <w:r>
              <w:t xml:space="preserve">0V </w:t>
            </w:r>
            <w:r w:rsidRPr="00DD6BBB">
              <w:t>across the test terminals</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6F72E148" w:rsidR="00127DE0" w:rsidRDefault="001375EA" w:rsidP="001C1977">
            <w:pPr>
              <w:pStyle w:val="BodyText"/>
            </w:pPr>
            <w:r>
              <w:t>10</w:t>
            </w:r>
            <w:r w:rsidR="006F20EB" w:rsidRPr="006F20EB">
              <w:t>0ppm</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7673518B" w:rsidR="00127DE0" w:rsidRDefault="00A44D31" w:rsidP="001C1977">
            <w:pPr>
              <w:pStyle w:val="BodyText"/>
            </w:pPr>
            <w:r>
              <w:t xml:space="preserve">0V </w:t>
            </w:r>
            <w:r w:rsidRPr="00DD6BBB">
              <w:t>across the test terminals</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5DBCB977" w:rsidR="00127DE0" w:rsidRDefault="000859D0" w:rsidP="001C1977">
            <w:pPr>
              <w:pStyle w:val="BodyText"/>
            </w:pPr>
            <w:proofErr w:type="spellStart"/>
            <w:r>
              <w:t>Amprobe</w:t>
            </w:r>
            <w:proofErr w:type="spellEnd"/>
            <w:r>
              <w:t xml:space="preserve"> ACDC-3400</w:t>
            </w:r>
          </w:p>
        </w:tc>
      </w:tr>
      <w:tr w:rsidR="00127DE0" w14:paraId="702DB000" w14:textId="77777777" w:rsidTr="005F3CF3">
        <w:tc>
          <w:tcPr>
            <w:tcW w:w="3402" w:type="dxa"/>
            <w:shd w:val="clear" w:color="auto" w:fill="E1E1E1" w:themeFill="background1" w:themeFillShade="E6"/>
          </w:tcPr>
          <w:p w14:paraId="44DEAAD6" w14:textId="237FC7CB" w:rsidR="00127DE0" w:rsidRPr="001C1977" w:rsidRDefault="000859D0" w:rsidP="001C1977">
            <w:pPr>
              <w:pStyle w:val="BodyText"/>
              <w:rPr>
                <w:b/>
              </w:rPr>
            </w:pPr>
            <w:r>
              <w:rPr>
                <w:b/>
              </w:rPr>
              <w:t>Serial No.</w:t>
            </w:r>
          </w:p>
        </w:tc>
        <w:tc>
          <w:tcPr>
            <w:tcW w:w="5614" w:type="dxa"/>
          </w:tcPr>
          <w:p w14:paraId="2D4CA39E" w14:textId="49252E4D" w:rsidR="00127DE0" w:rsidRDefault="000859D0" w:rsidP="001C1977">
            <w:pPr>
              <w:pStyle w:val="BodyText"/>
            </w:pPr>
            <w:r>
              <w:t>101202783</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6C485C20" w:rsidR="00B70ADC" w:rsidRDefault="00B70ADC" w:rsidP="00B70ADC">
      <w:pPr>
        <w:pStyle w:val="BodyText"/>
      </w:pPr>
      <w:r>
        <w:t xml:space="preserve">The relationship between proper current output and gas centration is given by </w:t>
      </w:r>
      <w:r>
        <w:fldChar w:fldCharType="begin"/>
      </w:r>
      <w:r>
        <w:instrText xml:space="preserve"> REF _Ref524429443 \h </w:instrText>
      </w:r>
      <w:r>
        <w:fldChar w:fldCharType="separate"/>
      </w:r>
      <w:r>
        <w:t xml:space="preserve">Equation </w:t>
      </w:r>
      <w:r>
        <w:rPr>
          <w:noProof/>
        </w:rPr>
        <w:t>1</w:t>
      </w:r>
      <w:r>
        <w:fldChar w:fldCharType="end"/>
      </w:r>
      <w:r>
        <w:t xml:space="preserve">, and seen in </w:t>
      </w:r>
      <w:r>
        <w:fldChar w:fldCharType="begin"/>
      </w:r>
      <w:r>
        <w:instrText xml:space="preserve"> REF _Ref524429468 \h </w:instrText>
      </w:r>
      <w:r>
        <w:fldChar w:fldCharType="separate"/>
      </w:r>
      <w:r>
        <w:t xml:space="preserve">Figure </w:t>
      </w:r>
      <w:r>
        <w:rPr>
          <w:noProof/>
        </w:rPr>
        <w:t>1</w:t>
      </w:r>
      <w:r>
        <w:fldChar w:fldCharType="end"/>
      </w:r>
      <w:r>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A10746E" w:rsidR="00B70ADC" w:rsidRPr="00B70ADC"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1182D49F" w14:textId="6BACD071" w:rsidR="00A96CA4" w:rsidRDefault="000518FF" w:rsidP="00F4546B">
      <w:pPr>
        <w:pStyle w:val="BodyText"/>
      </w:pPr>
      <w:r>
        <w:t xml:space="preserve">The current is to be measured across </w:t>
      </w:r>
      <w:r w:rsidR="00E8422F">
        <w:t xml:space="preserve">at </w:t>
      </w:r>
      <w:r w:rsidR="0047711A">
        <w:t xml:space="preserve">resistor so </w:t>
      </w:r>
      <w:proofErr w:type="spellStart"/>
      <w:r w:rsidR="0047711A">
        <w:t>the</w:t>
      </w:r>
      <w:proofErr w:type="spellEnd"/>
      <w:r w:rsidR="0047711A">
        <w:t xml:space="preserve"> expect voltage range is 2-10 volts DC.</w:t>
      </w:r>
    </w:p>
    <w:p w14:paraId="421B7CED" w14:textId="08395A07" w:rsidR="00F4546B" w:rsidRDefault="00A44D31" w:rsidP="00665693">
      <w:pPr>
        <w:pStyle w:val="Caption"/>
        <w:jc w:val="center"/>
      </w:pPr>
      <w:bookmarkStart w:id="1" w:name="_Ref524429468"/>
      <w:r>
        <w:t xml:space="preserve"> </w:t>
      </w:r>
      <w:r w:rsidR="00B4566E">
        <w:rPr>
          <w:noProof/>
        </w:rPr>
        <w:drawing>
          <wp:inline distT="0" distB="0" distL="0" distR="0" wp14:anchorId="04F9844A" wp14:editId="2A2E9EC2">
            <wp:extent cx="5400000" cy="4045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4045492"/>
                    </a:xfrm>
                    <a:prstGeom prst="rect">
                      <a:avLst/>
                    </a:prstGeom>
                    <a:noFill/>
                    <a:ln>
                      <a:noFill/>
                    </a:ln>
                  </pic:spPr>
                </pic:pic>
              </a:graphicData>
            </a:graphic>
          </wp:inline>
        </w:drawing>
      </w:r>
    </w:p>
    <w:p w14:paraId="648EE82C" w14:textId="43A23D6E" w:rsidR="00342D49" w:rsidRPr="00366895" w:rsidRDefault="003E6FD8" w:rsidP="00665693">
      <w:pPr>
        <w:pStyle w:val="Caption"/>
        <w:jc w:val="center"/>
        <w:rPr>
          <w:lang w:val="en-AU" w:eastAsia="en-US"/>
        </w:rPr>
      </w:pPr>
      <w:r>
        <w:t xml:space="preserve">Figure </w:t>
      </w:r>
      <w:r>
        <w:fldChar w:fldCharType="begin"/>
      </w:r>
      <w:r>
        <w:instrText xml:space="preserve"> SEQ Figure \* ARABIC </w:instrText>
      </w:r>
      <w:r>
        <w:fldChar w:fldCharType="separate"/>
      </w:r>
      <w:r w:rsidR="00B70ADC">
        <w:rPr>
          <w:noProof/>
        </w:rPr>
        <w:t>1</w:t>
      </w:r>
      <w:r>
        <w:fldChar w:fldCharType="end"/>
      </w:r>
      <w:bookmarkEnd w:id="1"/>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44374665" w:rsidR="00EA332D" w:rsidRDefault="00EA332D" w:rsidP="00F67ECB">
      <w:pPr>
        <w:pStyle w:val="Heading1"/>
      </w:pPr>
      <w:r>
        <w:lastRenderedPageBreak/>
        <w:t>Sensor Location</w:t>
      </w:r>
    </w:p>
    <w:p w14:paraId="17946883" w14:textId="6E12E19A" w:rsidR="00810950" w:rsidRPr="00810950" w:rsidRDefault="00810950" w:rsidP="00D90E1A">
      <w:pPr>
        <w:pStyle w:val="BodyText"/>
        <w:jc w:val="center"/>
      </w:pPr>
      <w:r>
        <w:rPr>
          <w:noProof/>
        </w:rPr>
        <w:drawing>
          <wp:inline distT="0" distB="0" distL="0" distR="0" wp14:anchorId="14591AC9" wp14:editId="4515DAE0">
            <wp:extent cx="5400000" cy="5218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077" t="8598" r="22878" b="17523"/>
                    <a:stretch/>
                  </pic:blipFill>
                  <pic:spPr bwMode="auto">
                    <a:xfrm>
                      <a:off x="0" y="0"/>
                      <a:ext cx="5400000" cy="5218734"/>
                    </a:xfrm>
                    <a:prstGeom prst="rect">
                      <a:avLst/>
                    </a:prstGeom>
                    <a:noFill/>
                    <a:ln>
                      <a:noFill/>
                    </a:ln>
                    <a:extLst>
                      <a:ext uri="{53640926-AAD7-44D8-BBD7-CCE9431645EC}">
                        <a14:shadowObscured xmlns:a14="http://schemas.microsoft.com/office/drawing/2010/main"/>
                      </a:ext>
                    </a:extLst>
                  </pic:spPr>
                </pic:pic>
              </a:graphicData>
            </a:graphic>
          </wp:inline>
        </w:drawing>
      </w:r>
      <w:bookmarkStart w:id="2" w:name="_GoBack"/>
      <w:bookmarkEnd w:id="2"/>
    </w:p>
    <w:p w14:paraId="623F0707" w14:textId="08FB7FF0" w:rsidR="00EA332D" w:rsidRPr="003436DE" w:rsidRDefault="00665693" w:rsidP="003436DE">
      <w:pPr>
        <w:pStyle w:val="Heading1"/>
      </w:pPr>
      <w:r>
        <w:br w:type="page"/>
      </w:r>
      <w:r w:rsidR="00E76499">
        <w:lastRenderedPageBreak/>
        <w:t xml:space="preserve"> </w:t>
      </w:r>
      <w:r w:rsidR="00EA332D">
        <w:t>Site Equipment Details</w:t>
      </w:r>
    </w:p>
    <w:p w14:paraId="613AE473" w14:textId="7F0F2D97" w:rsidR="00673E90" w:rsidRDefault="00673E90" w:rsidP="00AB6A14">
      <w:pPr>
        <w:pStyle w:val="Heading2"/>
      </w:pPr>
      <w:r w:rsidRPr="00673E90">
        <w:t xml:space="preserve">Gas Sensor </w:t>
      </w:r>
      <w:r w:rsidRPr="00AB6A14">
        <w:t>Calibration</w:t>
      </w:r>
    </w:p>
    <w:tbl>
      <w:tblPr>
        <w:tblStyle w:val="TableGrid"/>
        <w:tblW w:w="5000" w:type="pct"/>
        <w:tblLook w:val="04A0" w:firstRow="1" w:lastRow="0" w:firstColumn="1" w:lastColumn="0" w:noHBand="0" w:noVBand="1"/>
      </w:tblPr>
      <w:tblGrid>
        <w:gridCol w:w="1563"/>
        <w:gridCol w:w="1309"/>
        <w:gridCol w:w="1147"/>
        <w:gridCol w:w="1401"/>
        <w:gridCol w:w="1147"/>
        <w:gridCol w:w="1401"/>
        <w:gridCol w:w="1048"/>
      </w:tblGrid>
      <w:tr w:rsidR="00723ED1" w:rsidRPr="00E3247F" w14:paraId="7A3E0810" w14:textId="1B76C898" w:rsidTr="00C3214D">
        <w:trPr>
          <w:trHeight w:val="414"/>
        </w:trPr>
        <w:tc>
          <w:tcPr>
            <w:tcW w:w="867" w:type="pct"/>
            <w:vMerge w:val="restart"/>
            <w:shd w:val="clear" w:color="auto" w:fill="E1E1E1" w:themeFill="background1" w:themeFillShade="E6"/>
            <w:vAlign w:val="center"/>
          </w:tcPr>
          <w:p w14:paraId="48BA766E" w14:textId="61114944" w:rsidR="00723ED1" w:rsidRPr="00E3247F" w:rsidRDefault="00723ED1" w:rsidP="00E3247F">
            <w:pPr>
              <w:pStyle w:val="BodyText"/>
              <w:jc w:val="left"/>
              <w:rPr>
                <w:b/>
                <w:szCs w:val="24"/>
                <w:lang w:val="en-GB"/>
              </w:rPr>
            </w:pPr>
            <w:r w:rsidRPr="00E3247F">
              <w:rPr>
                <w:b/>
                <w:szCs w:val="24"/>
                <w:lang w:val="en-GB"/>
              </w:rPr>
              <w:t>Last Service</w:t>
            </w:r>
          </w:p>
        </w:tc>
        <w:tc>
          <w:tcPr>
            <w:tcW w:w="726" w:type="pct"/>
            <w:vMerge w:val="restart"/>
            <w:shd w:val="clear" w:color="auto" w:fill="E1E1E1" w:themeFill="background1" w:themeFillShade="E6"/>
            <w:vAlign w:val="center"/>
          </w:tcPr>
          <w:p w14:paraId="1AB16B45" w14:textId="7EB6AB38" w:rsidR="00723ED1" w:rsidRPr="00E3247F" w:rsidRDefault="00723ED1" w:rsidP="00E3247F">
            <w:pPr>
              <w:pStyle w:val="BodyText"/>
              <w:jc w:val="left"/>
              <w:rPr>
                <w:b/>
                <w:szCs w:val="24"/>
                <w:lang w:val="en-GB"/>
              </w:rPr>
            </w:pPr>
            <w:r w:rsidRPr="00E3247F">
              <w:rPr>
                <w:b/>
                <w:szCs w:val="24"/>
                <w:lang w:val="en-GB"/>
              </w:rPr>
              <w:t>Sensor ID</w:t>
            </w:r>
          </w:p>
        </w:tc>
        <w:tc>
          <w:tcPr>
            <w:tcW w:w="1413" w:type="pct"/>
            <w:gridSpan w:val="2"/>
            <w:shd w:val="clear" w:color="auto" w:fill="E1E1E1" w:themeFill="background1" w:themeFillShade="E6"/>
            <w:vAlign w:val="center"/>
          </w:tcPr>
          <w:p w14:paraId="283C1DA6" w14:textId="78FF79B7" w:rsidR="00723ED1" w:rsidRPr="00E3247F" w:rsidRDefault="00723ED1" w:rsidP="00E3247F">
            <w:pPr>
              <w:pStyle w:val="BodyText"/>
              <w:jc w:val="left"/>
              <w:rPr>
                <w:b/>
                <w:szCs w:val="24"/>
                <w:lang w:val="en-GB"/>
              </w:rPr>
            </w:pPr>
            <w:r w:rsidRPr="00E3247F">
              <w:rPr>
                <w:b/>
                <w:szCs w:val="24"/>
                <w:lang w:val="en-GB"/>
              </w:rPr>
              <w:t>Zero Reading (</w:t>
            </w:r>
            <w:r>
              <w:rPr>
                <w:b/>
                <w:szCs w:val="24"/>
                <w:lang w:val="en-GB"/>
              </w:rPr>
              <w:t>VDC</w:t>
            </w:r>
            <w:r w:rsidRPr="00E3247F">
              <w:rPr>
                <w:b/>
                <w:szCs w:val="24"/>
                <w:lang w:val="en-GB"/>
              </w:rPr>
              <w:t>)</w:t>
            </w:r>
          </w:p>
        </w:tc>
        <w:tc>
          <w:tcPr>
            <w:tcW w:w="1413" w:type="pct"/>
            <w:gridSpan w:val="2"/>
            <w:shd w:val="clear" w:color="auto" w:fill="E1E1E1" w:themeFill="background1" w:themeFillShade="E6"/>
            <w:vAlign w:val="center"/>
          </w:tcPr>
          <w:p w14:paraId="2841AAB1" w14:textId="4EDEF064" w:rsidR="00723ED1" w:rsidRPr="00E3247F" w:rsidRDefault="00723ED1" w:rsidP="00E3247F">
            <w:pPr>
              <w:pStyle w:val="BodyText"/>
              <w:jc w:val="left"/>
              <w:rPr>
                <w:b/>
                <w:szCs w:val="24"/>
                <w:lang w:val="en-GB"/>
              </w:rPr>
            </w:pPr>
            <w:r w:rsidRPr="00E3247F">
              <w:rPr>
                <w:b/>
                <w:szCs w:val="24"/>
                <w:lang w:val="en-GB"/>
              </w:rPr>
              <w:t>Span Reading (</w:t>
            </w:r>
            <w:r>
              <w:rPr>
                <w:b/>
                <w:szCs w:val="24"/>
                <w:lang w:val="en-GB"/>
              </w:rPr>
              <w:t>VDC</w:t>
            </w:r>
            <w:r w:rsidRPr="00E3247F">
              <w:rPr>
                <w:b/>
                <w:szCs w:val="24"/>
                <w:lang w:val="en-GB"/>
              </w:rPr>
              <w:t>)</w:t>
            </w:r>
          </w:p>
        </w:tc>
        <w:tc>
          <w:tcPr>
            <w:tcW w:w="581" w:type="pct"/>
            <w:vMerge w:val="restart"/>
            <w:shd w:val="clear" w:color="auto" w:fill="E1E1E1" w:themeFill="background1" w:themeFillShade="E6"/>
            <w:vAlign w:val="center"/>
          </w:tcPr>
          <w:p w14:paraId="36FA2984" w14:textId="452131DC" w:rsidR="00723ED1" w:rsidRPr="00E3247F" w:rsidRDefault="00723ED1" w:rsidP="00723ED1">
            <w:pPr>
              <w:pStyle w:val="BodyText"/>
              <w:jc w:val="center"/>
              <w:rPr>
                <w:b/>
                <w:szCs w:val="24"/>
                <w:lang w:val="en-GB"/>
              </w:rPr>
            </w:pPr>
            <w:r>
              <w:rPr>
                <w:b/>
                <w:szCs w:val="24"/>
                <w:lang w:val="en-GB"/>
              </w:rPr>
              <w:t>Note</w:t>
            </w:r>
          </w:p>
        </w:tc>
      </w:tr>
      <w:tr w:rsidR="00723ED1" w:rsidRPr="00E3247F" w14:paraId="38203E40" w14:textId="36176C91" w:rsidTr="00C3214D">
        <w:trPr>
          <w:trHeight w:val="414"/>
        </w:trPr>
        <w:tc>
          <w:tcPr>
            <w:tcW w:w="867" w:type="pct"/>
            <w:vMerge/>
            <w:shd w:val="clear" w:color="auto" w:fill="E1E1E1" w:themeFill="background1" w:themeFillShade="E6"/>
            <w:vAlign w:val="center"/>
          </w:tcPr>
          <w:p w14:paraId="38C83DC2" w14:textId="77777777" w:rsidR="00723ED1" w:rsidRPr="00E3247F" w:rsidRDefault="00723ED1" w:rsidP="00E3247F">
            <w:pPr>
              <w:pStyle w:val="BodyText"/>
              <w:jc w:val="left"/>
              <w:rPr>
                <w:b/>
                <w:szCs w:val="24"/>
                <w:lang w:val="en-GB"/>
              </w:rPr>
            </w:pPr>
          </w:p>
        </w:tc>
        <w:tc>
          <w:tcPr>
            <w:tcW w:w="726" w:type="pct"/>
            <w:vMerge/>
            <w:shd w:val="clear" w:color="auto" w:fill="E1E1E1" w:themeFill="background1" w:themeFillShade="E6"/>
            <w:vAlign w:val="center"/>
          </w:tcPr>
          <w:p w14:paraId="1C04BF7C" w14:textId="77777777" w:rsidR="00723ED1" w:rsidRPr="00E3247F" w:rsidRDefault="00723ED1" w:rsidP="00E3247F">
            <w:pPr>
              <w:pStyle w:val="BodyText"/>
              <w:jc w:val="left"/>
              <w:rPr>
                <w:b/>
                <w:szCs w:val="24"/>
                <w:lang w:val="en-GB"/>
              </w:rPr>
            </w:pPr>
          </w:p>
        </w:tc>
        <w:tc>
          <w:tcPr>
            <w:tcW w:w="636" w:type="pct"/>
            <w:shd w:val="clear" w:color="auto" w:fill="E1E1E1" w:themeFill="background1" w:themeFillShade="E6"/>
            <w:vAlign w:val="center"/>
          </w:tcPr>
          <w:p w14:paraId="7D32B99B" w14:textId="5A1BDDF0" w:rsidR="00723ED1" w:rsidRPr="00E3247F" w:rsidRDefault="00723ED1" w:rsidP="00E3247F">
            <w:pPr>
              <w:pStyle w:val="BodyText"/>
              <w:jc w:val="left"/>
              <w:rPr>
                <w:b/>
                <w:szCs w:val="24"/>
                <w:lang w:val="en-GB"/>
              </w:rPr>
            </w:pPr>
            <w:r w:rsidRPr="00E3247F">
              <w:rPr>
                <w:b/>
                <w:szCs w:val="24"/>
                <w:lang w:val="en-GB"/>
              </w:rPr>
              <w:t>Original</w:t>
            </w:r>
          </w:p>
        </w:tc>
        <w:tc>
          <w:tcPr>
            <w:tcW w:w="777" w:type="pct"/>
            <w:shd w:val="clear" w:color="auto" w:fill="E1E1E1" w:themeFill="background1" w:themeFillShade="E6"/>
            <w:vAlign w:val="center"/>
          </w:tcPr>
          <w:p w14:paraId="1E076D0A" w14:textId="320DE887" w:rsidR="00723ED1" w:rsidRPr="00E3247F" w:rsidRDefault="00723ED1" w:rsidP="00E3247F">
            <w:pPr>
              <w:pStyle w:val="BodyText"/>
              <w:jc w:val="left"/>
              <w:rPr>
                <w:b/>
                <w:szCs w:val="24"/>
                <w:lang w:val="en-GB"/>
              </w:rPr>
            </w:pPr>
            <w:r w:rsidRPr="00E3247F">
              <w:rPr>
                <w:b/>
                <w:szCs w:val="24"/>
                <w:lang w:val="en-GB"/>
              </w:rPr>
              <w:t>Calibrated</w:t>
            </w:r>
          </w:p>
        </w:tc>
        <w:tc>
          <w:tcPr>
            <w:tcW w:w="636" w:type="pct"/>
            <w:shd w:val="clear" w:color="auto" w:fill="E1E1E1" w:themeFill="background1" w:themeFillShade="E6"/>
            <w:vAlign w:val="center"/>
          </w:tcPr>
          <w:p w14:paraId="1DEEEAAF" w14:textId="17CB6269" w:rsidR="00723ED1" w:rsidRPr="00E3247F" w:rsidRDefault="00723ED1" w:rsidP="00E3247F">
            <w:pPr>
              <w:pStyle w:val="BodyText"/>
              <w:jc w:val="left"/>
              <w:rPr>
                <w:b/>
                <w:szCs w:val="24"/>
                <w:lang w:val="en-GB"/>
              </w:rPr>
            </w:pPr>
            <w:r w:rsidRPr="00E3247F">
              <w:rPr>
                <w:b/>
                <w:szCs w:val="24"/>
                <w:lang w:val="en-GB"/>
              </w:rPr>
              <w:t>Original</w:t>
            </w:r>
          </w:p>
        </w:tc>
        <w:tc>
          <w:tcPr>
            <w:tcW w:w="777" w:type="pct"/>
            <w:shd w:val="clear" w:color="auto" w:fill="E1E1E1" w:themeFill="background1" w:themeFillShade="E6"/>
            <w:vAlign w:val="center"/>
          </w:tcPr>
          <w:p w14:paraId="71ADEB13" w14:textId="708B274A" w:rsidR="00723ED1" w:rsidRPr="00E3247F" w:rsidRDefault="00723ED1" w:rsidP="00E3247F">
            <w:pPr>
              <w:pStyle w:val="BodyText"/>
              <w:jc w:val="left"/>
              <w:rPr>
                <w:b/>
                <w:szCs w:val="24"/>
                <w:lang w:val="en-GB"/>
              </w:rPr>
            </w:pPr>
            <w:r w:rsidRPr="00E3247F">
              <w:rPr>
                <w:b/>
                <w:szCs w:val="24"/>
                <w:lang w:val="en-GB"/>
              </w:rPr>
              <w:t>Calibrated</w:t>
            </w:r>
          </w:p>
        </w:tc>
        <w:tc>
          <w:tcPr>
            <w:tcW w:w="581" w:type="pct"/>
            <w:vMerge/>
            <w:shd w:val="clear" w:color="auto" w:fill="E1E1E1" w:themeFill="background1" w:themeFillShade="E6"/>
          </w:tcPr>
          <w:p w14:paraId="3BACD8AF" w14:textId="77777777" w:rsidR="00723ED1" w:rsidRPr="00E3247F" w:rsidRDefault="00723ED1" w:rsidP="00E3247F">
            <w:pPr>
              <w:pStyle w:val="BodyText"/>
              <w:jc w:val="left"/>
              <w:rPr>
                <w:b/>
                <w:szCs w:val="24"/>
                <w:lang w:val="en-GB"/>
              </w:rPr>
            </w:pPr>
          </w:p>
        </w:tc>
      </w:tr>
      <w:tr w:rsidR="00723ED1" w:rsidRPr="00E3247F" w14:paraId="48D91DC0" w14:textId="71017B87" w:rsidTr="00C3214D">
        <w:trPr>
          <w:trHeight w:val="414"/>
        </w:trPr>
        <w:tc>
          <w:tcPr>
            <w:tcW w:w="867" w:type="pct"/>
          </w:tcPr>
          <w:p w14:paraId="4800EAF3" w14:textId="12FEBEE3" w:rsidR="00723ED1" w:rsidRPr="00E3247F" w:rsidRDefault="00723ED1" w:rsidP="00723ED1">
            <w:pPr>
              <w:pStyle w:val="BodyText"/>
              <w:rPr>
                <w:szCs w:val="24"/>
                <w:lang w:val="en-GB"/>
              </w:rPr>
            </w:pPr>
            <w:r>
              <w:rPr>
                <w:szCs w:val="24"/>
                <w:lang w:val="en-GB"/>
              </w:rPr>
              <w:t>June 2016</w:t>
            </w:r>
          </w:p>
        </w:tc>
        <w:tc>
          <w:tcPr>
            <w:tcW w:w="726" w:type="pct"/>
            <w:vAlign w:val="bottom"/>
          </w:tcPr>
          <w:p w14:paraId="199C86A6" w14:textId="57054590" w:rsidR="00723ED1" w:rsidRPr="00E3247F" w:rsidRDefault="00723ED1" w:rsidP="00723ED1">
            <w:pPr>
              <w:pStyle w:val="BodyText"/>
              <w:rPr>
                <w:szCs w:val="24"/>
                <w:lang w:val="en-GB"/>
              </w:rPr>
            </w:pPr>
            <w:r w:rsidRPr="00E3247F">
              <w:rPr>
                <w:color w:val="000000"/>
                <w:szCs w:val="24"/>
              </w:rPr>
              <w:t>C</w:t>
            </w:r>
            <w:r>
              <w:rPr>
                <w:color w:val="000000"/>
                <w:szCs w:val="24"/>
              </w:rPr>
              <w:t>P</w:t>
            </w:r>
            <w:r w:rsidRPr="00E3247F">
              <w:rPr>
                <w:color w:val="000000"/>
                <w:szCs w:val="24"/>
              </w:rPr>
              <w:t>1</w:t>
            </w:r>
          </w:p>
        </w:tc>
        <w:tc>
          <w:tcPr>
            <w:tcW w:w="636" w:type="pct"/>
            <w:vAlign w:val="bottom"/>
          </w:tcPr>
          <w:p w14:paraId="24E64634" w14:textId="59F9B43E" w:rsidR="00723ED1" w:rsidRPr="00E3247F" w:rsidRDefault="00723ED1" w:rsidP="00723ED1">
            <w:pPr>
              <w:pStyle w:val="BodyText"/>
              <w:rPr>
                <w:szCs w:val="24"/>
                <w:lang w:val="en-GB"/>
              </w:rPr>
            </w:pPr>
            <w:r w:rsidRPr="00E3247F">
              <w:rPr>
                <w:color w:val="000000"/>
                <w:szCs w:val="24"/>
              </w:rPr>
              <w:t>2.0</w:t>
            </w:r>
            <w:r>
              <w:rPr>
                <w:color w:val="000000"/>
                <w:szCs w:val="24"/>
              </w:rPr>
              <w:t>15</w:t>
            </w:r>
          </w:p>
        </w:tc>
        <w:tc>
          <w:tcPr>
            <w:tcW w:w="777" w:type="pct"/>
            <w:vAlign w:val="bottom"/>
          </w:tcPr>
          <w:p w14:paraId="311FFFB3" w14:textId="4EE0F5E4" w:rsidR="00723ED1" w:rsidRPr="00E3247F" w:rsidRDefault="00723ED1" w:rsidP="00723ED1">
            <w:pPr>
              <w:pStyle w:val="BodyText"/>
              <w:rPr>
                <w:szCs w:val="24"/>
                <w:lang w:val="en-GB"/>
              </w:rPr>
            </w:pPr>
            <w:r>
              <w:rPr>
                <w:szCs w:val="24"/>
                <w:lang w:val="en-GB"/>
              </w:rPr>
              <w:t>2.002</w:t>
            </w:r>
          </w:p>
        </w:tc>
        <w:tc>
          <w:tcPr>
            <w:tcW w:w="636" w:type="pct"/>
            <w:vAlign w:val="bottom"/>
          </w:tcPr>
          <w:p w14:paraId="33A14275" w14:textId="25CE2869" w:rsidR="00723ED1" w:rsidRPr="00E3247F" w:rsidRDefault="00723ED1" w:rsidP="00723ED1">
            <w:pPr>
              <w:pStyle w:val="BodyText"/>
              <w:rPr>
                <w:szCs w:val="24"/>
                <w:lang w:val="en-GB"/>
              </w:rPr>
            </w:pPr>
            <w:r>
              <w:rPr>
                <w:color w:val="000000"/>
                <w:szCs w:val="24"/>
              </w:rPr>
              <w:t>7.74</w:t>
            </w:r>
          </w:p>
        </w:tc>
        <w:tc>
          <w:tcPr>
            <w:tcW w:w="777" w:type="pct"/>
            <w:vAlign w:val="bottom"/>
          </w:tcPr>
          <w:p w14:paraId="4C7F4078" w14:textId="3D2EC5AD" w:rsidR="00723ED1" w:rsidRPr="00E3247F" w:rsidRDefault="00723ED1" w:rsidP="00723ED1">
            <w:pPr>
              <w:pStyle w:val="BodyText"/>
              <w:rPr>
                <w:szCs w:val="24"/>
                <w:lang w:val="en-GB"/>
              </w:rPr>
            </w:pPr>
            <w:r>
              <w:rPr>
                <w:color w:val="000000"/>
                <w:szCs w:val="24"/>
              </w:rPr>
              <w:t>7.34</w:t>
            </w:r>
          </w:p>
        </w:tc>
        <w:tc>
          <w:tcPr>
            <w:tcW w:w="581" w:type="pct"/>
            <w:vAlign w:val="center"/>
          </w:tcPr>
          <w:p w14:paraId="60ECCE98" w14:textId="5A241C6A" w:rsidR="00723ED1" w:rsidRDefault="005E69F7" w:rsidP="00C3214D">
            <w:pPr>
              <w:pStyle w:val="BodyText"/>
              <w:jc w:val="center"/>
              <w:rPr>
                <w:color w:val="000000"/>
                <w:szCs w:val="24"/>
              </w:rPr>
            </w:pPr>
            <w:r>
              <w:rPr>
                <w:color w:val="000000"/>
                <w:szCs w:val="24"/>
              </w:rPr>
              <w:sym w:font="Wingdings 2" w:char="F050"/>
            </w:r>
          </w:p>
        </w:tc>
      </w:tr>
      <w:tr w:rsidR="005E69F7" w:rsidRPr="00E3247F" w14:paraId="5D858ACA" w14:textId="77BE946D" w:rsidTr="00C3214D">
        <w:trPr>
          <w:trHeight w:val="414"/>
        </w:trPr>
        <w:tc>
          <w:tcPr>
            <w:tcW w:w="867" w:type="pct"/>
          </w:tcPr>
          <w:p w14:paraId="4C5726A4" w14:textId="75D722D7" w:rsidR="005E69F7" w:rsidRPr="00E3247F" w:rsidRDefault="005E69F7" w:rsidP="005E69F7">
            <w:pPr>
              <w:pStyle w:val="BodyText"/>
              <w:rPr>
                <w:szCs w:val="24"/>
                <w:lang w:val="en-GB"/>
              </w:rPr>
            </w:pPr>
            <w:r w:rsidRPr="00655E51">
              <w:rPr>
                <w:szCs w:val="24"/>
                <w:lang w:val="en-GB"/>
              </w:rPr>
              <w:t>June 2016</w:t>
            </w:r>
          </w:p>
        </w:tc>
        <w:tc>
          <w:tcPr>
            <w:tcW w:w="726" w:type="pct"/>
            <w:vAlign w:val="bottom"/>
          </w:tcPr>
          <w:p w14:paraId="27BD2547" w14:textId="52993B70" w:rsidR="005E69F7" w:rsidRPr="00E3247F" w:rsidRDefault="005E69F7" w:rsidP="005E69F7">
            <w:pPr>
              <w:pStyle w:val="BodyText"/>
              <w:rPr>
                <w:szCs w:val="24"/>
                <w:lang w:val="en-GB"/>
              </w:rPr>
            </w:pPr>
            <w:r w:rsidRPr="00E3247F">
              <w:rPr>
                <w:color w:val="000000"/>
                <w:szCs w:val="24"/>
              </w:rPr>
              <w:t>C</w:t>
            </w:r>
            <w:r>
              <w:rPr>
                <w:color w:val="000000"/>
                <w:szCs w:val="24"/>
              </w:rPr>
              <w:t>P</w:t>
            </w:r>
            <w:r w:rsidRPr="00E3247F">
              <w:rPr>
                <w:color w:val="000000"/>
                <w:szCs w:val="24"/>
              </w:rPr>
              <w:t>2</w:t>
            </w:r>
          </w:p>
        </w:tc>
        <w:tc>
          <w:tcPr>
            <w:tcW w:w="636" w:type="pct"/>
            <w:vAlign w:val="bottom"/>
          </w:tcPr>
          <w:p w14:paraId="1E4BD948" w14:textId="34EF04F5" w:rsidR="005E69F7" w:rsidRPr="00E3247F" w:rsidRDefault="005E69F7" w:rsidP="005E69F7">
            <w:pPr>
              <w:pStyle w:val="BodyText"/>
              <w:rPr>
                <w:szCs w:val="24"/>
                <w:lang w:val="en-GB"/>
              </w:rPr>
            </w:pPr>
            <w:r w:rsidRPr="00E3247F">
              <w:rPr>
                <w:color w:val="000000"/>
                <w:szCs w:val="24"/>
              </w:rPr>
              <w:t>2.0</w:t>
            </w:r>
            <w:r>
              <w:rPr>
                <w:color w:val="000000"/>
                <w:szCs w:val="24"/>
              </w:rPr>
              <w:t>35</w:t>
            </w:r>
          </w:p>
        </w:tc>
        <w:tc>
          <w:tcPr>
            <w:tcW w:w="777" w:type="pct"/>
          </w:tcPr>
          <w:p w14:paraId="5EDB5361" w14:textId="089B765D" w:rsidR="005E69F7" w:rsidRPr="00E3247F" w:rsidRDefault="005E69F7" w:rsidP="005E69F7">
            <w:pPr>
              <w:pStyle w:val="BodyText"/>
              <w:rPr>
                <w:szCs w:val="24"/>
                <w:lang w:val="en-GB"/>
              </w:rPr>
            </w:pPr>
            <w:r>
              <w:rPr>
                <w:szCs w:val="24"/>
                <w:lang w:val="en-GB"/>
              </w:rPr>
              <w:t>2.003</w:t>
            </w:r>
          </w:p>
        </w:tc>
        <w:tc>
          <w:tcPr>
            <w:tcW w:w="636" w:type="pct"/>
          </w:tcPr>
          <w:p w14:paraId="1F1AA13C" w14:textId="6EDB6A6E" w:rsidR="005E69F7" w:rsidRPr="00E3247F" w:rsidRDefault="005E69F7" w:rsidP="005E69F7">
            <w:pPr>
              <w:pStyle w:val="BodyText"/>
              <w:rPr>
                <w:szCs w:val="24"/>
                <w:lang w:val="en-GB"/>
              </w:rPr>
            </w:pPr>
            <w:r w:rsidRPr="0099185B">
              <w:rPr>
                <w:color w:val="000000"/>
                <w:szCs w:val="24"/>
              </w:rPr>
              <w:t>7.7</w:t>
            </w:r>
            <w:r>
              <w:rPr>
                <w:color w:val="000000"/>
                <w:szCs w:val="24"/>
              </w:rPr>
              <w:t>6</w:t>
            </w:r>
          </w:p>
        </w:tc>
        <w:tc>
          <w:tcPr>
            <w:tcW w:w="777" w:type="pct"/>
            <w:vAlign w:val="bottom"/>
          </w:tcPr>
          <w:p w14:paraId="5BA82AF9" w14:textId="0EB1BBA8" w:rsidR="005E69F7" w:rsidRPr="00E3247F" w:rsidRDefault="005E69F7" w:rsidP="005E69F7">
            <w:pPr>
              <w:pStyle w:val="BodyText"/>
              <w:rPr>
                <w:szCs w:val="24"/>
                <w:lang w:val="en-GB"/>
              </w:rPr>
            </w:pPr>
            <w:r>
              <w:rPr>
                <w:color w:val="000000"/>
                <w:szCs w:val="24"/>
              </w:rPr>
              <w:t>7.33</w:t>
            </w:r>
          </w:p>
        </w:tc>
        <w:tc>
          <w:tcPr>
            <w:tcW w:w="581" w:type="pct"/>
            <w:vAlign w:val="center"/>
          </w:tcPr>
          <w:p w14:paraId="6551196C" w14:textId="3D472AAA" w:rsidR="005E69F7" w:rsidRDefault="005E69F7" w:rsidP="00C3214D">
            <w:pPr>
              <w:pStyle w:val="BodyText"/>
              <w:jc w:val="center"/>
              <w:rPr>
                <w:color w:val="000000"/>
                <w:szCs w:val="24"/>
              </w:rPr>
            </w:pPr>
            <w:r w:rsidRPr="00E96746">
              <w:rPr>
                <w:color w:val="000000"/>
                <w:szCs w:val="24"/>
              </w:rPr>
              <w:sym w:font="Wingdings 2" w:char="F050"/>
            </w:r>
          </w:p>
        </w:tc>
      </w:tr>
      <w:tr w:rsidR="005E69F7" w:rsidRPr="00E3247F" w14:paraId="727F5082" w14:textId="73493FF0" w:rsidTr="00C3214D">
        <w:trPr>
          <w:trHeight w:val="414"/>
        </w:trPr>
        <w:tc>
          <w:tcPr>
            <w:tcW w:w="867" w:type="pct"/>
          </w:tcPr>
          <w:p w14:paraId="672A5CA5" w14:textId="65223D2D" w:rsidR="005E69F7" w:rsidRPr="00E3247F" w:rsidRDefault="005E69F7" w:rsidP="005E69F7">
            <w:pPr>
              <w:pStyle w:val="BodyText"/>
              <w:rPr>
                <w:szCs w:val="24"/>
                <w:lang w:val="en-GB"/>
              </w:rPr>
            </w:pPr>
            <w:r w:rsidRPr="00655E51">
              <w:rPr>
                <w:szCs w:val="24"/>
                <w:lang w:val="en-GB"/>
              </w:rPr>
              <w:t>June 2016</w:t>
            </w:r>
          </w:p>
        </w:tc>
        <w:tc>
          <w:tcPr>
            <w:tcW w:w="726" w:type="pct"/>
            <w:vAlign w:val="bottom"/>
          </w:tcPr>
          <w:p w14:paraId="775B3B9B" w14:textId="73D16763" w:rsidR="005E69F7" w:rsidRPr="00E3247F" w:rsidRDefault="005E69F7" w:rsidP="005E69F7">
            <w:pPr>
              <w:pStyle w:val="BodyText"/>
              <w:rPr>
                <w:szCs w:val="24"/>
                <w:lang w:val="en-GB"/>
              </w:rPr>
            </w:pPr>
            <w:r w:rsidRPr="00E3247F">
              <w:rPr>
                <w:color w:val="000000"/>
                <w:szCs w:val="24"/>
              </w:rPr>
              <w:t>C</w:t>
            </w:r>
            <w:r>
              <w:rPr>
                <w:color w:val="000000"/>
                <w:szCs w:val="24"/>
              </w:rPr>
              <w:t>O-LD1</w:t>
            </w:r>
          </w:p>
        </w:tc>
        <w:tc>
          <w:tcPr>
            <w:tcW w:w="636" w:type="pct"/>
            <w:vAlign w:val="bottom"/>
          </w:tcPr>
          <w:p w14:paraId="020AB3EE" w14:textId="6FF4EFC4" w:rsidR="005E69F7" w:rsidRPr="00E3247F" w:rsidRDefault="005E69F7" w:rsidP="005E69F7">
            <w:pPr>
              <w:pStyle w:val="BodyText"/>
              <w:rPr>
                <w:szCs w:val="24"/>
                <w:lang w:val="en-GB"/>
              </w:rPr>
            </w:pPr>
            <w:r>
              <w:rPr>
                <w:color w:val="000000"/>
                <w:szCs w:val="24"/>
              </w:rPr>
              <w:t>2.014</w:t>
            </w:r>
          </w:p>
        </w:tc>
        <w:tc>
          <w:tcPr>
            <w:tcW w:w="777" w:type="pct"/>
          </w:tcPr>
          <w:p w14:paraId="6FA5666F" w14:textId="78DEE79F" w:rsidR="005E69F7" w:rsidRPr="00E3247F" w:rsidRDefault="005E69F7" w:rsidP="005E69F7">
            <w:pPr>
              <w:pStyle w:val="BodyText"/>
              <w:rPr>
                <w:szCs w:val="24"/>
                <w:lang w:val="en-GB"/>
              </w:rPr>
            </w:pPr>
            <w:r>
              <w:rPr>
                <w:szCs w:val="24"/>
                <w:lang w:val="en-GB"/>
              </w:rPr>
              <w:t>2.006</w:t>
            </w:r>
          </w:p>
        </w:tc>
        <w:tc>
          <w:tcPr>
            <w:tcW w:w="636" w:type="pct"/>
          </w:tcPr>
          <w:p w14:paraId="37579A47" w14:textId="6F35AB8E" w:rsidR="005E69F7" w:rsidRPr="00E3247F" w:rsidRDefault="005E69F7" w:rsidP="005E69F7">
            <w:pPr>
              <w:pStyle w:val="BodyText"/>
              <w:rPr>
                <w:szCs w:val="24"/>
                <w:lang w:val="en-GB"/>
              </w:rPr>
            </w:pPr>
            <w:r w:rsidRPr="0099185B">
              <w:rPr>
                <w:color w:val="000000"/>
                <w:szCs w:val="24"/>
              </w:rPr>
              <w:t>7.7</w:t>
            </w:r>
            <w:r>
              <w:rPr>
                <w:color w:val="000000"/>
                <w:szCs w:val="24"/>
              </w:rPr>
              <w:t>0</w:t>
            </w:r>
          </w:p>
        </w:tc>
        <w:tc>
          <w:tcPr>
            <w:tcW w:w="777" w:type="pct"/>
            <w:vAlign w:val="bottom"/>
          </w:tcPr>
          <w:p w14:paraId="36C65A34" w14:textId="5BA98C50" w:rsidR="005E69F7" w:rsidRPr="00E3247F" w:rsidRDefault="005E69F7" w:rsidP="005E69F7">
            <w:pPr>
              <w:pStyle w:val="BodyText"/>
              <w:rPr>
                <w:szCs w:val="24"/>
                <w:lang w:val="en-GB"/>
              </w:rPr>
            </w:pPr>
            <w:r>
              <w:rPr>
                <w:color w:val="000000"/>
                <w:szCs w:val="24"/>
              </w:rPr>
              <w:t>7.33</w:t>
            </w:r>
          </w:p>
        </w:tc>
        <w:tc>
          <w:tcPr>
            <w:tcW w:w="581" w:type="pct"/>
            <w:vAlign w:val="center"/>
          </w:tcPr>
          <w:p w14:paraId="5C26D61E" w14:textId="6E3C82DD" w:rsidR="005E69F7" w:rsidRDefault="005E69F7" w:rsidP="00C3214D">
            <w:pPr>
              <w:pStyle w:val="BodyText"/>
              <w:jc w:val="center"/>
              <w:rPr>
                <w:color w:val="000000"/>
                <w:szCs w:val="24"/>
              </w:rPr>
            </w:pPr>
            <w:r w:rsidRPr="00E96746">
              <w:rPr>
                <w:color w:val="000000"/>
                <w:szCs w:val="24"/>
              </w:rPr>
              <w:sym w:font="Wingdings 2" w:char="F050"/>
            </w:r>
          </w:p>
        </w:tc>
      </w:tr>
      <w:tr w:rsidR="00723ED1" w:rsidRPr="00E3247F" w14:paraId="424756F8" w14:textId="58F12785" w:rsidTr="00C3214D">
        <w:trPr>
          <w:trHeight w:val="414"/>
        </w:trPr>
        <w:tc>
          <w:tcPr>
            <w:tcW w:w="867" w:type="pct"/>
          </w:tcPr>
          <w:p w14:paraId="19408058" w14:textId="0ECF1C08" w:rsidR="00723ED1" w:rsidRPr="00E3247F" w:rsidRDefault="00723ED1" w:rsidP="00723ED1">
            <w:pPr>
              <w:pStyle w:val="BodyText"/>
              <w:rPr>
                <w:szCs w:val="24"/>
                <w:lang w:val="en-GB"/>
              </w:rPr>
            </w:pPr>
            <w:r w:rsidRPr="00655E51">
              <w:rPr>
                <w:szCs w:val="24"/>
                <w:lang w:val="en-GB"/>
              </w:rPr>
              <w:t>June 2016</w:t>
            </w:r>
          </w:p>
        </w:tc>
        <w:tc>
          <w:tcPr>
            <w:tcW w:w="726" w:type="pct"/>
            <w:vAlign w:val="bottom"/>
          </w:tcPr>
          <w:p w14:paraId="3CD1E44B" w14:textId="12A9E466" w:rsidR="00723ED1" w:rsidRPr="00E3247F" w:rsidRDefault="00723ED1" w:rsidP="00723ED1">
            <w:pPr>
              <w:pStyle w:val="BodyText"/>
              <w:rPr>
                <w:szCs w:val="24"/>
                <w:lang w:val="en-GB"/>
              </w:rPr>
            </w:pPr>
            <w:r>
              <w:rPr>
                <w:color w:val="000000"/>
                <w:szCs w:val="24"/>
              </w:rPr>
              <w:t>NO1</w:t>
            </w:r>
          </w:p>
        </w:tc>
        <w:tc>
          <w:tcPr>
            <w:tcW w:w="636" w:type="pct"/>
            <w:vAlign w:val="bottom"/>
          </w:tcPr>
          <w:p w14:paraId="5B2FF0A1" w14:textId="5A4685D9" w:rsidR="00723ED1" w:rsidRPr="00E3247F" w:rsidRDefault="00723ED1" w:rsidP="00723ED1">
            <w:pPr>
              <w:pStyle w:val="BodyText"/>
              <w:rPr>
                <w:szCs w:val="24"/>
                <w:lang w:val="en-GB"/>
              </w:rPr>
            </w:pPr>
            <w:r>
              <w:rPr>
                <w:color w:val="000000"/>
                <w:szCs w:val="24"/>
              </w:rPr>
              <w:t>2.010</w:t>
            </w:r>
          </w:p>
        </w:tc>
        <w:tc>
          <w:tcPr>
            <w:tcW w:w="777" w:type="pct"/>
          </w:tcPr>
          <w:p w14:paraId="592F3318" w14:textId="402DB2FF" w:rsidR="00723ED1" w:rsidRPr="00E3247F" w:rsidRDefault="00723ED1" w:rsidP="00723ED1">
            <w:pPr>
              <w:pStyle w:val="BodyText"/>
              <w:rPr>
                <w:szCs w:val="24"/>
                <w:lang w:val="en-GB"/>
              </w:rPr>
            </w:pPr>
            <w:r>
              <w:rPr>
                <w:szCs w:val="24"/>
                <w:lang w:val="en-GB"/>
              </w:rPr>
              <w:t>2.003</w:t>
            </w:r>
          </w:p>
        </w:tc>
        <w:tc>
          <w:tcPr>
            <w:tcW w:w="636" w:type="pct"/>
          </w:tcPr>
          <w:p w14:paraId="02C7FB0F" w14:textId="316C7AB5" w:rsidR="00723ED1" w:rsidRPr="00E3247F" w:rsidRDefault="00723ED1" w:rsidP="00723ED1">
            <w:pPr>
              <w:pStyle w:val="BodyText"/>
              <w:rPr>
                <w:szCs w:val="24"/>
                <w:lang w:val="en-GB"/>
              </w:rPr>
            </w:pPr>
            <w:r>
              <w:rPr>
                <w:color w:val="000000"/>
                <w:szCs w:val="24"/>
              </w:rPr>
              <w:t>2.008</w:t>
            </w:r>
          </w:p>
        </w:tc>
        <w:tc>
          <w:tcPr>
            <w:tcW w:w="777" w:type="pct"/>
            <w:vAlign w:val="bottom"/>
          </w:tcPr>
          <w:p w14:paraId="4CF73209" w14:textId="51AED9F6" w:rsidR="00723ED1" w:rsidRPr="00E3247F" w:rsidRDefault="00723ED1" w:rsidP="00723ED1">
            <w:pPr>
              <w:pStyle w:val="BodyText"/>
              <w:rPr>
                <w:szCs w:val="24"/>
                <w:lang w:val="en-GB"/>
              </w:rPr>
            </w:pPr>
            <w:r>
              <w:rPr>
                <w:color w:val="000000"/>
                <w:szCs w:val="24"/>
              </w:rPr>
              <w:t>-</w:t>
            </w:r>
          </w:p>
        </w:tc>
        <w:tc>
          <w:tcPr>
            <w:tcW w:w="581" w:type="pct"/>
            <w:vAlign w:val="center"/>
          </w:tcPr>
          <w:p w14:paraId="3686055D" w14:textId="00D1FCFE" w:rsidR="00723ED1" w:rsidRPr="005E69F7" w:rsidRDefault="005E69F7" w:rsidP="00C3214D">
            <w:pPr>
              <w:pStyle w:val="BodyText"/>
              <w:jc w:val="center"/>
              <w:rPr>
                <w:color w:val="000000"/>
                <w:szCs w:val="24"/>
              </w:rPr>
            </w:pPr>
            <w:r w:rsidRPr="005E69F7">
              <w:rPr>
                <w:color w:val="000000"/>
                <w:szCs w:val="24"/>
              </w:rPr>
              <w:t>Replace</w:t>
            </w:r>
          </w:p>
        </w:tc>
      </w:tr>
    </w:tbl>
    <w:p w14:paraId="68F964EE" w14:textId="324876B3" w:rsidR="00673E90" w:rsidRDefault="00673E90" w:rsidP="00AB6A14">
      <w:pPr>
        <w:pStyle w:val="Heading2"/>
      </w:pPr>
      <w:r w:rsidRPr="00673E90">
        <w:t>Ventilation Fan VSD Details</w:t>
      </w:r>
    </w:p>
    <w:p w14:paraId="0A2B50A0" w14:textId="1836F650" w:rsidR="00AB6A14" w:rsidRPr="00AB6A14" w:rsidRDefault="00AB6A14" w:rsidP="00AB6A14">
      <w:pPr>
        <w:pStyle w:val="BodyText"/>
        <w:rPr>
          <w:lang w:val="en-GB"/>
        </w:rPr>
      </w:pPr>
      <w:r w:rsidRPr="00AB6A14">
        <w:rPr>
          <w:lang w:val="en-GB"/>
        </w:rPr>
        <w:t xml:space="preserve">Set to manual, VSD read </w:t>
      </w:r>
      <w:r w:rsidR="00EA7296">
        <w:rPr>
          <w:lang w:val="en-GB"/>
        </w:rPr>
        <w:t>at</w:t>
      </w:r>
      <w:r w:rsidRPr="00AB6A14">
        <w:rPr>
          <w:lang w:val="en-GB"/>
        </w:rPr>
        <w:t xml:space="preserve"> 50Hz</w:t>
      </w:r>
      <w:r w:rsidR="00EA7296">
        <w:rPr>
          <w:lang w:val="en-GB"/>
        </w:rPr>
        <w:t>.</w:t>
      </w:r>
    </w:p>
    <w:tbl>
      <w:tblPr>
        <w:tblStyle w:val="TableGrid"/>
        <w:tblW w:w="5000" w:type="pct"/>
        <w:jc w:val="center"/>
        <w:tblLook w:val="04A0" w:firstRow="1" w:lastRow="0" w:firstColumn="1" w:lastColumn="0" w:noHBand="0" w:noVBand="1"/>
      </w:tblPr>
      <w:tblGrid>
        <w:gridCol w:w="2476"/>
        <w:gridCol w:w="2182"/>
        <w:gridCol w:w="2180"/>
        <w:gridCol w:w="2178"/>
      </w:tblGrid>
      <w:tr w:rsidR="004F7CFB" w:rsidRPr="00F93594" w14:paraId="2C0115BF" w14:textId="77777777" w:rsidTr="005E69F7">
        <w:trPr>
          <w:jc w:val="center"/>
        </w:trPr>
        <w:tc>
          <w:tcPr>
            <w:tcW w:w="1373" w:type="pct"/>
            <w:shd w:val="clear" w:color="auto" w:fill="E1E1E1" w:themeFill="background1" w:themeFillShade="E6"/>
            <w:vAlign w:val="center"/>
          </w:tcPr>
          <w:p w14:paraId="12437724" w14:textId="430F73A9" w:rsidR="004F7CFB" w:rsidRPr="00F93594" w:rsidRDefault="004F7CFB" w:rsidP="004F7CFB">
            <w:pPr>
              <w:pStyle w:val="BodyText"/>
              <w:jc w:val="left"/>
              <w:rPr>
                <w:b/>
                <w:szCs w:val="24"/>
                <w:lang w:val="en-GB"/>
              </w:rPr>
            </w:pPr>
            <w:r w:rsidRPr="00F93594">
              <w:rPr>
                <w:b/>
                <w:szCs w:val="24"/>
                <w:lang w:val="en-GB"/>
              </w:rPr>
              <w:t>VSD</w:t>
            </w:r>
          </w:p>
        </w:tc>
        <w:tc>
          <w:tcPr>
            <w:tcW w:w="1210" w:type="pct"/>
            <w:shd w:val="clear" w:color="auto" w:fill="E1E1E1" w:themeFill="background1" w:themeFillShade="E6"/>
            <w:vAlign w:val="center"/>
          </w:tcPr>
          <w:p w14:paraId="413E55CD" w14:textId="7CE8DA3E" w:rsidR="004F7CFB" w:rsidRPr="00F93594" w:rsidRDefault="004F7CFB" w:rsidP="004F7CFB">
            <w:pPr>
              <w:pStyle w:val="BodyText"/>
              <w:jc w:val="left"/>
              <w:rPr>
                <w:b/>
                <w:szCs w:val="24"/>
                <w:lang w:val="en-GB"/>
              </w:rPr>
            </w:pPr>
            <w:r w:rsidRPr="00F93594">
              <w:rPr>
                <w:b/>
                <w:szCs w:val="24"/>
                <w:lang w:val="en-GB"/>
              </w:rPr>
              <w:t>L1 (</w:t>
            </w:r>
            <w:r w:rsidR="005E69F7">
              <w:rPr>
                <w:b/>
                <w:szCs w:val="24"/>
                <w:lang w:val="en-GB"/>
              </w:rPr>
              <w:t>A</w:t>
            </w:r>
            <w:r w:rsidRPr="00F93594">
              <w:rPr>
                <w:b/>
                <w:szCs w:val="24"/>
                <w:lang w:val="en-GB"/>
              </w:rPr>
              <w:t>)</w:t>
            </w:r>
          </w:p>
        </w:tc>
        <w:tc>
          <w:tcPr>
            <w:tcW w:w="1209" w:type="pct"/>
            <w:shd w:val="clear" w:color="auto" w:fill="E1E1E1" w:themeFill="background1" w:themeFillShade="E6"/>
            <w:vAlign w:val="center"/>
          </w:tcPr>
          <w:p w14:paraId="0F6E7C62" w14:textId="628722CD" w:rsidR="004F7CFB" w:rsidRPr="00F93594" w:rsidRDefault="004F7CFB" w:rsidP="004F7CFB">
            <w:pPr>
              <w:pStyle w:val="BodyText"/>
              <w:jc w:val="left"/>
              <w:rPr>
                <w:b/>
                <w:szCs w:val="24"/>
                <w:lang w:val="en-GB"/>
              </w:rPr>
            </w:pPr>
            <w:r w:rsidRPr="00F93594">
              <w:rPr>
                <w:b/>
                <w:szCs w:val="24"/>
                <w:lang w:val="en-GB"/>
              </w:rPr>
              <w:t>L2 (</w:t>
            </w:r>
            <w:r w:rsidR="005E69F7">
              <w:rPr>
                <w:b/>
                <w:szCs w:val="24"/>
                <w:lang w:val="en-GB"/>
              </w:rPr>
              <w:t>A</w:t>
            </w:r>
            <w:r w:rsidRPr="00F93594">
              <w:rPr>
                <w:b/>
                <w:szCs w:val="24"/>
                <w:lang w:val="en-GB"/>
              </w:rPr>
              <w:t>)</w:t>
            </w:r>
          </w:p>
        </w:tc>
        <w:tc>
          <w:tcPr>
            <w:tcW w:w="1209" w:type="pct"/>
            <w:shd w:val="clear" w:color="auto" w:fill="E1E1E1" w:themeFill="background1" w:themeFillShade="E6"/>
            <w:vAlign w:val="center"/>
          </w:tcPr>
          <w:p w14:paraId="1CA66617" w14:textId="734A8283" w:rsidR="004F7CFB" w:rsidRPr="00F93594" w:rsidRDefault="004F7CFB" w:rsidP="004F7CFB">
            <w:pPr>
              <w:pStyle w:val="BodyText"/>
              <w:jc w:val="left"/>
              <w:rPr>
                <w:b/>
                <w:szCs w:val="24"/>
                <w:lang w:val="en-GB"/>
              </w:rPr>
            </w:pPr>
            <w:r w:rsidRPr="00F93594">
              <w:rPr>
                <w:b/>
                <w:szCs w:val="24"/>
                <w:lang w:val="en-GB"/>
              </w:rPr>
              <w:t>L3 (</w:t>
            </w:r>
            <w:r w:rsidR="005E69F7">
              <w:rPr>
                <w:b/>
                <w:szCs w:val="24"/>
                <w:lang w:val="en-GB"/>
              </w:rPr>
              <w:t>A</w:t>
            </w:r>
            <w:r w:rsidRPr="00F93594">
              <w:rPr>
                <w:b/>
                <w:szCs w:val="24"/>
                <w:lang w:val="en-GB"/>
              </w:rPr>
              <w:t>)</w:t>
            </w:r>
          </w:p>
        </w:tc>
      </w:tr>
      <w:tr w:rsidR="00F93594" w:rsidRPr="00F93594" w14:paraId="4F93CD7B" w14:textId="77777777" w:rsidTr="005E69F7">
        <w:trPr>
          <w:jc w:val="center"/>
        </w:trPr>
        <w:tc>
          <w:tcPr>
            <w:tcW w:w="1373" w:type="pct"/>
          </w:tcPr>
          <w:p w14:paraId="40AC1DBF" w14:textId="509DBA2A" w:rsidR="00F93594" w:rsidRPr="00F93594" w:rsidRDefault="000859D0" w:rsidP="00F93594">
            <w:pPr>
              <w:pStyle w:val="BodyText"/>
              <w:rPr>
                <w:szCs w:val="24"/>
                <w:lang w:val="en-GB"/>
              </w:rPr>
            </w:pPr>
            <w:r>
              <w:rPr>
                <w:szCs w:val="24"/>
                <w:lang w:val="en-GB"/>
              </w:rPr>
              <w:t>LDEX</w:t>
            </w:r>
          </w:p>
        </w:tc>
        <w:tc>
          <w:tcPr>
            <w:tcW w:w="1210" w:type="pct"/>
            <w:vAlign w:val="bottom"/>
          </w:tcPr>
          <w:p w14:paraId="25FE0EAA" w14:textId="5E88AD5C" w:rsidR="00F93594" w:rsidRPr="00F93594" w:rsidRDefault="005E69F7" w:rsidP="00F93594">
            <w:pPr>
              <w:pStyle w:val="BodyText"/>
              <w:rPr>
                <w:szCs w:val="24"/>
                <w:lang w:val="en-GB"/>
              </w:rPr>
            </w:pPr>
            <w:r>
              <w:rPr>
                <w:color w:val="000000"/>
                <w:szCs w:val="24"/>
              </w:rPr>
              <w:t>2.3</w:t>
            </w:r>
          </w:p>
        </w:tc>
        <w:tc>
          <w:tcPr>
            <w:tcW w:w="1209" w:type="pct"/>
            <w:vAlign w:val="bottom"/>
          </w:tcPr>
          <w:p w14:paraId="1E856747" w14:textId="102009A2" w:rsidR="00F93594" w:rsidRPr="00F93594" w:rsidRDefault="005E69F7" w:rsidP="00F93594">
            <w:pPr>
              <w:pStyle w:val="BodyText"/>
              <w:rPr>
                <w:szCs w:val="24"/>
                <w:lang w:val="en-GB"/>
              </w:rPr>
            </w:pPr>
            <w:r>
              <w:rPr>
                <w:color w:val="000000"/>
                <w:szCs w:val="24"/>
              </w:rPr>
              <w:t>2.3</w:t>
            </w:r>
          </w:p>
        </w:tc>
        <w:tc>
          <w:tcPr>
            <w:tcW w:w="1209" w:type="pct"/>
            <w:vAlign w:val="bottom"/>
          </w:tcPr>
          <w:p w14:paraId="7ED7C842" w14:textId="698E21A9" w:rsidR="00F93594" w:rsidRPr="00F93594" w:rsidRDefault="005E69F7" w:rsidP="00F93594">
            <w:pPr>
              <w:pStyle w:val="BodyText"/>
              <w:rPr>
                <w:szCs w:val="24"/>
                <w:lang w:val="en-GB"/>
              </w:rPr>
            </w:pPr>
            <w:r>
              <w:rPr>
                <w:color w:val="000000"/>
                <w:szCs w:val="24"/>
              </w:rPr>
              <w:t>2.3</w:t>
            </w:r>
          </w:p>
        </w:tc>
      </w:tr>
      <w:tr w:rsidR="00F93594" w:rsidRPr="00F93594" w14:paraId="2CE1A6F9" w14:textId="77777777" w:rsidTr="005E69F7">
        <w:trPr>
          <w:jc w:val="center"/>
        </w:trPr>
        <w:tc>
          <w:tcPr>
            <w:tcW w:w="1373" w:type="pct"/>
          </w:tcPr>
          <w:p w14:paraId="743EC38B" w14:textId="42E078A2" w:rsidR="00F93594" w:rsidRPr="00F93594" w:rsidRDefault="000859D0" w:rsidP="00F93594">
            <w:pPr>
              <w:pStyle w:val="BodyText"/>
              <w:rPr>
                <w:szCs w:val="24"/>
                <w:lang w:val="en-GB"/>
              </w:rPr>
            </w:pPr>
            <w:r>
              <w:rPr>
                <w:szCs w:val="24"/>
                <w:lang w:val="en-GB"/>
              </w:rPr>
              <w:t>CPEX</w:t>
            </w:r>
          </w:p>
        </w:tc>
        <w:tc>
          <w:tcPr>
            <w:tcW w:w="1210" w:type="pct"/>
            <w:vAlign w:val="bottom"/>
          </w:tcPr>
          <w:p w14:paraId="26E09FDD" w14:textId="1ED68831" w:rsidR="00F93594" w:rsidRPr="00F93594" w:rsidRDefault="005E69F7" w:rsidP="00F93594">
            <w:pPr>
              <w:pStyle w:val="BodyText"/>
              <w:rPr>
                <w:szCs w:val="24"/>
                <w:lang w:val="en-GB"/>
              </w:rPr>
            </w:pPr>
            <w:r>
              <w:rPr>
                <w:color w:val="000000"/>
                <w:szCs w:val="24"/>
              </w:rPr>
              <w:t>4.2</w:t>
            </w:r>
          </w:p>
        </w:tc>
        <w:tc>
          <w:tcPr>
            <w:tcW w:w="1209" w:type="pct"/>
            <w:vAlign w:val="bottom"/>
          </w:tcPr>
          <w:p w14:paraId="12619836" w14:textId="774C005B" w:rsidR="00F93594" w:rsidRPr="00F93594" w:rsidRDefault="005E69F7" w:rsidP="00F93594">
            <w:pPr>
              <w:pStyle w:val="BodyText"/>
              <w:rPr>
                <w:szCs w:val="24"/>
                <w:lang w:val="en-GB"/>
              </w:rPr>
            </w:pPr>
            <w:r>
              <w:rPr>
                <w:color w:val="000000"/>
                <w:szCs w:val="24"/>
              </w:rPr>
              <w:t>4.1</w:t>
            </w:r>
          </w:p>
        </w:tc>
        <w:tc>
          <w:tcPr>
            <w:tcW w:w="1209" w:type="pct"/>
            <w:vAlign w:val="bottom"/>
          </w:tcPr>
          <w:p w14:paraId="45190890" w14:textId="083F923A" w:rsidR="00F93594" w:rsidRPr="00F93594" w:rsidRDefault="005E69F7" w:rsidP="00F93594">
            <w:pPr>
              <w:pStyle w:val="BodyText"/>
              <w:rPr>
                <w:szCs w:val="24"/>
                <w:lang w:val="en-GB"/>
              </w:rPr>
            </w:pPr>
            <w:r>
              <w:rPr>
                <w:color w:val="000000"/>
                <w:szCs w:val="24"/>
              </w:rPr>
              <w:t>4.1</w:t>
            </w:r>
          </w:p>
        </w:tc>
      </w:tr>
    </w:tbl>
    <w:p w14:paraId="0F747E52" w14:textId="77777777" w:rsidR="00564ADE" w:rsidRPr="00564ADE" w:rsidRDefault="00564ADE" w:rsidP="00564ADE">
      <w:pPr>
        <w:pStyle w:val="BodyText"/>
        <w:rPr>
          <w:lang w:val="en-GB"/>
        </w:rPr>
      </w:pPr>
    </w:p>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F67ECB">
      <w:pPr>
        <w:pStyle w:val="Heading1"/>
      </w:pPr>
      <w:r w:rsidRPr="00F67ECB">
        <w:lastRenderedPageBreak/>
        <w:t>Findings</w:t>
      </w:r>
    </w:p>
    <w:p w14:paraId="191BF1AC" w14:textId="77777777" w:rsidR="00C40556" w:rsidRPr="004A20B9" w:rsidRDefault="00C40556" w:rsidP="00C40556">
      <w:pPr>
        <w:pStyle w:val="BodyText"/>
        <w:numPr>
          <w:ilvl w:val="0"/>
          <w:numId w:val="17"/>
        </w:numPr>
      </w:pPr>
      <w:r w:rsidRPr="004A20B9">
        <w:t>All the CO sensors gave stable readings</w:t>
      </w:r>
      <w:r>
        <w:t>;</w:t>
      </w:r>
      <w:r w:rsidRPr="004A20B9">
        <w:t xml:space="preserve"> however</w:t>
      </w:r>
      <w:r>
        <w:t>,</w:t>
      </w:r>
      <w:r w:rsidRPr="004A20B9">
        <w:t xml:space="preserve"> calibrations were required </w:t>
      </w:r>
      <w:r>
        <w:t>for all CO sensors</w:t>
      </w:r>
      <w:r w:rsidRPr="004A20B9">
        <w:t>.</w:t>
      </w:r>
    </w:p>
    <w:p w14:paraId="60131E09" w14:textId="2C32FDCE" w:rsidR="00C40556" w:rsidRPr="004A20B9" w:rsidRDefault="00C40556" w:rsidP="00C40556">
      <w:pPr>
        <w:pStyle w:val="BodyText"/>
        <w:numPr>
          <w:ilvl w:val="0"/>
          <w:numId w:val="17"/>
        </w:numPr>
      </w:pPr>
      <w:r>
        <w:t>T</w:t>
      </w:r>
      <w:r w:rsidRPr="004A20B9">
        <w:t xml:space="preserve">he </w:t>
      </w:r>
      <w:r>
        <w:t>NO</w:t>
      </w:r>
      <w:r w:rsidRPr="004A20B9">
        <w:t xml:space="preserve"> sensors gave </w:t>
      </w:r>
      <w:r>
        <w:t>incorrect</w:t>
      </w:r>
      <w:r w:rsidRPr="004A20B9">
        <w:t xml:space="preserve"> readings</w:t>
      </w:r>
      <w:r w:rsidR="007C4963">
        <w:t xml:space="preserve"> and could not be </w:t>
      </w:r>
      <w:r w:rsidR="00301A4D">
        <w:t>recalibrated</w:t>
      </w:r>
      <w:r w:rsidRPr="004A20B9">
        <w:t>.</w:t>
      </w:r>
    </w:p>
    <w:p w14:paraId="49420624" w14:textId="1199A231" w:rsidR="0048631A" w:rsidRPr="004A20B9" w:rsidRDefault="0048631A" w:rsidP="00B74348">
      <w:pPr>
        <w:pStyle w:val="BodyText"/>
        <w:numPr>
          <w:ilvl w:val="0"/>
          <w:numId w:val="17"/>
        </w:numPr>
      </w:pPr>
      <w:r w:rsidRPr="004A20B9">
        <w:t>The fan currents measured were equal and satisfactory.</w:t>
      </w:r>
    </w:p>
    <w:p w14:paraId="54463ED5" w14:textId="488D7865" w:rsidR="004A20B9" w:rsidRDefault="00EA332D" w:rsidP="00F67ECB">
      <w:pPr>
        <w:pStyle w:val="Heading1"/>
      </w:pPr>
      <w:r>
        <w:t>Recommendations</w:t>
      </w:r>
    </w:p>
    <w:p w14:paraId="120AC875" w14:textId="15F1D044" w:rsidR="00301A4D" w:rsidRPr="00301A4D" w:rsidRDefault="00301A4D" w:rsidP="00F67ECB">
      <w:pPr>
        <w:pStyle w:val="BodyText"/>
        <w:numPr>
          <w:ilvl w:val="0"/>
          <w:numId w:val="15"/>
        </w:numPr>
        <w:rPr>
          <w:b/>
        </w:rPr>
      </w:pPr>
      <w:r>
        <w:rPr>
          <w:b/>
        </w:rPr>
        <w:t xml:space="preserve">Replace </w:t>
      </w:r>
      <w:r w:rsidR="00EF07F3">
        <w:rPr>
          <w:b/>
        </w:rPr>
        <w:t>sensor NO1 (ADT-23-1130-A-000002001</w:t>
      </w:r>
      <w:r w:rsidR="0029665A">
        <w:rPr>
          <w:b/>
        </w:rPr>
        <w:t>)</w:t>
      </w:r>
      <w:r w:rsidR="00F25A57">
        <w:rPr>
          <w:b/>
        </w:rPr>
        <w:t>.</w:t>
      </w:r>
    </w:p>
    <w:p w14:paraId="685E16B2" w14:textId="3B3F9A2F" w:rsidR="004A20B9" w:rsidRPr="00F67ECB" w:rsidRDefault="004A20B9" w:rsidP="00F67ECB">
      <w:pPr>
        <w:pStyle w:val="BodyText"/>
        <w:numPr>
          <w:ilvl w:val="0"/>
          <w:numId w:val="15"/>
        </w:numPr>
        <w:rPr>
          <w:b/>
        </w:rPr>
      </w:pPr>
      <w:r>
        <w:t xml:space="preserve">Continue to retest sensors every 6 months. </w:t>
      </w:r>
      <w:r w:rsidRPr="00F67ECB">
        <w:rPr>
          <w:b/>
        </w:rPr>
        <w:t>To ensure safe and efficient ventilation a calibration is due on the</w:t>
      </w:r>
      <w:r w:rsidR="00615DF9">
        <w:rPr>
          <w:b/>
        </w:rPr>
        <w:t xml:space="preserve"> @</w:t>
      </w:r>
      <w:r w:rsidRPr="00F67ECB">
        <w:rPr>
          <w:b/>
        </w:rPr>
        <w:t xml:space="preserve"> 13 February 2018.</w:t>
      </w: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B06E" w14:textId="77777777" w:rsidR="00331C6E" w:rsidRDefault="00331C6E" w:rsidP="00A71D53">
      <w:r>
        <w:separator/>
      </w:r>
    </w:p>
  </w:endnote>
  <w:endnote w:type="continuationSeparator" w:id="0">
    <w:p w14:paraId="3C77ADE2" w14:textId="77777777" w:rsidR="00331C6E" w:rsidRDefault="00331C6E"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549AB" w14:textId="77777777" w:rsidR="00331C6E" w:rsidRDefault="00331C6E" w:rsidP="00A71D53">
      <w:r>
        <w:separator/>
      </w:r>
    </w:p>
  </w:footnote>
  <w:footnote w:type="continuationSeparator" w:id="0">
    <w:p w14:paraId="0CAFC45C" w14:textId="77777777" w:rsidR="00331C6E" w:rsidRDefault="00331C6E"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18FF"/>
    <w:rsid w:val="00056EEF"/>
    <w:rsid w:val="000859D0"/>
    <w:rsid w:val="000A1EC4"/>
    <w:rsid w:val="000F5C57"/>
    <w:rsid w:val="0011311F"/>
    <w:rsid w:val="001159D2"/>
    <w:rsid w:val="001229EE"/>
    <w:rsid w:val="00127DE0"/>
    <w:rsid w:val="001375EA"/>
    <w:rsid w:val="00143813"/>
    <w:rsid w:val="001C1977"/>
    <w:rsid w:val="001C4C7A"/>
    <w:rsid w:val="001C7355"/>
    <w:rsid w:val="001D4206"/>
    <w:rsid w:val="001E660A"/>
    <w:rsid w:val="001E7F27"/>
    <w:rsid w:val="002022F4"/>
    <w:rsid w:val="00205DF7"/>
    <w:rsid w:val="00250C6D"/>
    <w:rsid w:val="002520E7"/>
    <w:rsid w:val="00287D09"/>
    <w:rsid w:val="0029665A"/>
    <w:rsid w:val="002A676B"/>
    <w:rsid w:val="002B2948"/>
    <w:rsid w:val="002C60EA"/>
    <w:rsid w:val="002F6448"/>
    <w:rsid w:val="00301A4D"/>
    <w:rsid w:val="00305570"/>
    <w:rsid w:val="00331C6E"/>
    <w:rsid w:val="00342D49"/>
    <w:rsid w:val="003436DE"/>
    <w:rsid w:val="003571A0"/>
    <w:rsid w:val="00366895"/>
    <w:rsid w:val="00390277"/>
    <w:rsid w:val="0039179F"/>
    <w:rsid w:val="003919BB"/>
    <w:rsid w:val="00394326"/>
    <w:rsid w:val="003E6FD8"/>
    <w:rsid w:val="00406166"/>
    <w:rsid w:val="00412D6C"/>
    <w:rsid w:val="004163AF"/>
    <w:rsid w:val="00425AED"/>
    <w:rsid w:val="00450CBE"/>
    <w:rsid w:val="00463AA7"/>
    <w:rsid w:val="00470257"/>
    <w:rsid w:val="0047711A"/>
    <w:rsid w:val="0048631A"/>
    <w:rsid w:val="004972C2"/>
    <w:rsid w:val="004A20B9"/>
    <w:rsid w:val="004A3427"/>
    <w:rsid w:val="004B46F8"/>
    <w:rsid w:val="004C58EC"/>
    <w:rsid w:val="004C71FE"/>
    <w:rsid w:val="004E3244"/>
    <w:rsid w:val="004E65F6"/>
    <w:rsid w:val="004F7CFB"/>
    <w:rsid w:val="00551F67"/>
    <w:rsid w:val="0055286C"/>
    <w:rsid w:val="00564ADE"/>
    <w:rsid w:val="005B3E0E"/>
    <w:rsid w:val="005E69F7"/>
    <w:rsid w:val="005E7E0C"/>
    <w:rsid w:val="005F3CF4"/>
    <w:rsid w:val="00615B77"/>
    <w:rsid w:val="00615DF9"/>
    <w:rsid w:val="00626B4E"/>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3ED1"/>
    <w:rsid w:val="0072448F"/>
    <w:rsid w:val="00743252"/>
    <w:rsid w:val="00744C7D"/>
    <w:rsid w:val="0074577A"/>
    <w:rsid w:val="0076099D"/>
    <w:rsid w:val="00764711"/>
    <w:rsid w:val="00784E2C"/>
    <w:rsid w:val="00794550"/>
    <w:rsid w:val="007A0399"/>
    <w:rsid w:val="007A0FB4"/>
    <w:rsid w:val="007A1555"/>
    <w:rsid w:val="007B41A9"/>
    <w:rsid w:val="007B4460"/>
    <w:rsid w:val="007B745F"/>
    <w:rsid w:val="007C4963"/>
    <w:rsid w:val="007D0EF6"/>
    <w:rsid w:val="007D32B0"/>
    <w:rsid w:val="007F16C9"/>
    <w:rsid w:val="0080352D"/>
    <w:rsid w:val="00810950"/>
    <w:rsid w:val="008269FF"/>
    <w:rsid w:val="0083107F"/>
    <w:rsid w:val="00857492"/>
    <w:rsid w:val="008B0F4F"/>
    <w:rsid w:val="008E7DB8"/>
    <w:rsid w:val="008F466C"/>
    <w:rsid w:val="00910803"/>
    <w:rsid w:val="00927E69"/>
    <w:rsid w:val="00936AC8"/>
    <w:rsid w:val="0095207D"/>
    <w:rsid w:val="00957335"/>
    <w:rsid w:val="00973EB1"/>
    <w:rsid w:val="009816EB"/>
    <w:rsid w:val="0098691B"/>
    <w:rsid w:val="009E6060"/>
    <w:rsid w:val="009F3A4B"/>
    <w:rsid w:val="009F6279"/>
    <w:rsid w:val="00A202F6"/>
    <w:rsid w:val="00A2554B"/>
    <w:rsid w:val="00A31590"/>
    <w:rsid w:val="00A32CAA"/>
    <w:rsid w:val="00A4000C"/>
    <w:rsid w:val="00A40A55"/>
    <w:rsid w:val="00A44D31"/>
    <w:rsid w:val="00A673E6"/>
    <w:rsid w:val="00A71D53"/>
    <w:rsid w:val="00A74345"/>
    <w:rsid w:val="00A75FE8"/>
    <w:rsid w:val="00A772C2"/>
    <w:rsid w:val="00A7737B"/>
    <w:rsid w:val="00A96CA4"/>
    <w:rsid w:val="00AB6A14"/>
    <w:rsid w:val="00AD5667"/>
    <w:rsid w:val="00B14998"/>
    <w:rsid w:val="00B4566E"/>
    <w:rsid w:val="00B52F73"/>
    <w:rsid w:val="00B70ADC"/>
    <w:rsid w:val="00B74348"/>
    <w:rsid w:val="00BA6A36"/>
    <w:rsid w:val="00BB3792"/>
    <w:rsid w:val="00BB7DD2"/>
    <w:rsid w:val="00BB7F61"/>
    <w:rsid w:val="00C1193C"/>
    <w:rsid w:val="00C223A2"/>
    <w:rsid w:val="00C2572F"/>
    <w:rsid w:val="00C3214D"/>
    <w:rsid w:val="00C40556"/>
    <w:rsid w:val="00C529CC"/>
    <w:rsid w:val="00C60FAE"/>
    <w:rsid w:val="00C65A2E"/>
    <w:rsid w:val="00C75DBD"/>
    <w:rsid w:val="00C8766F"/>
    <w:rsid w:val="00CB2D9D"/>
    <w:rsid w:val="00CB79DC"/>
    <w:rsid w:val="00CC1E8D"/>
    <w:rsid w:val="00CD645D"/>
    <w:rsid w:val="00CF2328"/>
    <w:rsid w:val="00D0057D"/>
    <w:rsid w:val="00D05942"/>
    <w:rsid w:val="00D51CF5"/>
    <w:rsid w:val="00D5324C"/>
    <w:rsid w:val="00D877CB"/>
    <w:rsid w:val="00D90E1A"/>
    <w:rsid w:val="00DA0208"/>
    <w:rsid w:val="00DB200F"/>
    <w:rsid w:val="00DB5747"/>
    <w:rsid w:val="00DD45F0"/>
    <w:rsid w:val="00DD6BBB"/>
    <w:rsid w:val="00DF2BAA"/>
    <w:rsid w:val="00E1254C"/>
    <w:rsid w:val="00E3247F"/>
    <w:rsid w:val="00E534E6"/>
    <w:rsid w:val="00E7417C"/>
    <w:rsid w:val="00E76499"/>
    <w:rsid w:val="00E808DA"/>
    <w:rsid w:val="00E8422F"/>
    <w:rsid w:val="00EA332D"/>
    <w:rsid w:val="00EA7296"/>
    <w:rsid w:val="00EB29CD"/>
    <w:rsid w:val="00EC5061"/>
    <w:rsid w:val="00EC6DE8"/>
    <w:rsid w:val="00EF07F3"/>
    <w:rsid w:val="00F10640"/>
    <w:rsid w:val="00F21FF3"/>
    <w:rsid w:val="00F2399F"/>
    <w:rsid w:val="00F25A57"/>
    <w:rsid w:val="00F4546B"/>
    <w:rsid w:val="00F67ECB"/>
    <w:rsid w:val="00F72E0F"/>
    <w:rsid w:val="00F75806"/>
    <w:rsid w:val="00F82058"/>
    <w:rsid w:val="00F93594"/>
    <w:rsid w:val="00FA4C43"/>
    <w:rsid w:val="00FC245B"/>
    <w:rsid w:val="00FC31CB"/>
    <w:rsid w:val="00FC5418"/>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4C24A2"/>
    <w:rsid w:val="006C736C"/>
    <w:rsid w:val="00817BCB"/>
    <w:rsid w:val="009A6CA7"/>
    <w:rsid w:val="00B06031"/>
    <w:rsid w:val="00B347B8"/>
    <w:rsid w:val="00BF4CD8"/>
    <w:rsid w:val="00CF3584"/>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4A2"/>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 w:type="paragraph" w:customStyle="1" w:styleId="EDEE7A9AEC37420E97935DD1F03E1DF5">
    <w:name w:val="EDEE7A9AEC37420E97935DD1F03E1DF5"/>
    <w:rsid w:val="004C2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7D9C3-B35D-4E99-9854-B60734FA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Parkinson ARCare Car Park</vt:lpstr>
    </vt:vector>
  </TitlesOfParts>
  <Company>Sedgman Limited</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Parkinson ARCare Car Park</dc:title>
  <dc:subject>JobNumber</dc:subject>
  <dc:creator>Darren Hollis</dc:creator>
  <cp:lastModifiedBy>Mr Samuel Williams</cp:lastModifiedBy>
  <cp:revision>35</cp:revision>
  <cp:lastPrinted>2018-10-03T07:23:00Z</cp:lastPrinted>
  <dcterms:created xsi:type="dcterms:W3CDTF">2018-10-03T23:29:00Z</dcterms:created>
  <dcterms:modified xsi:type="dcterms:W3CDTF">2018-10-04T03:51:00Z</dcterms:modified>
</cp:coreProperties>
</file>