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SIDDHANTA: AI-NATIVE CAPITAL MARKETS PLATFORM — NEPAL SPECIFICATION</w:t>
      </w:r>
    </w:p>
    <w:p>
      <w:pPr>
        <w:pStyle w:val="Heading2"/>
      </w:pPr>
      <w:r>
        <w:t>Comprehensive Architecture, Data Models, Workflows, Operator Packs, Plugin Framework &amp; Control Model</w:t>
      </w:r>
    </w:p>
    <w:p>
      <w:r>
        <w:t>Version: 1.0 | Status: Implementation-Ready Specification | Date: February 2026\</w:t>
      </w:r>
    </w:p>
    <w:p>
      <w:r>
        <w:t>Jurisdiction: Nepal | Calendar: Bikram Sambat 2082 | Regulators: SEBON, NRB, Beema Samiti</w:t>
      </w:r>
    </w:p>
    <w:p>
      <w:r>
        <w:t>Shared terminology and policy baseline: [Documentation_Glossary_and_Policy_Appendix.md](Documentation_Glossary_and_Policy_Appendix.md)</w:t>
      </w:r>
    </w:p>
    <w:p>
      <w:r>
        <w:t>---</w:t>
      </w:r>
    </w:p>
    <w:p>
      <w:pPr>
        <w:pStyle w:val="Heading1"/>
        <w:jc w:val="center"/>
      </w:pPr>
      <w:r>
        <w:t>1. Executive Overview</w:t>
      </w:r>
    </w:p>
    <w:p>
      <w:r>
        <w:t xml:space="preserve">This document is the </w:t>
      </w:r>
      <w:r>
        <w:rPr>
          <w:b/>
        </w:rPr>
        <w:t>implementation-ready specification</w:t>
      </w:r>
      <w:r>
        <w:t xml:space="preserve"> for Project Siddhanta—an AI-native, all-in-one capital markets platform tailored for Nepal. It translates the strategic vision (siddhanta.md) and global architecture (All_In_One_Capital_Markets_Platform_Specification.md) into Nepal-specific data models, event schemas, workflows, controls, and integration contracts.</w:t>
      </w:r>
    </w:p>
    <w:p>
      <w:r>
        <w:rPr>
          <w:b/>
        </w:rPr>
        <w:t>Scope:</w:t>
      </w:r>
    </w:p>
    <w:p>
      <w:pPr>
        <w:pStyle w:val="ListBullet"/>
      </w:pPr>
      <w:r>
        <w:t>Core Financial Operating System (FOS) localized for Nepal</w:t>
      </w:r>
      <w:r>
        <w:t>Core Financial Operating System (FOS) localized for Nepal</w:t>
      </w:r>
    </w:p>
    <w:p>
      <w:pPr>
        <w:pStyle w:val="ListBullet"/>
      </w:pPr>
      <w:r>
        <w:t>Nepal-specific data models and entity definitions</w:t>
      </w:r>
      <w:r>
        <w:t>Nepal-specific data models and entity definitions</w:t>
      </w:r>
    </w:p>
    <w:p>
      <w:pPr>
        <w:pStyle w:val="ListBullet"/>
      </w:pPr>
      <w:r>
        <w:t>End-to-end workflow specifications for all capital market operations</w:t>
      </w:r>
      <w:r>
        <w:t>End-to-end workflow specifications for all capital market operations</w:t>
      </w:r>
    </w:p>
    <w:p>
      <w:pPr>
        <w:pStyle w:val="ListBullet"/>
      </w:pPr>
      <w:r>
        <w:t>5 Operator Packs (Broker/DP, Merchant Banker, Fund Manager, Regulator, Issuer)</w:t>
      </w:r>
      <w:r>
        <w:t>5 Operator Packs (Broker/DP, Merchant Banker, Fund Manager, Regulator, Issuer)</w:t>
      </w:r>
    </w:p>
    <w:p>
      <w:pPr>
        <w:pStyle w:val="ListBullet"/>
      </w:pPr>
      <w:r>
        <w:t>Nepal Plugin Ecosystem with certified plugin framework</w:t>
      </w:r>
      <w:r>
        <w:t>Nepal Plugin Ecosystem with certified plugin framework</w:t>
      </w:r>
    </w:p>
    <w:p>
      <w:pPr>
        <w:pStyle w:val="ListBullet"/>
      </w:pPr>
      <w:r>
        <w:t>Integration specifications for NEPSE, CDSC, Meroshare, National ID, connectIPS, ASBA banks</w:t>
      </w:r>
      <w:r>
        <w:t>Integration specifications for NEPSE, CDSC, Meroshare, National ID, connectIPS, ASBA banks</w:t>
      </w:r>
    </w:p>
    <w:p>
      <w:pPr>
        <w:pStyle w:val="ListBullet"/>
      </w:pPr>
      <w:r>
        <w:t>AI-native capabilities embedded in every layer</w:t>
      </w:r>
      <w:r>
        <w:t>AI-native capabilities embedded in every layer</w:t>
      </w:r>
    </w:p>
    <w:p>
      <w:pPr>
        <w:pStyle w:val="ListBullet"/>
      </w:pPr>
      <w:r>
        <w:t>Compliance mapping to SEBON, NRB, Beema Samiti, FATF requirements</w:t>
      </w:r>
      <w:r>
        <w:t>Compliance mapping to SEBON, NRB, Beema Samiti, FATF requirements</w:t>
      </w:r>
    </w:p>
    <w:p>
      <w:r>
        <w:rPr>
          <w:b/>
        </w:rPr>
        <w:t>Design principles:</w:t>
      </w:r>
    </w:p>
    <w:p>
      <w:pPr>
        <w:pStyle w:val="ListNumber"/>
      </w:pPr>
      <w:r>
        <w:t>**AI as substrate**: every service exposes AI hooks, event streams, and action APIs</w:t>
      </w:r>
      <w:r>
        <w:rPr>
          <w:b/>
        </w:rPr>
        <w:t>AI as substrate</w:t>
      </w:r>
      <w:r>
        <w:t>: every service exposes AI hooks, event streams, and action APIs</w:t>
      </w:r>
    </w:p>
    <w:p>
      <w:pPr>
        <w:pStyle w:val="ListNumber"/>
      </w:pPr>
      <w:r>
        <w:t>**Event-sourced, CQRS**: every state change is an immutable event; read models are projections</w:t>
      </w:r>
      <w:r>
        <w:rPr>
          <w:b/>
        </w:rPr>
        <w:t>Event-sourced, CQRS</w:t>
      </w:r>
      <w:r>
        <w:t>: every state change is an immutable event; read models are projections</w:t>
      </w:r>
    </w:p>
    <w:p>
      <w:pPr>
        <w:pStyle w:val="ListNumber"/>
      </w:pPr>
      <w:r>
        <w:t>**Dual-calendar native**: Bikram Sambat and Gregorian at the data layer</w:t>
      </w:r>
      <w:r>
        <w:rPr>
          <w:b/>
        </w:rPr>
        <w:t>Dual-calendar native</w:t>
      </w:r>
      <w:r>
        <w:t>: Bikram Sambat and Gregorian at the data layer</w:t>
      </w:r>
    </w:p>
    <w:p>
      <w:pPr>
        <w:pStyle w:val="ListNumber"/>
      </w:pPr>
      <w:r>
        <w:t>**Nepali-first**: Devanagari as primary language for all investor-facing outputs</w:t>
      </w:r>
      <w:r>
        <w:rPr>
          <w:b/>
        </w:rPr>
        <w:t>Nepali-first</w:t>
      </w:r>
      <w:r>
        <w:t>: Devanagari as primary language for all investor-facing outputs</w:t>
      </w:r>
    </w:p>
    <w:p>
      <w:pPr>
        <w:pStyle w:val="ListNumber"/>
      </w:pPr>
      <w:r>
        <w:t>**National ID as root of trust**: Nepal National ID is the primary identity anchor</w:t>
      </w:r>
      <w:r>
        <w:rPr>
          <w:b/>
        </w:rPr>
        <w:t>National ID as root of trust</w:t>
      </w:r>
      <w:r>
        <w:t>: Nepal National ID is the primary identity anchor</w:t>
      </w:r>
    </w:p>
    <w:p>
      <w:pPr>
        <w:pStyle w:val="ListNumber"/>
      </w:pPr>
      <w:r>
        <w:t>**Nepal data residency**: all data resides within Nepal per NRB/DoIT requirements</w:t>
      </w:r>
      <w:r>
        <w:rPr>
          <w:b/>
        </w:rPr>
        <w:t>Nepal data residency</w:t>
      </w:r>
      <w:r>
        <w:t>: all data resides within Nepal per NRB/DoIT requirements</w:t>
      </w:r>
    </w:p>
    <w:p>
      <w:pPr>
        <w:pStyle w:val="ListNumber"/>
      </w:pPr>
      <w:r>
        <w:t>**Zero-trust security**: per NRB Cyber Resilience Guidelines 2023</w:t>
      </w:r>
      <w:r>
        <w:rPr>
          <w:b/>
        </w:rPr>
        <w:t>Zero-trust security</w:t>
      </w:r>
      <w:r>
        <w:t>: per NRB Cyber Resilience Guidelines 2023</w:t>
      </w:r>
    </w:p>
    <w:p>
      <w:pPr>
        <w:pStyle w:val="ListNumber"/>
      </w:pPr>
      <w:r>
        <w:t>**Mobile-first, offline-capable**: mobile-first client interfaces; offline data collection for rural field agents with sync-on-reconnect (per siddhanta.md §4.1)</w:t>
      </w:r>
      <w:r>
        <w:rPr>
          <w:b/>
        </w:rPr>
        <w:t>Mobile-first, offline-capable</w:t>
      </w:r>
      <w:r>
        <w:t>: mobile-first client interfaces; offline data collection for rural field agents with sync-on-reconnect (per siddhanta.md §4.1)</w:t>
      </w:r>
    </w:p>
    <w:p>
      <w:pPr>
        <w:pStyle w:val="ListNumber"/>
      </w:pPr>
      <w:r>
        <w:t>**API-first pluggable architecture**: every capability exposed as a versioned API; plugin ecosystem via certified marketplace (per siddhanta.md §4.5)</w:t>
      </w:r>
      <w:r>
        <w:rPr>
          <w:b/>
        </w:rPr>
        <w:t>API-first pluggable architecture</w:t>
      </w:r>
      <w:r>
        <w:t>: every capability exposed as a versioned API; plugin ecosystem via certified marketplace (per siddhanta.md §4.5)</w:t>
      </w:r>
    </w:p>
    <w:p>
      <w:r>
        <w:t>---</w:t>
      </w:r>
    </w:p>
    <w:p>
      <w:pPr>
        <w:pStyle w:val="Heading1"/>
        <w:jc w:val="center"/>
      </w:pPr>
      <w:r>
        <w:t>2. Core Financial Operating System (FOS) — Nepal Localization</w:t>
      </w:r>
    </w:p>
    <w:p>
      <w:pPr>
        <w:pStyle w:val="Heading2"/>
      </w:pPr>
      <w:r>
        <w:t>2.1 Identity &amp; Relationship Graph</w:t>
      </w:r>
    </w:p>
    <w:p>
      <w:pPr>
        <w:pStyle w:val="Heading3"/>
      </w:pPr>
      <w:r>
        <w:t>Entity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Nepal-specific attributes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identifier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anchor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Individual Investor</w:t>
            </w:r>
          </w:p>
        </w:tc>
        <w:tc>
          <w:tcPr>
            <w:tcW w:type="dxa" w:w="2160"/>
          </w:tcPr>
          <w:p>
            <w:r>
              <w:t>National ID number, PAN, DMAT account (CDSC), Meroshare user ID, citizenship number, BS date of birth, district/municipality, father's/grandfather's name</w:t>
            </w:r>
          </w:p>
        </w:tc>
        <w:tc>
          <w:tcPr>
            <w:tcW w:type="dxa" w:w="2160"/>
          </w:tcPr>
          <w:p>
            <w:r>
              <w:t>National ID</w:t>
            </w:r>
          </w:p>
        </w:tc>
        <w:tc>
          <w:tcPr>
            <w:tcW w:type="dxa" w:w="2160"/>
          </w:tcPr>
          <w:p>
            <w:r>
              <w:t>NRB KYC; SEBON investor protection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Corporate Entity</w:t>
            </w:r>
          </w:p>
        </w:tc>
        <w:tc>
          <w:tcPr>
            <w:tcW w:type="dxa" w:w="2160"/>
          </w:tcPr>
          <w:p>
            <w:r>
              <w:t>Company Registration Office (CRO) number, PAN, registered office (municipality + ward), BS incorporation date, authorized/paid-up capital, sector classification</w:t>
            </w:r>
          </w:p>
        </w:tc>
        <w:tc>
          <w:tcPr>
            <w:tcW w:type="dxa" w:w="2160"/>
          </w:tcPr>
          <w:p>
            <w:r>
              <w:t>CRO number</w:t>
            </w:r>
          </w:p>
        </w:tc>
        <w:tc>
          <w:tcPr>
            <w:tcW w:type="dxa" w:w="2160"/>
          </w:tcPr>
          <w:p>
            <w:r>
              <w:t>Companies Act 2063; SEBON issuer regulations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Beneficial Owner</w:t>
            </w:r>
          </w:p>
        </w:tc>
        <w:tc>
          <w:tcPr>
            <w:tcW w:type="dxa" w:w="2160"/>
          </w:tcPr>
          <w:p>
            <w:r>
              <w:t>National ID of UBO, ownership percentage, relationship graph edges, PEP status, source of funds</w:t>
            </w:r>
          </w:p>
        </w:tc>
        <w:tc>
          <w:tcPr>
            <w:tcW w:type="dxa" w:w="2160"/>
          </w:tcPr>
          <w:p>
            <w:r>
              <w:t>National ID</w:t>
            </w:r>
          </w:p>
        </w:tc>
        <w:tc>
          <w:tcPr>
            <w:tcW w:type="dxa" w:w="2160"/>
          </w:tcPr>
          <w:p>
            <w:r>
              <w:t>NRB AML/CFT; FATF Rec. 24/25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Director / Signatory</w:t>
            </w:r>
          </w:p>
        </w:tc>
        <w:tc>
          <w:tcPr>
            <w:tcW w:type="dxa" w:w="2160"/>
          </w:tcPr>
          <w:p>
            <w:r>
              <w:t>National ID, board appointment date (BS), committee memberships, other directorships (cross-company graph)</w:t>
            </w:r>
          </w:p>
        </w:tc>
        <w:tc>
          <w:tcPr>
            <w:tcW w:type="dxa" w:w="2160"/>
          </w:tcPr>
          <w:p>
            <w:r>
              <w:t>National ID</w:t>
            </w:r>
          </w:p>
        </w:tc>
        <w:tc>
          <w:tcPr>
            <w:tcW w:type="dxa" w:w="2160"/>
          </w:tcPr>
          <w:p>
            <w:r>
              <w:t>Companies Act; NRB Fit &amp; Proper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Stock Broker</w:t>
            </w:r>
          </w:p>
        </w:tc>
        <w:tc>
          <w:tcPr>
            <w:tcW w:type="dxa" w:w="2160"/>
          </w:tcPr>
          <w:p>
            <w:r>
              <w:t>SEBON license number, license expiry (BS), paid-up capital, NEPSE member code, settlement bank account</w:t>
            </w:r>
          </w:p>
        </w:tc>
        <w:tc>
          <w:tcPr>
            <w:tcW w:type="dxa" w:w="2160"/>
          </w:tcPr>
          <w:p>
            <w:r>
              <w:t>SEBON license #</w:t>
            </w:r>
          </w:p>
        </w:tc>
        <w:tc>
          <w:tcPr>
            <w:tcW w:type="dxa" w:w="2160"/>
          </w:tcPr>
          <w:p>
            <w:r>
              <w:t>SEBON Securities Broker/Dealer Bylaws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Depository Participant (DP)</w:t>
            </w:r>
          </w:p>
        </w:tc>
        <w:tc>
          <w:tcPr>
            <w:tcW w:type="dxa" w:w="2160"/>
          </w:tcPr>
          <w:p>
            <w:r>
              <w:t>CDSC DP code, DP agreement date, SEBON DP license, linked broker(s)</w:t>
            </w:r>
          </w:p>
        </w:tc>
        <w:tc>
          <w:tcPr>
            <w:tcW w:type="dxa" w:w="2160"/>
          </w:tcPr>
          <w:p>
            <w:r>
              <w:t>CDSC DP code</w:t>
            </w:r>
          </w:p>
        </w:tc>
        <w:tc>
          <w:tcPr>
            <w:tcW w:type="dxa" w:w="2160"/>
          </w:tcPr>
          <w:p>
            <w:r>
              <w:t>CDSC Bylaws; SEBON DP regulations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Merchant Banker</w:t>
            </w:r>
          </w:p>
        </w:tc>
        <w:tc>
          <w:tcPr>
            <w:tcW w:type="dxa" w:w="2160"/>
          </w:tcPr>
          <w:p>
            <w:r>
              <w:t>SEBON MB license number, category (A/B/C), underwriting capacity</w:t>
            </w:r>
          </w:p>
        </w:tc>
        <w:tc>
          <w:tcPr>
            <w:tcW w:type="dxa" w:w="2160"/>
          </w:tcPr>
          <w:p>
            <w:r>
              <w:t>SEBON MB license #</w:t>
            </w:r>
          </w:p>
        </w:tc>
        <w:tc>
          <w:tcPr>
            <w:tcW w:type="dxa" w:w="2160"/>
          </w:tcPr>
          <w:p>
            <w:r>
              <w:t>SEBON Merchant Banker Regulations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Fund Manager</w:t>
            </w:r>
          </w:p>
        </w:tc>
        <w:tc>
          <w:tcPr>
            <w:tcW w:type="dxa" w:w="2160"/>
          </w:tcPr>
          <w:p>
            <w:r>
              <w:t>SEBON fund manager license, AUM, number of schemes, category</w:t>
            </w:r>
          </w:p>
        </w:tc>
        <w:tc>
          <w:tcPr>
            <w:tcW w:type="dxa" w:w="2160"/>
          </w:tcPr>
          <w:p>
            <w:r>
              <w:t>SEBON FM license #</w:t>
            </w:r>
          </w:p>
        </w:tc>
        <w:tc>
          <w:tcPr>
            <w:tcW w:type="dxa" w:w="2160"/>
          </w:tcPr>
          <w:p>
            <w:r>
              <w:t>SEBON Mutual Fund Regulations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Issuer</w:t>
            </w:r>
          </w:p>
        </w:tc>
        <w:tc>
          <w:tcPr>
            <w:tcW w:type="dxa" w:w="2160"/>
          </w:tcPr>
          <w:p>
            <w:r>
              <w:t>SEBON listing approval, NEPSE listing date (BS), sector classification, primary regulator (NRB/Beema Samiti/SEBON), promoter-public ratio</w:t>
            </w:r>
          </w:p>
        </w:tc>
        <w:tc>
          <w:tcPr>
            <w:tcW w:type="dxa" w:w="2160"/>
          </w:tcPr>
          <w:p>
            <w:r>
              <w:t>NEPSE scrip code + ISIN</w:t>
            </w:r>
          </w:p>
        </w:tc>
        <w:tc>
          <w:tcPr>
            <w:tcW w:type="dxa" w:w="2160"/>
          </w:tcPr>
          <w:p>
            <w:r>
              <w:t>SEBON Listing Bylaws; NEPSE Listing Rules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ASBA Bank</w:t>
            </w:r>
          </w:p>
        </w:tc>
        <w:tc>
          <w:tcPr>
            <w:tcW w:type="dxa" w:w="2160"/>
          </w:tcPr>
          <w:p>
            <w:r>
              <w:t>SEBON ASBA authorization, bank swift code, connectIPS merchant ID, settlement bank account</w:t>
            </w:r>
          </w:p>
        </w:tc>
        <w:tc>
          <w:tcPr>
            <w:tcW w:type="dxa" w:w="2160"/>
          </w:tcPr>
          <w:p>
            <w:r>
              <w:t>ASBA authorization #</w:t>
            </w:r>
          </w:p>
        </w:tc>
        <w:tc>
          <w:tcPr>
            <w:tcW w:type="dxa" w:w="2160"/>
          </w:tcPr>
          <w:p>
            <w:r>
              <w:t>SEBON ASBA Guidelines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Credit Rating Agency</w:t>
            </w:r>
          </w:p>
        </w:tc>
        <w:tc>
          <w:tcPr>
            <w:tcW w:type="dxa" w:w="2160"/>
          </w:tcPr>
          <w:p>
            <w:r>
              <w:t>SEBON CRA license, rating methodologies registered, analyst count</w:t>
            </w:r>
          </w:p>
        </w:tc>
        <w:tc>
          <w:tcPr>
            <w:tcW w:type="dxa" w:w="2160"/>
          </w:tcPr>
          <w:p>
            <w:r>
              <w:t>SEBON CRA license #</w:t>
            </w:r>
          </w:p>
        </w:tc>
        <w:tc>
          <w:tcPr>
            <w:tcW w:type="dxa" w:w="2160"/>
          </w:tcPr>
          <w:p>
            <w:r>
              <w:t>SEBON CRA Regulations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Regulator</w:t>
            </w:r>
          </w:p>
        </w:tc>
        <w:tc>
          <w:tcPr>
            <w:tcW w:type="dxa" w:w="2160"/>
          </w:tcPr>
          <w:p>
            <w:r>
              <w:t>Entity code (SEBON/NRB/Beema Samiti/NEPSE/CDSC), jurisdiction scope, contact officers</w:t>
            </w:r>
          </w:p>
        </w:tc>
        <w:tc>
          <w:tcPr>
            <w:tcW w:type="dxa" w:w="2160"/>
          </w:tcPr>
          <w:p>
            <w:r>
              <w:t>Statutory</w:t>
            </w:r>
          </w:p>
        </w:tc>
        <w:tc>
          <w:tcPr>
            <w:tcW w:type="dxa" w:w="2160"/>
          </w:tcPr>
          <w:p>
            <w:r>
              <w:t>Securities Act 2063; NRB Act 2058</w:t>
            </w:r>
          </w:p>
        </w:tc>
      </w:tr>
    </w:tbl>
    <w:p>
      <w:pPr>
        <w:pStyle w:val="Heading3"/>
      </w:pPr>
      <w:r>
        <w:t>KYC/KYB Lifecycle</w:t>
      </w:r>
    </w:p>
    <w:p>
      <w:pPr>
        <w:jc w:val="left"/>
      </w:pPr>
      <w:r>
        <w:rPr>
          <w:rFonts w:ascii="Courier New" w:hAnsi="Courier New"/>
          <w:sz w:val="20"/>
        </w:rPr>
        <w:t>[MERMAID CODE BLOCK]</w:t>
        <w:br/>
      </w:r>
      <w:r>
        <w:rPr>
          <w:rFonts w:ascii="Courier New" w:hAnsi="Courier New"/>
          <w:sz w:val="18"/>
        </w:rPr>
        <w:t>statechart-v2</w:t>
        <w:br/>
      </w:r>
      <w:r>
        <w:rPr>
          <w:rFonts w:ascii="Courier New" w:hAnsi="Courier New"/>
          <w:sz w:val="18"/>
        </w:rPr>
        <w:t>[*] --&gt; ApplicationReceived</w:t>
        <w:br/>
      </w:r>
      <w:r>
        <w:rPr>
          <w:rFonts w:ascii="Courier New" w:hAnsi="Courier New"/>
          <w:sz w:val="18"/>
        </w:rPr>
        <w:t>ApplicationReceived --&gt; IDVerification: National ID Gateway</w:t>
        <w:br/>
      </w:r>
      <w:r>
        <w:rPr>
          <w:rFonts w:ascii="Courier New" w:hAnsi="Courier New"/>
          <w:sz w:val="18"/>
        </w:rPr>
        <w:t>IDVerification --&gt; RiskScoring: AI Risk Model</w:t>
        <w:br/>
      </w:r>
      <w:r>
        <w:rPr>
          <w:rFonts w:ascii="Courier New" w:hAnsi="Courier New"/>
          <w:sz w:val="18"/>
        </w:rPr>
        <w:t>RiskScoring --&gt; LowRisk: Score &lt; 30</w:t>
        <w:br/>
      </w:r>
      <w:r>
        <w:rPr>
          <w:rFonts w:ascii="Courier New" w:hAnsi="Courier New"/>
          <w:sz w:val="18"/>
        </w:rPr>
        <w:t>RiskScoring --&gt; MediumRisk: Score 30-70</w:t>
        <w:br/>
      </w:r>
      <w:r>
        <w:rPr>
          <w:rFonts w:ascii="Courier New" w:hAnsi="Courier New"/>
          <w:sz w:val="18"/>
        </w:rPr>
        <w:t>RiskScoring --&gt; HighRisk: Score &gt; 70</w:t>
        <w:br/>
      </w:r>
      <w:r>
        <w:rPr>
          <w:rFonts w:ascii="Courier New" w:hAnsi="Courier New"/>
          <w:sz w:val="18"/>
        </w:rPr>
        <w:t>LowRisk --&gt; AutoApproved: AI auto-approve</w:t>
        <w:br/>
      </w:r>
      <w:r>
        <w:rPr>
          <w:rFonts w:ascii="Courier New" w:hAnsi="Courier New"/>
          <w:sz w:val="18"/>
        </w:rPr>
        <w:t>MediumRisk --&gt; ManualReview: Human review</w:t>
        <w:br/>
      </w:r>
      <w:r>
        <w:rPr>
          <w:rFonts w:ascii="Courier New" w:hAnsi="Courier New"/>
          <w:sz w:val="18"/>
        </w:rPr>
        <w:t>HighRisk --&gt; EnhancedDD: Enhanced due diligence</w:t>
        <w:br/>
      </w:r>
      <w:r>
        <w:rPr>
          <w:rFonts w:ascii="Courier New" w:hAnsi="Courier New"/>
          <w:sz w:val="18"/>
        </w:rPr>
        <w:t>AutoApproved --&gt; Active</w:t>
        <w:br/>
      </w:r>
      <w:r>
        <w:rPr>
          <w:rFonts w:ascii="Courier New" w:hAnsi="Courier New"/>
          <w:sz w:val="18"/>
        </w:rPr>
        <w:t>ManualReview --&gt; Active: Approved</w:t>
        <w:br/>
      </w:r>
      <w:r>
        <w:rPr>
          <w:rFonts w:ascii="Courier New" w:hAnsi="Courier New"/>
          <w:sz w:val="18"/>
        </w:rPr>
        <w:t>ManualReview --&gt; Rejected: Rejected</w:t>
        <w:br/>
      </w:r>
      <w:r>
        <w:rPr>
          <w:rFonts w:ascii="Courier New" w:hAnsi="Courier New"/>
          <w:sz w:val="18"/>
        </w:rPr>
        <w:t>EnhancedDD --&gt; Active: Approved</w:t>
        <w:br/>
      </w:r>
      <w:r>
        <w:rPr>
          <w:rFonts w:ascii="Courier New" w:hAnsi="Courier New"/>
          <w:sz w:val="18"/>
        </w:rPr>
        <w:t>EnhancedDD --&gt; Rejected: Rejected</w:t>
        <w:br/>
      </w:r>
      <w:r>
        <w:rPr>
          <w:rFonts w:ascii="Courier New" w:hAnsi="Courier New"/>
          <w:sz w:val="18"/>
        </w:rPr>
        <w:t>Active --&gt; RefreshTriggered: Event-driven refresh</w:t>
        <w:br/>
      </w:r>
      <w:r>
        <w:rPr>
          <w:rFonts w:ascii="Courier New" w:hAnsi="Courier New"/>
          <w:sz w:val="18"/>
        </w:rPr>
        <w:t>RefreshTriggered --&gt; IDVerification</w:t>
        <w:br/>
      </w:r>
      <w:r>
        <w:rPr>
          <w:rFonts w:ascii="Courier New" w:hAnsi="Courier New"/>
          <w:sz w:val="18"/>
        </w:rPr>
        <w:t>Active --&gt; Suspended: AML alert / regulator order</w:t>
        <w:br/>
      </w:r>
      <w:r>
        <w:rPr>
          <w:rFonts w:ascii="Courier New" w:hAnsi="Courier New"/>
          <w:sz w:val="18"/>
        </w:rPr>
        <w:t>Suspended --&gt; Active: Cleared</w:t>
        <w:br/>
      </w:r>
      <w:r>
        <w:rPr>
          <w:rFonts w:ascii="Courier New" w:hAnsi="Courier New"/>
          <w:sz w:val="18"/>
        </w:rPr>
        <w:t>Suspended --&gt; Closed: Permanently blocked</w:t>
        <w:br/>
      </w:r>
    </w:p>
    <w:p/>
    <w:p>
      <w:r>
        <w:rPr>
          <w:b/>
        </w:rPr>
        <w:t>Nepal-specific KYC fields (mandatory per NRB):</w:t>
      </w:r>
    </w:p>
    <w:p>
      <w:pPr>
        <w:pStyle w:val="ListBullet"/>
      </w:pPr>
      <w:r>
        <w:t>National ID number (primary)</w:t>
      </w:r>
      <w:r>
        <w:t>National ID number (primary)</w:t>
      </w:r>
    </w:p>
    <w:p>
      <w:pPr>
        <w:pStyle w:val="ListBullet"/>
      </w:pPr>
      <w:r>
        <w:t>PAN number</w:t>
      </w:r>
      <w:r>
        <w:t>PAN number</w:t>
      </w:r>
    </w:p>
    <w:p>
      <w:pPr>
        <w:pStyle w:val="ListBullet"/>
      </w:pPr>
      <w:r>
        <w:t>Citizenship certificate number</w:t>
      </w:r>
      <w:r>
        <w:t>Citizenship certificate number</w:t>
      </w:r>
    </w:p>
    <w:p>
      <w:pPr>
        <w:pStyle w:val="ListBullet"/>
      </w:pPr>
      <w:r>
        <w:t>Father's name / Grandfather's name</w:t>
      </w:r>
      <w:r>
        <w:t>Father's name / Grandfather's name</w:t>
      </w:r>
    </w:p>
    <w:p>
      <w:pPr>
        <w:pStyle w:val="ListBullet"/>
      </w:pPr>
      <w:r>
        <w:t>Permanent address (District → Municipality → Ward → Tole)</w:t>
      </w:r>
      <w:r>
        <w:t>Permanent address (District → Municipality → Ward → Tole)</w:t>
      </w:r>
    </w:p>
    <w:p>
      <w:pPr>
        <w:pStyle w:val="ListBullet"/>
      </w:pPr>
      <w:r>
        <w:t>Current address</w:t>
      </w:r>
      <w:r>
        <w:t>Current address</w:t>
      </w:r>
    </w:p>
    <w:p>
      <w:pPr>
        <w:pStyle w:val="ListBullet"/>
      </w:pPr>
      <w:r>
        <w:t>Date of birth (Bikram Sambat)</w:t>
      </w:r>
      <w:r>
        <w:t>Date of birth (Bikram Sambat)</w:t>
      </w:r>
    </w:p>
    <w:p>
      <w:pPr>
        <w:pStyle w:val="ListBullet"/>
      </w:pPr>
      <w:r>
        <w:t>Photograph (passport-size)</w:t>
      </w:r>
      <w:r>
        <w:t>Photograph (passport-size)</w:t>
      </w:r>
    </w:p>
    <w:p>
      <w:pPr>
        <w:pStyle w:val="ListBullet"/>
      </w:pPr>
      <w:r>
        <w:t>Specimen signature</w:t>
      </w:r>
      <w:r>
        <w:t>Specimen signature</w:t>
      </w:r>
    </w:p>
    <w:p>
      <w:pPr>
        <w:pStyle w:val="ListBullet"/>
      </w:pPr>
      <w:r>
        <w:t>Source of income declaration</w:t>
      </w:r>
      <w:r>
        <w:t>Source of income declaration</w:t>
      </w:r>
    </w:p>
    <w:p>
      <w:pPr>
        <w:pStyle w:val="ListBullet"/>
      </w:pPr>
      <w:r>
        <w:t>Expected annual investment amount</w:t>
      </w:r>
      <w:r>
        <w:t>Expected annual investment amount</w:t>
      </w:r>
    </w:p>
    <w:p>
      <w:pPr>
        <w:pStyle w:val="ListBullet"/>
      </w:pPr>
      <w:r>
        <w:t>Risk tolerance questionnaire (SEBON mandate for broker clients)</w:t>
      </w:r>
      <w:r>
        <w:t>Risk tolerance questionnaire (SEBON mandate for broker clients)</w:t>
      </w:r>
    </w:p>
    <w:p>
      <w:r>
        <w:rPr>
          <w:b/>
        </w:rPr>
        <w:t>AI capabilities:</w:t>
      </w:r>
    </w:p>
    <w:p>
      <w:pPr>
        <w:pStyle w:val="ListBullet"/>
      </w:pPr>
      <w:r>
        <w:t>IDP extracts data from National ID card image (Nepali Devanagari OCR)</w:t>
      </w:r>
      <w:r>
        <w:t>IDP extracts data from National ID card image (Nepali Devanagari OCR)</w:t>
      </w:r>
    </w:p>
    <w:p>
      <w:pPr>
        <w:pStyle w:val="ListBullet"/>
      </w:pPr>
      <w:r>
        <w:t>Auto-fill KYC form fields from National ID gateway response</w:t>
      </w:r>
      <w:r>
        <w:t>Auto-fill KYC form fields from National ID gateway response</w:t>
      </w:r>
    </w:p>
    <w:p>
      <w:pPr>
        <w:pStyle w:val="ListBullet"/>
      </w:pPr>
      <w:r>
        <w:t>Real-time sanctions screening (Nepal government list + UN consolidated list)</w:t>
      </w:r>
      <w:r>
        <w:t>Real-time sanctions screening (Nepal government list + UN consolidated list)</w:t>
      </w:r>
    </w:p>
    <w:p>
      <w:pPr>
        <w:pStyle w:val="ListBullet"/>
      </w:pPr>
      <w:r>
        <w:t>PEP screening using Nepal gazette and known PEP databases</w:t>
      </w:r>
      <w:r>
        <w:t>PEP screening using Nepal gazette and known PEP databases</w:t>
      </w:r>
    </w:p>
    <w:p>
      <w:pPr>
        <w:pStyle w:val="ListBullet"/>
      </w:pPr>
      <w:r>
        <w:t>Entity resolution across multiple DMAT accounts (detect same individual with multiple accounts)</w:t>
      </w:r>
      <w:r>
        <w:t>Entity resolution across multiple DMAT accounts (detect same individual with multiple accounts)</w:t>
      </w:r>
    </w:p>
    <w:p>
      <w:pPr>
        <w:pStyle w:val="Heading3"/>
      </w:pPr>
      <w:r>
        <w:t>Identity Relationship Graph Schema (Neo4j)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(:Individual {national_id, name_np, name_en, pan, dmat_account_id})</w:t>
        <w:br/>
      </w:r>
      <w:r>
        <w:rPr>
          <w:rFonts w:ascii="Courier New" w:hAnsi="Courier New"/>
          <w:sz w:val="18"/>
        </w:rPr>
        <w:t>-[:OWNS {share_count, acquisition_date_bs, lock_in_end_bs, promoter_flag, sector_regulator}]-&gt;</w:t>
        <w:br/>
      </w:r>
      <w:r>
        <w:rPr>
          <w:rFonts w:ascii="Courier New" w:hAnsi="Courier New"/>
          <w:sz w:val="18"/>
        </w:rPr>
        <w:t>(:SecurityHolding {isin, issuer_code})</w:t>
        <w:br/>
      </w:r>
      <w:r>
        <w:rPr>
          <w:rFonts w:ascii="Courier New" w:hAnsi="Courier New"/>
          <w:sz w:val="18"/>
        </w:rPr>
        <w:t>(:Individual)-[:DIRECTOR_OF {appointed_bs, committee}]-&gt;(:Corporate)</w:t>
        <w:br/>
      </w:r>
      <w:r>
        <w:rPr>
          <w:rFonts w:ascii="Courier New" w:hAnsi="Courier New"/>
          <w:sz w:val="18"/>
        </w:rPr>
        <w:t>(:Individual)-[:BENEFICIAL_OWNER_OF {ownership_pct}]-&gt;(:Corporate)</w:t>
        <w:br/>
      </w:r>
      <w:r>
        <w:rPr>
          <w:rFonts w:ascii="Courier New" w:hAnsi="Courier New"/>
          <w:sz w:val="18"/>
        </w:rPr>
        <w:t>(:Individual)-[:RELATED_TO {relationship_type}]-&gt;(:Individual)</w:t>
        <w:br/>
      </w:r>
      <w:r>
        <w:rPr>
          <w:rFonts w:ascii="Courier New" w:hAnsi="Courier New"/>
          <w:sz w:val="18"/>
        </w:rPr>
        <w:t>(:Corporate {cro_number, name_np, name_en, sector, primary_regulator})</w:t>
        <w:br/>
      </w:r>
      <w:r>
        <w:rPr>
          <w:rFonts w:ascii="Courier New" w:hAnsi="Courier New"/>
          <w:sz w:val="18"/>
        </w:rPr>
        <w:t>-[:LISTED_ON {listing_date_bs, scrip_code}]-&gt;(:Exchange {name: "NEPSE"})</w:t>
        <w:br/>
      </w:r>
      <w:r>
        <w:rPr>
          <w:rFonts w:ascii="Courier New" w:hAnsi="Courier New"/>
          <w:sz w:val="18"/>
        </w:rPr>
        <w:t>(:Corporate)-[:REGULATED_BY]-&gt;(:Regulator)</w:t>
        <w:br/>
      </w:r>
      <w:r>
        <w:rPr>
          <w:rFonts w:ascii="Courier New" w:hAnsi="Courier New"/>
          <w:sz w:val="18"/>
        </w:rPr>
        <w:t>(:Corporate)-[:PROMOTER_GROUP]-&gt;(:PromoterGroup {lock_in_start_bs, lock_in_end_bs, rules_ref})</w:t>
        <w:br/>
      </w:r>
      <w:r>
        <w:rPr>
          <w:rFonts w:ascii="Courier New" w:hAnsi="Courier New"/>
          <w:sz w:val="18"/>
        </w:rPr>
        <w:t>(:StockBroker {sebon_license, nepse_member_code})-[:DP_LINKED]-&gt;(:DepositoryParticipant)</w:t>
        <w:br/>
      </w:r>
      <w:r>
        <w:rPr>
          <w:rFonts w:ascii="Courier New" w:hAnsi="Courier New"/>
          <w:sz w:val="18"/>
        </w:rPr>
        <w:t>(:MerchantBanker)-[:MANAGES_ISSUE]-&gt;(:Issue {type, status})</w:t>
        <w:br/>
      </w:r>
      <w:r>
        <w:rPr>
          <w:rFonts w:ascii="Courier New" w:hAnsi="Courier New"/>
          <w:sz w:val="18"/>
        </w:rPr>
        <w:t>(:FundManager)-[:MANAGES_FUND]-&gt;(:MutualFund {scheme_name, type, nav})</w:t>
        <w:br/>
      </w:r>
    </w:p>
    <w:p/>
    <w:p>
      <w:pPr>
        <w:pStyle w:val="Heading3"/>
      </w:pPr>
      <w:r>
        <w:t>Consent &amp; Disclosure Registry (Nepal)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Consent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basis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Capture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KYC data processing</w:t>
            </w:r>
          </w:p>
        </w:tc>
        <w:tc>
          <w:tcPr>
            <w:tcW w:type="dxa" w:w="2160"/>
          </w:tcPr>
          <w:p>
            <w:r>
              <w:t>NRB KYC Directive</w:t>
            </w:r>
          </w:p>
        </w:tc>
        <w:tc>
          <w:tcPr>
            <w:tcW w:type="dxa" w:w="2160"/>
          </w:tcPr>
          <w:p>
            <w:r>
              <w:t>Digital signature / OTP</w:t>
            </w:r>
          </w:p>
        </w:tc>
        <w:tc>
          <w:tcPr>
            <w:tcW w:type="dxa" w:w="2160"/>
          </w:tcPr>
          <w:p>
            <w:r>
              <w:t>Duration of account + 5 years</w:t>
            </w:r>
          </w:p>
        </w:tc>
      </w:tr>
      <w:tr>
        <w:tc>
          <w:tcPr>
            <w:tcW w:type="dxa" w:w="2160"/>
          </w:tcPr>
          <w:p>
            <w:r>
              <w:t>CDSC demat account linkage</w:t>
            </w:r>
          </w:p>
        </w:tc>
        <w:tc>
          <w:tcPr>
            <w:tcW w:type="dxa" w:w="2160"/>
          </w:tcPr>
          <w:p>
            <w:r>
              <w:t>CDSC Bylaws</w:t>
            </w:r>
          </w:p>
        </w:tc>
        <w:tc>
          <w:tcPr>
            <w:tcW w:type="dxa" w:w="2160"/>
          </w:tcPr>
          <w:p>
            <w:r>
              <w:t>Meroshare authorization</w:t>
            </w:r>
          </w:p>
        </w:tc>
        <w:tc>
          <w:tcPr>
            <w:tcW w:type="dxa" w:w="2160"/>
          </w:tcPr>
          <w:p>
            <w:r>
              <w:t>Until demat closure</w:t>
            </w:r>
          </w:p>
        </w:tc>
      </w:tr>
      <w:tr>
        <w:tc>
          <w:tcPr>
            <w:tcW w:type="dxa" w:w="2160"/>
          </w:tcPr>
          <w:p>
            <w:r>
              <w:t>ASBA bank account blocking</w:t>
            </w:r>
          </w:p>
        </w:tc>
        <w:tc>
          <w:tcPr>
            <w:tcW w:type="dxa" w:w="2160"/>
          </w:tcPr>
          <w:p>
            <w:r>
              <w:t>SEBON ASBA Guidelines</w:t>
            </w:r>
          </w:p>
        </w:tc>
        <w:tc>
          <w:tcPr>
            <w:tcW w:type="dxa" w:w="2160"/>
          </w:tcPr>
          <w:p>
            <w:r>
              <w:t>Per-application consent</w:t>
            </w:r>
          </w:p>
        </w:tc>
        <w:tc>
          <w:tcPr>
            <w:tcW w:type="dxa" w:w="2160"/>
          </w:tcPr>
          <w:p>
            <w:r>
              <w:t>Per IPO/rights application</w:t>
            </w:r>
          </w:p>
        </w:tc>
      </w:tr>
      <w:tr>
        <w:tc>
          <w:tcPr>
            <w:tcW w:type="dxa" w:w="2160"/>
          </w:tcPr>
          <w:p>
            <w:r>
              <w:t>EDIS authorization</w:t>
            </w:r>
          </w:p>
        </w:tc>
        <w:tc>
          <w:tcPr>
            <w:tcW w:type="dxa" w:w="2160"/>
          </w:tcPr>
          <w:p>
            <w:r>
              <w:t>CDSC EDIS Rules</w:t>
            </w:r>
          </w:p>
        </w:tc>
        <w:tc>
          <w:tcPr>
            <w:tcW w:type="dxa" w:w="2160"/>
          </w:tcPr>
          <w:p>
            <w:r>
              <w:t>Per-transaction or standing</w:t>
            </w:r>
          </w:p>
        </w:tc>
        <w:tc>
          <w:tcPr>
            <w:tcW w:type="dxa" w:w="2160"/>
          </w:tcPr>
          <w:p>
            <w:r>
              <w:t>Per-sell / standing (renewable)</w:t>
            </w:r>
          </w:p>
        </w:tc>
      </w:tr>
      <w:tr>
        <w:tc>
          <w:tcPr>
            <w:tcW w:type="dxa" w:w="2160"/>
          </w:tcPr>
          <w:p>
            <w:r>
              <w:t>AI-assisted decision making</w:t>
            </w:r>
          </w:p>
        </w:tc>
        <w:tc>
          <w:tcPr>
            <w:tcW w:type="dxa" w:w="2160"/>
          </w:tcPr>
          <w:p>
            <w:r>
              <w:t>NRB AI Guidelines (December 2025)</w:t>
            </w:r>
          </w:p>
        </w:tc>
        <w:tc>
          <w:tcPr>
            <w:tcW w:type="dxa" w:w="2160"/>
          </w:tcPr>
          <w:p>
            <w:r>
              <w:t>Explicit opt-in</w:t>
            </w:r>
          </w:p>
        </w:tc>
        <w:tc>
          <w:tcPr>
            <w:tcW w:type="dxa" w:w="2160"/>
          </w:tcPr>
          <w:p>
            <w:r>
              <w:t>Reviewable annually</w:t>
            </w:r>
          </w:p>
        </w:tc>
      </w:tr>
      <w:tr>
        <w:tc>
          <w:tcPr>
            <w:tcW w:type="dxa" w:w="2160"/>
          </w:tcPr>
          <w:p>
            <w:r>
              <w:t>Marketing communications</w:t>
            </w:r>
          </w:p>
        </w:tc>
        <w:tc>
          <w:tcPr>
            <w:tcW w:type="dxa" w:w="2160"/>
          </w:tcPr>
          <w:p>
            <w:r>
              <w:t>Electronic Transaction Act 2063</w:t>
            </w:r>
          </w:p>
        </w:tc>
        <w:tc>
          <w:tcPr>
            <w:tcW w:type="dxa" w:w="2160"/>
          </w:tcPr>
          <w:p>
            <w:r>
              <w:t>Opt-in</w:t>
            </w:r>
          </w:p>
        </w:tc>
        <w:tc>
          <w:tcPr>
            <w:tcW w:type="dxa" w:w="2160"/>
          </w:tcPr>
          <w:p>
            <w:r>
              <w:t>Until withdrawal</w:t>
            </w:r>
          </w:p>
        </w:tc>
      </w:tr>
    </w:tbl>
    <w:p>
      <w:r>
        <w:t>---</w:t>
      </w:r>
    </w:p>
    <w:p>
      <w:pPr>
        <w:pStyle w:val="Heading2"/>
      </w:pPr>
      <w:r>
        <w:t>2.2 Reference Data &amp; Master Data Management</w:t>
      </w:r>
    </w:p>
    <w:p>
      <w:pPr>
        <w:pStyle w:val="Heading3"/>
      </w:pPr>
      <w:r>
        <w:t>Instrument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Nepal-specific notes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`isin`</w:t>
            </w:r>
          </w:p>
        </w:tc>
        <w:tc>
          <w:tcPr>
            <w:tcW w:type="dxa" w:w="2160"/>
          </w:tcPr>
          <w:p>
            <w:r>
              <w:t>String(12)</w:t>
            </w:r>
          </w:p>
        </w:tc>
        <w:tc>
          <w:tcPr>
            <w:tcW w:type="dxa" w:w="2160"/>
          </w:tcPr>
          <w:p>
            <w:r>
              <w:t>ISIN code (NP prefix)</w:t>
            </w:r>
          </w:p>
        </w:tc>
        <w:tc>
          <w:tcPr>
            <w:tcW w:type="dxa" w:w="2160"/>
          </w:tcPr>
          <w:p>
            <w:r>
              <w:t>Single ISIN with attribute-based promoter control</w:t>
            </w:r>
          </w:p>
        </w:tc>
      </w:tr>
      <w:tr>
        <w:tc>
          <w:tcPr>
            <w:tcW w:type="dxa" w:w="2160"/>
          </w:tcPr>
          <w:p>
            <w:r>
              <w:t>`nepse_scrip_code`</w:t>
            </w:r>
          </w:p>
        </w:tc>
        <w:tc>
          <w:tcPr>
            <w:tcW w:type="dxa" w:w="2160"/>
          </w:tcPr>
          <w:p>
            <w:r>
              <w:t>String(10)</w:t>
            </w:r>
          </w:p>
        </w:tc>
        <w:tc>
          <w:tcPr>
            <w:tcW w:type="dxa" w:w="2160"/>
          </w:tcPr>
          <w:p>
            <w:r>
              <w:t>NEPSE trading symbol</w:t>
            </w:r>
          </w:p>
        </w:tc>
        <w:tc>
          <w:tcPr>
            <w:tcW w:type="dxa" w:w="2160"/>
          </w:tcPr>
          <w:p>
            <w:r>
              <w:t>Primary trading identifier</w:t>
            </w:r>
          </w:p>
        </w:tc>
      </w:tr>
      <w:tr>
        <w:tc>
          <w:tcPr>
            <w:tcW w:type="dxa" w:w="2160"/>
          </w:tcPr>
          <w:p>
            <w:r>
              <w:t>`instrument_type`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EQUITY, DEBENTURE, MUTUAL_FUND, PREFERENCE_REDEEMABLE, PREFERENCE_IRREDEEMABLE, RIGHTS, PROMOTER_EQUITY</w:t>
            </w:r>
          </w:p>
        </w:tc>
        <w:tc>
          <w:tcPr>
            <w:tcW w:type="dxa" w:w="2160"/>
          </w:tcPr>
          <w:p>
            <w:r>
              <w:t>Promoter equity is logically separated via attributes, not ISIN. Preference shares split into redeemable/irredeemable per SEBON 2082 framework.</w:t>
            </w:r>
          </w:p>
        </w:tc>
      </w:tr>
      <w:tr>
        <w:tc>
          <w:tcPr>
            <w:tcW w:type="dxa" w:w="2160"/>
          </w:tcPr>
          <w:p>
            <w:r>
              <w:t>`issuer_code`</w:t>
            </w:r>
          </w:p>
        </w:tc>
        <w:tc>
          <w:tcPr>
            <w:tcW w:type="dxa" w:w="2160"/>
          </w:tcPr>
          <w:p>
            <w:r>
              <w:t>FK → Issuer</w:t>
            </w:r>
          </w:p>
        </w:tc>
        <w:tc>
          <w:tcPr>
            <w:tcW w:type="dxa" w:w="2160"/>
          </w:tcPr>
          <w:p>
            <w:r>
              <w:t>Issuer reference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`sector`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COMMERCIAL_BANK, DEV_BANK, FINANCE, MICROFINANCE, INSURANCE_LIFE, INSURANCE_NONLIFE, HYDROPOWER, MANUFACTURING, HOTEL_TOURISM, TRADING, MUTUAL_FUND, DEBENTURE, OTHERS</w:t>
            </w:r>
          </w:p>
        </w:tc>
        <w:tc>
          <w:tcPr>
            <w:tcW w:type="dxa" w:w="2160"/>
          </w:tcPr>
          <w:p>
            <w:r>
              <w:t>NEPSE sector classification</w:t>
            </w:r>
          </w:p>
        </w:tc>
      </w:tr>
      <w:tr>
        <w:tc>
          <w:tcPr>
            <w:tcW w:type="dxa" w:w="2160"/>
          </w:tcPr>
          <w:p>
            <w:r>
              <w:t>`primary_regulator`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NRB, BEEMA_SAMITI, SEBON</w:t>
            </w:r>
          </w:p>
        </w:tc>
        <w:tc>
          <w:tcPr>
            <w:tcW w:type="dxa" w:w="2160"/>
          </w:tcPr>
          <w:p>
            <w:r>
              <w:t>Determines lock-in and transfer rules</w:t>
            </w:r>
          </w:p>
        </w:tc>
      </w:tr>
      <w:tr>
        <w:tc>
          <w:tcPr>
            <w:tcW w:type="dxa" w:w="2160"/>
          </w:tcPr>
          <w:p>
            <w:r>
              <w:t>`face_value`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Par value in NPR</w:t>
            </w:r>
          </w:p>
        </w:tc>
        <w:tc>
          <w:tcPr>
            <w:tcW w:type="dxa" w:w="2160"/>
          </w:tcPr>
          <w:p>
            <w:r>
              <w:t>Typically Rs 100</w:t>
            </w:r>
          </w:p>
        </w:tc>
      </w:tr>
      <w:tr>
        <w:tc>
          <w:tcPr>
            <w:tcW w:type="dxa" w:w="2160"/>
          </w:tcPr>
          <w:p>
            <w:r>
              <w:t>`paid_up_value`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Paid-up value per share</w:t>
            </w:r>
          </w:p>
        </w:tc>
        <w:tc>
          <w:tcPr>
            <w:tcW w:type="dxa" w:w="2160"/>
          </w:tcPr>
          <w:p>
            <w:r>
              <w:t>May differ from face value</w:t>
            </w:r>
          </w:p>
        </w:tc>
      </w:tr>
      <w:tr>
        <w:tc>
          <w:tcPr>
            <w:tcW w:type="dxa" w:w="2160"/>
          </w:tcPr>
          <w:p>
            <w:r>
              <w:t>`preference_attributes`</w:t>
            </w:r>
          </w:p>
        </w:tc>
        <w:tc>
          <w:tcPr>
            <w:tcW w:type="dxa" w:w="2160"/>
          </w:tcPr>
          <w:p>
            <w:r>
              <w:t>JSON (nullable)</w:t>
            </w:r>
          </w:p>
        </w:tc>
        <w:tc>
          <w:tcPr>
            <w:tcW w:type="dxa" w:w="2160"/>
          </w:tcPr>
          <w:p>
            <w:r>
              <w:t>`{dividend_rate, cumulative, participating, conversion_ratio, redemption_date_bs, callable}`</w:t>
            </w:r>
          </w:p>
        </w:tc>
        <w:tc>
          <w:tcPr>
            <w:tcW w:type="dxa" w:w="2160"/>
          </w:tcPr>
          <w:p>
            <w:r>
              <w:t>Only for PREFERENCE_* types; supports SEBON’s irredeemable preference share framework</w:t>
            </w:r>
          </w:p>
        </w:tc>
      </w:tr>
      <w:tr>
        <w:tc>
          <w:tcPr>
            <w:tcW w:type="dxa" w:w="2160"/>
          </w:tcPr>
          <w:p>
            <w:r>
              <w:t>`listing_date_bs`</w:t>
            </w:r>
          </w:p>
        </w:tc>
        <w:tc>
          <w:tcPr>
            <w:tcW w:type="dxa" w:w="2160"/>
          </w:tcPr>
          <w:p>
            <w:r>
              <w:t>BSDate</w:t>
            </w:r>
          </w:p>
        </w:tc>
        <w:tc>
          <w:tcPr>
            <w:tcW w:type="dxa" w:w="2160"/>
          </w:tcPr>
          <w:p>
            <w:r>
              <w:t>Listing date in Bikram Sambat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`listing_date_greg`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Listing date in Gregorian</w:t>
            </w:r>
          </w:p>
        </w:tc>
        <w:tc>
          <w:tcPr>
            <w:tcW w:type="dxa" w:w="2160"/>
          </w:tcPr>
          <w:p>
            <w:r>
              <w:t>Auto-converted</w:t>
            </w:r>
          </w:p>
        </w:tc>
      </w:tr>
      <w:tr>
        <w:tc>
          <w:tcPr>
            <w:tcW w:type="dxa" w:w="2160"/>
          </w:tcPr>
          <w:p>
            <w:r>
              <w:t>`lot_size`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Minimum trading lot</w:t>
            </w:r>
          </w:p>
        </w:tc>
        <w:tc>
          <w:tcPr>
            <w:tcW w:type="dxa" w:w="2160"/>
          </w:tcPr>
          <w:p>
            <w:r>
              <w:t>10 units (kitta) standard</w:t>
            </w:r>
          </w:p>
        </w:tc>
      </w:tr>
      <w:tr>
        <w:tc>
          <w:tcPr>
            <w:tcW w:type="dxa" w:w="2160"/>
          </w:tcPr>
          <w:p>
            <w:r>
              <w:t>`circuit_breaker_pct`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Daily price band</w:t>
            </w:r>
          </w:p>
        </w:tc>
        <w:tc>
          <w:tcPr>
            <w:tcW w:type="dxa" w:w="2160"/>
          </w:tcPr>
          <w:p>
            <w:r>
              <w:t>±10% standard</w:t>
            </w:r>
          </w:p>
        </w:tc>
      </w:tr>
      <w:tr>
        <w:tc>
          <w:tcPr>
            <w:tcW w:type="dxa" w:w="2160"/>
          </w:tcPr>
          <w:p>
            <w:r>
              <w:t>`settlement_cycle`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T+n</w:t>
            </w:r>
          </w:p>
        </w:tc>
        <w:tc>
          <w:tcPr>
            <w:tcW w:type="dxa" w:w="2160"/>
          </w:tcPr>
          <w:p>
            <w:r>
              <w:t>T+2 for all Nepal equities</w:t>
            </w:r>
          </w:p>
        </w:tc>
      </w:tr>
      <w:tr>
        <w:tc>
          <w:tcPr>
            <w:tcW w:type="dxa" w:w="2160"/>
          </w:tcPr>
          <w:p>
            <w:r>
              <w:t>`is_margin_eligible`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Per SEBON Margin Directive 2082</w:t>
            </w:r>
          </w:p>
        </w:tc>
        <w:tc>
          <w:tcPr>
            <w:tcW w:type="dxa" w:w="2160"/>
          </w:tcPr>
          <w:p>
            <w:r>
              <w:t>Updated periodically by SEBON</w:t>
            </w:r>
          </w:p>
        </w:tc>
      </w:tr>
      <w:tr>
        <w:tc>
          <w:tcPr>
            <w:tcW w:type="dxa" w:w="2160"/>
          </w:tcPr>
          <w:p>
            <w:r>
              <w:t>`promoter_attributes`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`{lock_in_start_bs, lock_in_end_bs, transfer_approval_from, pledge_allowed, conversion_eligible_bs}`</w:t>
            </w:r>
          </w:p>
        </w:tc>
        <w:tc>
          <w:tcPr>
            <w:tcW w:type="dxa" w:w="2160"/>
          </w:tcPr>
          <w:p>
            <w:r>
              <w:t>Rich attribute set replacing simple flag</w:t>
            </w:r>
          </w:p>
        </w:tc>
      </w:tr>
      <w:tr>
        <w:tc>
          <w:tcPr>
            <w:tcW w:type="dxa" w:w="2160"/>
          </w:tcPr>
          <w:p>
            <w:r>
              <w:t>`status`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ACTIVE, SUSPENDED, DELISTED, PENDING_LISTING</w:t>
            </w:r>
          </w:p>
        </w:tc>
        <w:tc>
          <w:tcPr>
            <w:tcW w:type="dxa" w:w="2160"/>
          </w:tcPr>
          <w:p/>
        </w:tc>
      </w:tr>
    </w:tbl>
    <w:p>
      <w:pPr>
        <w:pStyle w:val="Heading3"/>
      </w:pPr>
      <w:r>
        <w:t>Issuer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`issuer_id`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Internal identifier</w:t>
            </w:r>
          </w:p>
        </w:tc>
      </w:tr>
      <w:tr>
        <w:tc>
          <w:tcPr>
            <w:tcW w:type="dxa" w:w="2880"/>
          </w:tcPr>
          <w:p>
            <w:r>
              <w:t>`cro_number`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Registration Office number</w:t>
            </w:r>
          </w:p>
        </w:tc>
      </w:tr>
      <w:tr>
        <w:tc>
          <w:tcPr>
            <w:tcW w:type="dxa" w:w="2880"/>
          </w:tcPr>
          <w:p>
            <w:r>
              <w:t>`name_np`</w:t>
            </w:r>
          </w:p>
        </w:tc>
        <w:tc>
          <w:tcPr>
            <w:tcW w:type="dxa" w:w="2880"/>
          </w:tcPr>
          <w:p>
            <w:r>
              <w:t>String(UTF-8)</w:t>
            </w:r>
          </w:p>
        </w:tc>
        <w:tc>
          <w:tcPr>
            <w:tcW w:type="dxa" w:w="2880"/>
          </w:tcPr>
          <w:p>
            <w:r>
              <w:t>Name in Nepali (Devanagari)</w:t>
            </w:r>
          </w:p>
        </w:tc>
      </w:tr>
      <w:tr>
        <w:tc>
          <w:tcPr>
            <w:tcW w:type="dxa" w:w="2880"/>
          </w:tcPr>
          <w:p>
            <w:r>
              <w:t>`name_en`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in English</w:t>
            </w:r>
          </w:p>
        </w:tc>
      </w:tr>
      <w:tr>
        <w:tc>
          <w:tcPr>
            <w:tcW w:type="dxa" w:w="2880"/>
          </w:tcPr>
          <w:p>
            <w:r>
              <w:t>`sector`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As per NEPSE classification</w:t>
            </w:r>
          </w:p>
        </w:tc>
      </w:tr>
      <w:tr>
        <w:tc>
          <w:tcPr>
            <w:tcW w:type="dxa" w:w="2880"/>
          </w:tcPr>
          <w:p>
            <w:r>
              <w:t>`primary_regulator`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NRB / BEEMA_SAMITI / SEBON</w:t>
            </w:r>
          </w:p>
        </w:tc>
      </w:tr>
      <w:tr>
        <w:tc>
          <w:tcPr>
            <w:tcW w:type="dxa" w:w="2880"/>
          </w:tcPr>
          <w:p>
            <w:r>
              <w:t>`authorized_capital`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In NPR</w:t>
            </w:r>
          </w:p>
        </w:tc>
      </w:tr>
      <w:tr>
        <w:tc>
          <w:tcPr>
            <w:tcW w:type="dxa" w:w="2880"/>
          </w:tcPr>
          <w:p>
            <w:r>
              <w:t>`paid_up_capital`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In NPR</w:t>
            </w:r>
          </w:p>
        </w:tc>
      </w:tr>
      <w:tr>
        <w:tc>
          <w:tcPr>
            <w:tcW w:type="dxa" w:w="2880"/>
          </w:tcPr>
          <w:p>
            <w:r>
              <w:t>`total_shares`</w:t>
            </w:r>
          </w:p>
        </w:tc>
        <w:tc>
          <w:tcPr>
            <w:tcW w:type="dxa" w:w="2880"/>
          </w:tcPr>
          <w:p>
            <w:r>
              <w:t>BigInteger</w:t>
            </w:r>
          </w:p>
        </w:tc>
        <w:tc>
          <w:tcPr>
            <w:tcW w:type="dxa" w:w="2880"/>
          </w:tcPr>
          <w:p>
            <w:r>
              <w:t>Total issued shares</w:t>
            </w:r>
          </w:p>
        </w:tc>
      </w:tr>
      <w:tr>
        <w:tc>
          <w:tcPr>
            <w:tcW w:type="dxa" w:w="2880"/>
          </w:tcPr>
          <w:p>
            <w:r>
              <w:t>`promoter_shares`</w:t>
            </w:r>
          </w:p>
        </w:tc>
        <w:tc>
          <w:tcPr>
            <w:tcW w:type="dxa" w:w="2880"/>
          </w:tcPr>
          <w:p>
            <w:r>
              <w:t>BigInteger</w:t>
            </w:r>
          </w:p>
        </w:tc>
        <w:tc>
          <w:tcPr>
            <w:tcW w:type="dxa" w:w="2880"/>
          </w:tcPr>
          <w:p>
            <w:r>
              <w:t>Promoter-held shares</w:t>
            </w:r>
          </w:p>
        </w:tc>
      </w:tr>
      <w:tr>
        <w:tc>
          <w:tcPr>
            <w:tcW w:type="dxa" w:w="2880"/>
          </w:tcPr>
          <w:p>
            <w:r>
              <w:t>`public_shares`</w:t>
            </w:r>
          </w:p>
        </w:tc>
        <w:tc>
          <w:tcPr>
            <w:tcW w:type="dxa" w:w="2880"/>
          </w:tcPr>
          <w:p>
            <w:r>
              <w:t>BigInteger</w:t>
            </w:r>
          </w:p>
        </w:tc>
        <w:tc>
          <w:tcPr>
            <w:tcW w:type="dxa" w:w="2880"/>
          </w:tcPr>
          <w:p>
            <w:r>
              <w:t>Public-held shares</w:t>
            </w:r>
          </w:p>
        </w:tc>
      </w:tr>
      <w:tr>
        <w:tc>
          <w:tcPr>
            <w:tcW w:type="dxa" w:w="2880"/>
          </w:tcPr>
          <w:p>
            <w:r>
              <w:t>`promoter_pct`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Promoter ownership percentage</w:t>
            </w:r>
          </w:p>
        </w:tc>
      </w:tr>
      <w:tr>
        <w:tc>
          <w:tcPr>
            <w:tcW w:type="dxa" w:w="2880"/>
          </w:tcPr>
          <w:p>
            <w:r>
              <w:t>`listing_date_bs`</w:t>
            </w:r>
          </w:p>
        </w:tc>
        <w:tc>
          <w:tcPr>
            <w:tcW w:type="dxa" w:w="2880"/>
          </w:tcPr>
          <w:p>
            <w:r>
              <w:t>BSDate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`fiscal_year_start_bs`</w:t>
            </w:r>
          </w:p>
        </w:tc>
        <w:tc>
          <w:tcPr>
            <w:tcW w:type="dxa" w:w="2880"/>
          </w:tcPr>
          <w:p>
            <w:r>
              <w:t>BSDate</w:t>
            </w:r>
          </w:p>
        </w:tc>
        <w:tc>
          <w:tcPr>
            <w:tcW w:type="dxa" w:w="2880"/>
          </w:tcPr>
          <w:p>
            <w:r>
              <w:t>Shrawan 1 typically</w:t>
            </w:r>
          </w:p>
        </w:tc>
      </w:tr>
      <w:tr>
        <w:tc>
          <w:tcPr>
            <w:tcW w:type="dxa" w:w="2880"/>
          </w:tcPr>
          <w:p>
            <w:r>
              <w:t>`agm_month_bs`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Typical AGM month (Kartik/Mangsir usually)</w:t>
            </w:r>
          </w:p>
        </w:tc>
      </w:tr>
      <w:tr>
        <w:tc>
          <w:tcPr>
            <w:tcW w:type="dxa" w:w="2880"/>
          </w:tcPr>
          <w:p>
            <w:r>
              <w:t>`registrar_transfer_agent`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RTA handling share registry</w:t>
            </w:r>
          </w:p>
        </w:tc>
      </w:tr>
    </w:tbl>
    <w:p>
      <w:pPr>
        <w:pStyle w:val="Heading3"/>
      </w:pPr>
      <w:r>
        <w:t>Calendar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Calendar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source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NEPSE Trading Calendar</w:t>
            </w:r>
          </w:p>
        </w:tc>
        <w:tc>
          <w:tcPr>
            <w:tcW w:type="dxa" w:w="2880"/>
          </w:tcPr>
          <w:p>
            <w:r>
              <w:t>Sun–Thu trading days, Nepal government holiday exclusions</w:t>
            </w:r>
          </w:p>
        </w:tc>
        <w:tc>
          <w:tcPr>
            <w:tcW w:type="dxa" w:w="2880"/>
          </w:tcPr>
          <w:p>
            <w:r>
              <w:t>NEPSE annual notification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Settlement Calendar</w:t>
            </w:r>
          </w:p>
        </w:tc>
        <w:tc>
          <w:tcPr>
            <w:tcW w:type="dxa" w:w="2880"/>
          </w:tcPr>
          <w:p>
            <w:r>
              <w:t>T+2 business days per NEPSE trading calendar</w:t>
            </w:r>
          </w:p>
        </w:tc>
        <w:tc>
          <w:tcPr>
            <w:tcW w:type="dxa" w:w="2880"/>
          </w:tcPr>
          <w:p>
            <w:r>
              <w:t>Derived from trading calendar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BS Fiscal Calendar</w:t>
            </w:r>
          </w:p>
        </w:tc>
        <w:tc>
          <w:tcPr>
            <w:tcW w:type="dxa" w:w="2880"/>
          </w:tcPr>
          <w:p>
            <w:r>
              <w:t>Quarters: Q1 (Shrawan–Ashwin), Q2 (Kartik–Poush), Q3 (Magh–Chaitra), Q4 (Baisakh–Ashadh)</w:t>
            </w:r>
          </w:p>
        </w:tc>
        <w:tc>
          <w:tcPr>
            <w:tcW w:type="dxa" w:w="2880"/>
          </w:tcPr>
          <w:p>
            <w:r>
              <w:t>Nepal Government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Corporate Actions Calendar</w:t>
            </w:r>
          </w:p>
        </w:tc>
        <w:tc>
          <w:tcPr>
            <w:tcW w:type="dxa" w:w="2880"/>
          </w:tcPr>
          <w:p>
            <w:r>
              <w:t>Record dates, book closure dates, AGM dates</w:t>
            </w:r>
          </w:p>
        </w:tc>
        <w:tc>
          <w:tcPr>
            <w:tcW w:type="dxa" w:w="2880"/>
          </w:tcPr>
          <w:p>
            <w:r>
              <w:t>Issuer announcements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Regulatory Filing Calendar</w:t>
            </w:r>
          </w:p>
        </w:tc>
        <w:tc>
          <w:tcPr>
            <w:tcW w:type="dxa" w:w="2880"/>
          </w:tcPr>
          <w:p>
            <w:r>
              <w:t>SEBON quarterly/annual report due dates; NRB AML filing dates</w:t>
            </w:r>
          </w:p>
        </w:tc>
        <w:tc>
          <w:tcPr>
            <w:tcW w:type="dxa" w:w="2880"/>
          </w:tcPr>
          <w:p>
            <w:r>
              <w:t>SEBON/NRB circulars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Nepal Public Holidays</w:t>
            </w:r>
          </w:p>
        </w:tc>
        <w:tc>
          <w:tcPr>
            <w:tcW w:type="dxa" w:w="2880"/>
          </w:tcPr>
          <w:p>
            <w:r>
              <w:t>Dashain, Tihar, Chhath, Holi, etc. (variable, announced annually)</w:t>
            </w:r>
          </w:p>
        </w:tc>
        <w:tc>
          <w:tcPr>
            <w:tcW w:type="dxa" w:w="2880"/>
          </w:tcPr>
          <w:p>
            <w:r>
              <w:t>Nepal Government</w:t>
            </w:r>
          </w:p>
        </w:tc>
      </w:tr>
    </w:tbl>
    <w:p>
      <w:r>
        <w:rPr>
          <w:b/>
        </w:rPr>
        <w:t>BS Date Service specification:</w:t>
      </w:r>
    </w:p>
    <w:p>
      <w:pPr>
        <w:pStyle w:val="ListBullet"/>
      </w:pPr>
      <w:r>
        <w:t>Input: BS date (YYYY-MM-DD BS format) → Output: Gregorian date</w:t>
      </w:r>
      <w:r>
        <w:t>Input: BS date (YYYY-MM-DD BS format) → Output: Gregorian date</w:t>
      </w:r>
    </w:p>
    <w:p>
      <w:pPr>
        <w:pStyle w:val="ListBullet"/>
      </w:pPr>
      <w:r>
        <w:t>Input: Gregorian date → Output: BS date</w:t>
      </w:r>
      <w:r>
        <w:t>Input: Gregorian date → Output: BS date</w:t>
      </w:r>
    </w:p>
    <w:p>
      <w:pPr>
        <w:pStyle w:val="ListBullet"/>
      </w:pPr>
      <w:r>
        <w:t>Support for BS date arithmetic (add/subtract days, months)</w:t>
      </w:r>
      <w:r>
        <w:t>Support for BS date arithmetic (add/subtract days, months)</w:t>
      </w:r>
    </w:p>
    <w:p>
      <w:pPr>
        <w:pStyle w:val="ListBullet"/>
      </w:pPr>
      <w:r>
        <w:t>BS quarter/fiscal year determination</w:t>
      </w:r>
      <w:r>
        <w:t>BS quarter/fiscal year determination</w:t>
      </w:r>
    </w:p>
    <w:p>
      <w:pPr>
        <w:pStyle w:val="ListBullet"/>
      </w:pPr>
      <w:r>
        <w:t>Trading day calculator (next/previous trading day in BS)</w:t>
      </w:r>
      <w:r>
        <w:t>Trading day calculator (next/previous trading day in BS)</w:t>
      </w:r>
    </w:p>
    <w:p>
      <w:pPr>
        <w:pStyle w:val="ListBullet"/>
      </w:pPr>
      <w:r>
        <w:t>Holiday-aware date offset calculation</w:t>
      </w:r>
      <w:r>
        <w:t>Holiday-aware date offset calculation</w:t>
      </w:r>
    </w:p>
    <w:p>
      <w:pPr>
        <w:pStyle w:val="Heading3"/>
      </w:pPr>
      <w:r>
        <w:t>Tax Rules Master (Nepal)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Tax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Deducted by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Filing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CGT-LISTED-LONG</w:t>
            </w:r>
          </w:p>
        </w:tc>
        <w:tc>
          <w:tcPr>
            <w:tcW w:type="dxa" w:w="1440"/>
          </w:tcPr>
          <w:p>
            <w:r>
              <w:t>Capital gains (listed)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Holding period &gt; 365 days</w:t>
            </w:r>
          </w:p>
        </w:tc>
        <w:tc>
          <w:tcPr>
            <w:tcW w:type="dxa" w:w="1440"/>
          </w:tcPr>
          <w:p>
            <w:r>
              <w:t>Broker (TDS)</w:t>
            </w:r>
          </w:p>
        </w:tc>
        <w:tc>
          <w:tcPr>
            <w:tcW w:type="dxa" w:w="1440"/>
          </w:tcPr>
          <w:p>
            <w:r>
              <w:t>Annual</w:t>
            </w:r>
          </w:p>
        </w:tc>
      </w:tr>
      <w:tr>
        <w:tc>
          <w:tcPr>
            <w:tcW w:type="dxa" w:w="1440"/>
          </w:tcPr>
          <w:p>
            <w:r>
              <w:t>CGT-LISTED-SHORT</w:t>
            </w:r>
          </w:p>
        </w:tc>
        <w:tc>
          <w:tcPr>
            <w:tcW w:type="dxa" w:w="1440"/>
          </w:tcPr>
          <w:p>
            <w:r>
              <w:t>Capital gains (listed)</w:t>
            </w:r>
          </w:p>
        </w:tc>
        <w:tc>
          <w:tcPr>
            <w:tcW w:type="dxa" w:w="1440"/>
          </w:tcPr>
          <w:p>
            <w:r>
              <w:t>7.5%</w:t>
            </w:r>
          </w:p>
        </w:tc>
        <w:tc>
          <w:tcPr>
            <w:tcW w:type="dxa" w:w="1440"/>
          </w:tcPr>
          <w:p>
            <w:r>
              <w:t>Holding period ≤ 365 days</w:t>
            </w:r>
          </w:p>
        </w:tc>
        <w:tc>
          <w:tcPr>
            <w:tcW w:type="dxa" w:w="1440"/>
          </w:tcPr>
          <w:p>
            <w:r>
              <w:t>Broker (TDS)</w:t>
            </w:r>
          </w:p>
        </w:tc>
        <w:tc>
          <w:tcPr>
            <w:tcW w:type="dxa" w:w="1440"/>
          </w:tcPr>
          <w:p>
            <w:r>
              <w:t>Annual</w:t>
            </w:r>
          </w:p>
        </w:tc>
      </w:tr>
      <w:tr>
        <w:tc>
          <w:tcPr>
            <w:tcW w:type="dxa" w:w="1440"/>
          </w:tcPr>
          <w:p>
            <w:r>
              <w:t>CGT-UNLISTED</w:t>
            </w:r>
          </w:p>
        </w:tc>
        <w:tc>
          <w:tcPr>
            <w:tcW w:type="dxa" w:w="1440"/>
          </w:tcPr>
          <w:p>
            <w:r>
              <w:t>Capital gains (unlisted)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Any holding period</w:t>
            </w:r>
          </w:p>
        </w:tc>
        <w:tc>
          <w:tcPr>
            <w:tcW w:type="dxa" w:w="1440"/>
          </w:tcPr>
          <w:p>
            <w:r>
              <w:t>Transferor</w:t>
            </w:r>
          </w:p>
        </w:tc>
        <w:tc>
          <w:tcPr>
            <w:tcW w:type="dxa" w:w="1440"/>
          </w:tcPr>
          <w:p>
            <w:r>
              <w:t>Annual</w:t>
            </w:r>
          </w:p>
        </w:tc>
      </w:tr>
      <w:tr>
        <w:tc>
          <w:tcPr>
            <w:tcW w:type="dxa" w:w="1440"/>
          </w:tcPr>
          <w:p>
            <w:r>
              <w:t>CGT-PROMOTER</w:t>
            </w:r>
          </w:p>
        </w:tc>
        <w:tc>
          <w:tcPr>
            <w:tcW w:type="dxa" w:w="1440"/>
          </w:tcPr>
          <w:p>
            <w:r>
              <w:t>Capital gains (promoter transfer)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Promoter share transfer</w:t>
            </w:r>
          </w:p>
        </w:tc>
        <w:tc>
          <w:tcPr>
            <w:tcW w:type="dxa" w:w="1440"/>
          </w:tcPr>
          <w:p>
            <w:r>
              <w:t>Transferor</w:t>
            </w:r>
          </w:p>
        </w:tc>
        <w:tc>
          <w:tcPr>
            <w:tcW w:type="dxa" w:w="1440"/>
          </w:tcPr>
          <w:p>
            <w:r>
              <w:t>At transfer</w:t>
            </w:r>
          </w:p>
        </w:tc>
      </w:tr>
      <w:tr>
        <w:tc>
          <w:tcPr>
            <w:tcW w:type="dxa" w:w="1440"/>
          </w:tcPr>
          <w:p>
            <w:r>
              <w:t>TDS-DIVIDEND</w:t>
            </w:r>
          </w:p>
        </w:tc>
        <w:tc>
          <w:tcPr>
            <w:tcW w:type="dxa" w:w="1440"/>
          </w:tcPr>
          <w:p>
            <w:r>
              <w:t>TDS on cash dividend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Resident individuals</w:t>
            </w:r>
          </w:p>
        </w:tc>
        <w:tc>
          <w:tcPr>
            <w:tcW w:type="dxa" w:w="1440"/>
          </w:tcPr>
          <w:p>
            <w:r>
              <w:t>Issuer/RTA</w:t>
            </w:r>
          </w:p>
        </w:tc>
        <w:tc>
          <w:tcPr>
            <w:tcW w:type="dxa" w:w="1440"/>
          </w:tcPr>
          <w:p>
            <w:r>
              <w:t>At distribution</w:t>
            </w:r>
          </w:p>
        </w:tc>
      </w:tr>
      <w:tr>
        <w:tc>
          <w:tcPr>
            <w:tcW w:type="dxa" w:w="1440"/>
          </w:tcPr>
          <w:p>
            <w:r>
              <w:t>TDS-INTEREST</w:t>
            </w:r>
          </w:p>
        </w:tc>
        <w:tc>
          <w:tcPr>
            <w:tcW w:type="dxa" w:w="1440"/>
          </w:tcPr>
          <w:p>
            <w:r>
              <w:t>TDS on debenture interest</w:t>
            </w:r>
          </w:p>
        </w:tc>
        <w:tc>
          <w:tcPr>
            <w:tcW w:type="dxa" w:w="1440"/>
          </w:tcPr>
          <w:p>
            <w:r>
              <w:t>5–15%</w:t>
            </w:r>
          </w:p>
        </w:tc>
        <w:tc>
          <w:tcPr>
            <w:tcW w:type="dxa" w:w="1440"/>
          </w:tcPr>
          <w:p>
            <w:r>
              <w:t>Varies by instrument type</w:t>
            </w:r>
          </w:p>
        </w:tc>
        <w:tc>
          <w:tcPr>
            <w:tcW w:type="dxa" w:w="1440"/>
          </w:tcPr>
          <w:p>
            <w:r>
              <w:t>Issuer</w:t>
            </w:r>
          </w:p>
        </w:tc>
        <w:tc>
          <w:tcPr>
            <w:tcW w:type="dxa" w:w="1440"/>
          </w:tcPr>
          <w:p>
            <w:r>
              <w:t>At payment</w:t>
            </w:r>
          </w:p>
        </w:tc>
      </w:tr>
      <w:tr>
        <w:tc>
          <w:tcPr>
            <w:tcW w:type="dxa" w:w="1440"/>
          </w:tcPr>
          <w:p>
            <w:r>
              <w:t>SEBON-FEE</w:t>
            </w:r>
          </w:p>
        </w:tc>
        <w:tc>
          <w:tcPr>
            <w:tcW w:type="dxa" w:w="1440"/>
          </w:tcPr>
          <w:p>
            <w:r>
              <w:t>SEBON regulatory fee</w:t>
            </w:r>
          </w:p>
        </w:tc>
        <w:tc>
          <w:tcPr>
            <w:tcW w:type="dxa" w:w="1440"/>
          </w:tcPr>
          <w:p>
            <w:r>
              <w:t>0.015%</w:t>
            </w:r>
          </w:p>
        </w:tc>
        <w:tc>
          <w:tcPr>
            <w:tcW w:type="dxa" w:w="1440"/>
          </w:tcPr>
          <w:p>
            <w:r>
              <w:t>Per-trade value</w:t>
            </w:r>
          </w:p>
        </w:tc>
        <w:tc>
          <w:tcPr>
            <w:tcW w:type="dxa" w:w="1440"/>
          </w:tcPr>
          <w:p>
            <w:r>
              <w:t>NEPSE (pass-through)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</w:tr>
      <w:tr>
        <w:tc>
          <w:tcPr>
            <w:tcW w:type="dxa" w:w="1440"/>
          </w:tcPr>
          <w:p>
            <w:r>
              <w:t>NEPSE-FEE</w:t>
            </w:r>
          </w:p>
        </w:tc>
        <w:tc>
          <w:tcPr>
            <w:tcW w:type="dxa" w:w="1440"/>
          </w:tcPr>
          <w:p>
            <w:r>
              <w:t>NEPSE trading fee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Per-trade</w:t>
            </w:r>
          </w:p>
        </w:tc>
        <w:tc>
          <w:tcPr>
            <w:tcW w:type="dxa" w:w="1440"/>
          </w:tcPr>
          <w:p>
            <w:r>
              <w:t>NEPSE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</w:tr>
      <w:tr>
        <w:tc>
          <w:tcPr>
            <w:tcW w:type="dxa" w:w="1440"/>
          </w:tcPr>
          <w:p>
            <w:r>
              <w:t>BROKER-COMM</w:t>
            </w:r>
          </w:p>
        </w:tc>
        <w:tc>
          <w:tcPr>
            <w:tcW w:type="dxa" w:w="1440"/>
          </w:tcPr>
          <w:p>
            <w:r>
              <w:t>Broker commission</w:t>
            </w:r>
          </w:p>
        </w:tc>
        <w:tc>
          <w:tcPr>
            <w:tcW w:type="dxa" w:w="1440"/>
          </w:tcPr>
          <w:p>
            <w:r>
              <w:t>0.36–0.40%</w:t>
            </w:r>
          </w:p>
        </w:tc>
        <w:tc>
          <w:tcPr>
            <w:tcW w:type="dxa" w:w="1440"/>
          </w:tcPr>
          <w:p>
            <w:r>
              <w:t>Slab-based on trade value per SEBON schedule</w:t>
            </w:r>
          </w:p>
        </w:tc>
        <w:tc>
          <w:tcPr>
            <w:tcW w:type="dxa" w:w="1440"/>
          </w:tcPr>
          <w:p>
            <w:r>
              <w:t>Broker</w:t>
            </w:r>
          </w:p>
        </w:tc>
        <w:tc>
          <w:tcPr>
            <w:tcW w:type="dxa" w:w="1440"/>
          </w:tcPr>
          <w:p>
            <w:r>
              <w:t>Per-trade</w:t>
            </w:r>
          </w:p>
        </w:tc>
      </w:tr>
    </w:tbl>
    <w:p>
      <w:r>
        <w:rPr>
          <w:b/>
        </w:rPr>
        <w:t>Commission slab structure (per SEBON):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Trade value slab (NPR)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Commission rate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Up to Rs 50,000</w:t>
            </w:r>
          </w:p>
        </w:tc>
        <w:tc>
          <w:tcPr>
            <w:tcW w:type="dxa" w:w="4320"/>
          </w:tcPr>
          <w:p>
            <w:r>
              <w:t>0.40%</w:t>
            </w:r>
          </w:p>
        </w:tc>
      </w:tr>
      <w:tr>
        <w:tc>
          <w:tcPr>
            <w:tcW w:type="dxa" w:w="4320"/>
          </w:tcPr>
          <w:p>
            <w:r>
              <w:t>Rs 50,001 – Rs 5,00,000</w:t>
            </w:r>
          </w:p>
        </w:tc>
        <w:tc>
          <w:tcPr>
            <w:tcW w:type="dxa" w:w="4320"/>
          </w:tcPr>
          <w:p>
            <w:r>
              <w:t>0.37%</w:t>
            </w:r>
          </w:p>
        </w:tc>
      </w:tr>
      <w:tr>
        <w:tc>
          <w:tcPr>
            <w:tcW w:type="dxa" w:w="4320"/>
          </w:tcPr>
          <w:p>
            <w:r>
              <w:t>Rs 5,00,001 – Rs 20,00,000</w:t>
            </w:r>
          </w:p>
        </w:tc>
        <w:tc>
          <w:tcPr>
            <w:tcW w:type="dxa" w:w="4320"/>
          </w:tcPr>
          <w:p>
            <w:r>
              <w:t>0.34%</w:t>
            </w:r>
          </w:p>
        </w:tc>
      </w:tr>
      <w:tr>
        <w:tc>
          <w:tcPr>
            <w:tcW w:type="dxa" w:w="4320"/>
          </w:tcPr>
          <w:p>
            <w:r>
              <w:t>Rs 20,00,001 – Rs 1,00,00,000</w:t>
            </w:r>
          </w:p>
        </w:tc>
        <w:tc>
          <w:tcPr>
            <w:tcW w:type="dxa" w:w="4320"/>
          </w:tcPr>
          <w:p>
            <w:r>
              <w:t>0.30%</w:t>
            </w:r>
          </w:p>
        </w:tc>
      </w:tr>
      <w:tr>
        <w:tc>
          <w:tcPr>
            <w:tcW w:type="dxa" w:w="4320"/>
          </w:tcPr>
          <w:p>
            <w:r>
              <w:t>Above Rs 1,00,00,000</w:t>
            </w:r>
          </w:p>
        </w:tc>
        <w:tc>
          <w:tcPr>
            <w:tcW w:type="dxa" w:w="4320"/>
          </w:tcPr>
          <w:p>
            <w:r>
              <w:t>0.27%</w:t>
            </w:r>
          </w:p>
        </w:tc>
      </w:tr>
    </w:tbl>
    <w:p>
      <w:pPr>
        <w:pStyle w:val="Heading3"/>
      </w:pPr>
      <w:r>
        <w:t>Margin &amp; Haircut Rules Master (SEBON Directive 2082)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Broker minimum paid-up capital</w:t>
            </w:r>
          </w:p>
        </w:tc>
        <w:tc>
          <w:tcPr>
            <w:tcW w:type="dxa" w:w="2880"/>
          </w:tcPr>
          <w:p>
            <w:r>
              <w:t>Rs 20 crore</w:t>
            </w:r>
          </w:p>
        </w:tc>
        <w:tc>
          <w:tcPr>
            <w:tcW w:type="dxa" w:w="2880"/>
          </w:tcPr>
          <w:p>
            <w:r>
              <w:t>SEBON Margin Directive 2082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Maximum client exposure (initial)</w:t>
            </w:r>
          </w:p>
        </w:tc>
        <w:tc>
          <w:tcPr>
            <w:tcW w:type="dxa" w:w="2880"/>
          </w:tcPr>
          <w:p>
            <w:r>
              <w:t>50% of securities value</w:t>
            </w:r>
          </w:p>
        </w:tc>
        <w:tc>
          <w:tcPr>
            <w:tcW w:type="dxa" w:w="2880"/>
          </w:tcPr>
          <w:p>
            <w:r>
              <w:t>SEBON Margin Directive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Maintenance margin</w:t>
            </w:r>
          </w:p>
        </w:tc>
        <w:tc>
          <w:tcPr>
            <w:tcW w:type="dxa" w:w="2880"/>
          </w:tcPr>
          <w:p>
            <w:r>
              <w:t>40% of securities value</w:t>
            </w:r>
          </w:p>
        </w:tc>
        <w:tc>
          <w:tcPr>
            <w:tcW w:type="dxa" w:w="2880"/>
          </w:tcPr>
          <w:p>
            <w:r>
              <w:t>SEBON Margin Directive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Eligible securities</w:t>
            </w:r>
          </w:p>
        </w:tc>
        <w:tc>
          <w:tcPr>
            <w:tcW w:type="dxa" w:w="2880"/>
          </w:tcPr>
          <w:p>
            <w:r>
              <w:t>SEBON-published list (updated periodically)</w:t>
            </w:r>
          </w:p>
        </w:tc>
        <w:tc>
          <w:tcPr>
            <w:tcW w:type="dxa" w:w="2880"/>
          </w:tcPr>
          <w:p>
            <w:r>
              <w:t>SEBON notification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Margin call trigger</w:t>
            </w:r>
          </w:p>
        </w:tc>
        <w:tc>
          <w:tcPr>
            <w:tcW w:type="dxa" w:w="2880"/>
          </w:tcPr>
          <w:p>
            <w:r>
              <w:t>When maintenance margin breached</w:t>
            </w:r>
          </w:p>
        </w:tc>
        <w:tc>
          <w:tcPr>
            <w:tcW w:type="dxa" w:w="2880"/>
          </w:tcPr>
          <w:p>
            <w:r>
              <w:t>Automatic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Forced liquidation</w:t>
            </w:r>
          </w:p>
        </w:tc>
        <w:tc>
          <w:tcPr>
            <w:tcW w:type="dxa" w:w="2880"/>
          </w:tcPr>
          <w:p>
            <w:r>
              <w:t>T+3 after unmet margin call</w:t>
            </w:r>
          </w:p>
        </w:tc>
        <w:tc>
          <w:tcPr>
            <w:tcW w:type="dxa" w:w="2880"/>
          </w:tcPr>
          <w:p>
            <w:r>
              <w:t>Per directive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Haircut (equities)</w:t>
            </w:r>
          </w:p>
        </w:tc>
        <w:tc>
          <w:tcPr>
            <w:tcW w:type="dxa" w:w="2880"/>
          </w:tcPr>
          <w:p>
            <w:r>
              <w:t>50% baseline; sector-specific adjustments</w:t>
            </w:r>
          </w:p>
        </w:tc>
        <w:tc>
          <w:tcPr>
            <w:tcW w:type="dxa" w:w="2880"/>
          </w:tcPr>
          <w:p>
            <w:r>
              <w:t>SEBON 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Haircut (government securities)</w:t>
            </w:r>
          </w:p>
        </w:tc>
        <w:tc>
          <w:tcPr>
            <w:tcW w:type="dxa" w:w="2880"/>
          </w:tcPr>
          <w:p>
            <w:r>
              <w:t>5–10%</w:t>
            </w:r>
          </w:p>
        </w:tc>
        <w:tc>
          <w:tcPr>
            <w:tcW w:type="dxa" w:w="2880"/>
          </w:tcPr>
          <w:p>
            <w:r>
              <w:t>NRB guidelines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Haircut (debentures)</w:t>
            </w:r>
          </w:p>
        </w:tc>
        <w:tc>
          <w:tcPr>
            <w:tcW w:type="dxa" w:w="2880"/>
          </w:tcPr>
          <w:p>
            <w:r>
              <w:t>20–40%</w:t>
            </w:r>
          </w:p>
        </w:tc>
        <w:tc>
          <w:tcPr>
            <w:tcW w:type="dxa" w:w="2880"/>
          </w:tcPr>
          <w:p>
            <w:r>
              <w:t>SEBON/NRB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Concentration limit</w:t>
            </w:r>
          </w:p>
        </w:tc>
        <w:tc>
          <w:tcPr>
            <w:tcW w:type="dxa" w:w="2880"/>
          </w:tcPr>
          <w:p>
            <w:r>
              <w:t>Max 25% of portfolio in single security</w:t>
            </w:r>
          </w:p>
        </w:tc>
        <w:tc>
          <w:tcPr>
            <w:tcW w:type="dxa" w:w="2880"/>
          </w:tcPr>
          <w:p>
            <w:r>
              <w:t>SEBON Margin Directive</w:t>
            </w:r>
          </w:p>
        </w:tc>
      </w:tr>
    </w:tbl>
    <w:p>
      <w:r>
        <w:t>---</w:t>
      </w:r>
    </w:p>
    <w:p>
      <w:pPr>
        <w:pStyle w:val="Heading2"/>
      </w:pPr>
      <w:r>
        <w:t>2.3 Ledger Architecture</w:t>
      </w:r>
    </w:p>
    <w:p>
      <w:pPr>
        <w:pStyle w:val="Heading3"/>
      </w:pPr>
      <w:r>
        <w:t>Ledger Layer Model</w:t>
      </w:r>
    </w:p>
    <w:p>
      <w:pPr>
        <w:jc w:val="left"/>
      </w:pPr>
      <w:r>
        <w:rPr>
          <w:rFonts w:ascii="Courier New" w:hAnsi="Courier New"/>
          <w:sz w:val="20"/>
        </w:rPr>
        <w:t>[MERMAID CODE BLOCK]</w:t>
        <w:br/>
      </w:r>
      <w:r>
        <w:rPr>
          <w:rFonts w:ascii="Courier New" w:hAnsi="Courier New"/>
          <w:sz w:val="18"/>
        </w:rPr>
        <w:t>flowchart TB</w:t>
        <w:br/>
      </w:r>
      <w:r>
        <w:rPr>
          <w:rFonts w:ascii="Courier New" w:hAnsi="Courier New"/>
          <w:sz w:val="18"/>
        </w:rPr>
        <w:t>subgraph "Operational Sub-Ledgers"</w:t>
        <w:br/>
      </w:r>
      <w:r>
        <w:rPr>
          <w:rFonts w:ascii="Courier New" w:hAnsi="Courier New"/>
          <w:sz w:val="18"/>
        </w:rPr>
        <w:t>SL_SEC[Securities Position Ledger]</w:t>
        <w:br/>
      </w:r>
      <w:r>
        <w:rPr>
          <w:rFonts w:ascii="Courier New" w:hAnsi="Courier New"/>
          <w:sz w:val="18"/>
        </w:rPr>
        <w:t>SL_CASH[Cash Ledger]</w:t>
        <w:br/>
      </w:r>
      <w:r>
        <w:rPr>
          <w:rFonts w:ascii="Courier New" w:hAnsi="Courier New"/>
          <w:sz w:val="18"/>
        </w:rPr>
        <w:t>SL_MARGIN[Margin Ledger]</w:t>
        <w:br/>
      </w:r>
      <w:r>
        <w:rPr>
          <w:rFonts w:ascii="Courier New" w:hAnsi="Courier New"/>
          <w:sz w:val="18"/>
        </w:rPr>
        <w:t>SL_FEE[Fee &amp; Commission Ledger]</w:t>
        <w:br/>
      </w:r>
      <w:r>
        <w:rPr>
          <w:rFonts w:ascii="Courier New" w:hAnsi="Courier New"/>
          <w:sz w:val="18"/>
        </w:rPr>
        <w:t>SL_CA[Corporate Actions Ledger]</w:t>
        <w:br/>
      </w:r>
      <w:r>
        <w:rPr>
          <w:rFonts w:ascii="Courier New" w:hAnsi="Courier New"/>
          <w:sz w:val="18"/>
        </w:rPr>
        <w:t>SL_TAX[Tax Ledger\nCGT + TDS]</w:t>
        <w:br/>
      </w:r>
      <w:r>
        <w:rPr>
          <w:rFonts w:ascii="Courier New" w:hAnsi="Courier New"/>
          <w:sz w:val="18"/>
        </w:rPr>
        <w:t>SL_SETTLE[Settlement Obligations Ledger]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"Accounting General Ledger"</w:t>
        <w:br/>
      </w:r>
      <w:r>
        <w:rPr>
          <w:rFonts w:ascii="Courier New" w:hAnsi="Courier New"/>
          <w:sz w:val="18"/>
        </w:rPr>
        <w:t>GL[General Ledger\nNepal Accounting Standards NAS]</w:t>
        <w:br/>
      </w:r>
      <w:r>
        <w:rPr>
          <w:rFonts w:ascii="Courier New" w:hAnsi="Courier New"/>
          <w:sz w:val="18"/>
        </w:rPr>
        <w:t>COA[Chart of Accounts\n(SEBON prescribed format)]</w:t>
        <w:br/>
      </w:r>
      <w:r>
        <w:rPr>
          <w:rFonts w:ascii="Courier New" w:hAnsi="Courier New"/>
          <w:sz w:val="18"/>
        </w:rPr>
        <w:t>JP[Journal Posting Engine]</w:t>
        <w:br/>
      </w:r>
      <w:r>
        <w:rPr>
          <w:rFonts w:ascii="Courier New" w:hAnsi="Courier New"/>
          <w:sz w:val="18"/>
        </w:rPr>
        <w:t>TB[Trial Balance Export]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"Regulatory Ledgers"</w:t>
        <w:br/>
      </w:r>
      <w:r>
        <w:rPr>
          <w:rFonts w:ascii="Courier New" w:hAnsi="Courier New"/>
          <w:sz w:val="18"/>
        </w:rPr>
        <w:t>RL_SEG[Client Asset Segregation Ledger]</w:t>
        <w:br/>
      </w:r>
      <w:r>
        <w:rPr>
          <w:rFonts w:ascii="Courier New" w:hAnsi="Courier New"/>
          <w:sz w:val="18"/>
        </w:rPr>
        <w:t>RL_CAP[Capital Adequacy Ledger\n(SEBON prescribed)]</w:t>
        <w:br/>
      </w:r>
      <w:r>
        <w:rPr>
          <w:rFonts w:ascii="Courier New" w:hAnsi="Courier New"/>
          <w:sz w:val="18"/>
        </w:rPr>
        <w:t>RL_MARGIN_REG[Margin Exposure Ledger\n(SEBON Directive 2082)]</w:t>
        <w:br/>
      </w:r>
      <w:r>
        <w:rPr>
          <w:rFonts w:ascii="Courier New" w:hAnsi="Courier New"/>
          <w:sz w:val="18"/>
        </w:rPr>
        <w:t>RL_AML[AML Transaction Register]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SL_SEC &amp; SL_CASH &amp; SL_MARGIN &amp; SL_FEE &amp; SL_CA &amp; SL_TAX &amp; SL_SETTLE --&gt; JP</w:t>
        <w:br/>
      </w:r>
      <w:r>
        <w:rPr>
          <w:rFonts w:ascii="Courier New" w:hAnsi="Courier New"/>
          <w:sz w:val="18"/>
        </w:rPr>
        <w:t>JP --&gt; GL</w:t>
        <w:br/>
      </w:r>
      <w:r>
        <w:rPr>
          <w:rFonts w:ascii="Courier New" w:hAnsi="Courier New"/>
          <w:sz w:val="18"/>
        </w:rPr>
        <w:t>GL --&gt; TB</w:t>
        <w:br/>
      </w:r>
      <w:r>
        <w:rPr>
          <w:rFonts w:ascii="Courier New" w:hAnsi="Courier New"/>
          <w:sz w:val="18"/>
        </w:rPr>
        <w:t>SL_SEC --&gt; RL_SEG</w:t>
        <w:br/>
      </w:r>
      <w:r>
        <w:rPr>
          <w:rFonts w:ascii="Courier New" w:hAnsi="Courier New"/>
          <w:sz w:val="18"/>
        </w:rPr>
        <w:t>SL_CASH --&gt; RL_SEG</w:t>
        <w:br/>
      </w:r>
      <w:r>
        <w:rPr>
          <w:rFonts w:ascii="Courier New" w:hAnsi="Courier New"/>
          <w:sz w:val="18"/>
        </w:rPr>
        <w:t>SL_MARGIN --&gt; RL_MARGIN_REG</w:t>
        <w:br/>
      </w:r>
      <w:r>
        <w:rPr>
          <w:rFonts w:ascii="Courier New" w:hAnsi="Courier New"/>
          <w:sz w:val="18"/>
        </w:rPr>
        <w:t>SL_CASH --&gt; RL_CAP</w:t>
        <w:br/>
      </w:r>
      <w:r>
        <w:rPr>
          <w:rFonts w:ascii="Courier New" w:hAnsi="Courier New"/>
          <w:sz w:val="18"/>
        </w:rPr>
        <w:t>SL_CASH --&gt; RL_AML</w:t>
        <w:br/>
      </w:r>
    </w:p>
    <w:p/>
    <w:p>
      <w:pPr>
        <w:pStyle w:val="Heading3"/>
      </w:pPr>
      <w:r>
        <w:t>Securities Position Ledger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`account_id`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Investor/entity account</w:t>
            </w:r>
          </w:p>
        </w:tc>
      </w:tr>
      <w:tr>
        <w:tc>
          <w:tcPr>
            <w:tcW w:type="dxa" w:w="2880"/>
          </w:tcPr>
          <w:p>
            <w:r>
              <w:t>`dmat_account`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CDSC demat account number</w:t>
            </w:r>
          </w:p>
        </w:tc>
      </w:tr>
      <w:tr>
        <w:tc>
          <w:tcPr>
            <w:tcW w:type="dxa" w:w="2880"/>
          </w:tcPr>
          <w:p>
            <w:r>
              <w:t>`isin`</w:t>
            </w:r>
          </w:p>
        </w:tc>
        <w:tc>
          <w:tcPr>
            <w:tcW w:type="dxa" w:w="2880"/>
          </w:tcPr>
          <w:p>
            <w:r>
              <w:t>String(12)</w:t>
            </w:r>
          </w:p>
        </w:tc>
        <w:tc>
          <w:tcPr>
            <w:tcW w:type="dxa" w:w="2880"/>
          </w:tcPr>
          <w:p>
            <w:r>
              <w:t>Security ISIN</w:t>
            </w:r>
          </w:p>
        </w:tc>
      </w:tr>
      <w:tr>
        <w:tc>
          <w:tcPr>
            <w:tcW w:type="dxa" w:w="2880"/>
          </w:tcPr>
          <w:p>
            <w:r>
              <w:t>`scrip_code`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NEPSE trading symbol</w:t>
            </w:r>
          </w:p>
        </w:tc>
      </w:tr>
      <w:tr>
        <w:tc>
          <w:tcPr>
            <w:tcW w:type="dxa" w:w="2880"/>
          </w:tcPr>
          <w:p>
            <w:r>
              <w:t>`position_type`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FREE, LOCKED_PROMOTER, LOCKED_IPO, PLEDGED, FROZEN, EDIS_PENDING</w:t>
            </w:r>
          </w:p>
        </w:tc>
      </w:tr>
      <w:tr>
        <w:tc>
          <w:tcPr>
            <w:tcW w:type="dxa" w:w="2880"/>
          </w:tcPr>
          <w:p>
            <w:r>
              <w:t>`quantity`</w:t>
            </w:r>
          </w:p>
        </w:tc>
        <w:tc>
          <w:tcPr>
            <w:tcW w:type="dxa" w:w="2880"/>
          </w:tcPr>
          <w:p>
            <w:r>
              <w:t>BigInteger</w:t>
            </w:r>
          </w:p>
        </w:tc>
        <w:tc>
          <w:tcPr>
            <w:tcW w:type="dxa" w:w="2880"/>
          </w:tcPr>
          <w:p>
            <w:r>
              <w:t>Number of units (kitta)</w:t>
            </w:r>
          </w:p>
        </w:tc>
      </w:tr>
      <w:tr>
        <w:tc>
          <w:tcPr>
            <w:tcW w:type="dxa" w:w="2880"/>
          </w:tcPr>
          <w:p>
            <w:r>
              <w:t>`average_cost`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Weighted average cost per unit (NPR)</w:t>
            </w:r>
          </w:p>
        </w:tc>
      </w:tr>
      <w:tr>
        <w:tc>
          <w:tcPr>
            <w:tcW w:type="dxa" w:w="2880"/>
          </w:tcPr>
          <w:p>
            <w:r>
              <w:t>`acquisition_date_bs`</w:t>
            </w:r>
          </w:p>
        </w:tc>
        <w:tc>
          <w:tcPr>
            <w:tcW w:type="dxa" w:w="2880"/>
          </w:tcPr>
          <w:p>
            <w:r>
              <w:t>BSDate</w:t>
            </w:r>
          </w:p>
        </w:tc>
        <w:tc>
          <w:tcPr>
            <w:tcW w:type="dxa" w:w="2880"/>
          </w:tcPr>
          <w:p>
            <w:r>
              <w:t>Earliest acquisition date (for CGT calculation)</w:t>
            </w:r>
          </w:p>
        </w:tc>
      </w:tr>
      <w:tr>
        <w:tc>
          <w:tcPr>
            <w:tcW w:type="dxa" w:w="2880"/>
          </w:tcPr>
          <w:p>
            <w:r>
              <w:t>`lock_in_end_bs`</w:t>
            </w:r>
          </w:p>
        </w:tc>
        <w:tc>
          <w:tcPr>
            <w:tcW w:type="dxa" w:w="2880"/>
          </w:tcPr>
          <w:p>
            <w:r>
              <w:t>BSDate</w:t>
            </w:r>
          </w:p>
        </w:tc>
        <w:tc>
          <w:tcPr>
            <w:tcW w:type="dxa" w:w="2880"/>
          </w:tcPr>
          <w:p>
            <w:r>
              <w:t>Null if not locked</w:t>
            </w:r>
          </w:p>
        </w:tc>
      </w:tr>
      <w:tr>
        <w:tc>
          <w:tcPr>
            <w:tcW w:type="dxa" w:w="2880"/>
          </w:tcPr>
          <w:p>
            <w:r>
              <w:t>`lock_in_regulator`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NRB, BEEMA_SAMITI, SEBON, null</w:t>
            </w:r>
          </w:p>
        </w:tc>
      </w:tr>
      <w:tr>
        <w:tc>
          <w:tcPr>
            <w:tcW w:type="dxa" w:w="2880"/>
          </w:tcPr>
          <w:p>
            <w:r>
              <w:t>`last_corporate_action`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Last CA that affected this position</w:t>
            </w:r>
          </w:p>
        </w:tc>
      </w:tr>
      <w:tr>
        <w:tc>
          <w:tcPr>
            <w:tcW w:type="dxa" w:w="2880"/>
          </w:tcPr>
          <w:p>
            <w:r>
              <w:t>`last_reconciled_with_cdsc`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successful CDSC recon</w:t>
            </w:r>
          </w:p>
        </w:tc>
      </w:tr>
      <w:tr>
        <w:tc>
          <w:tcPr>
            <w:tcW w:type="dxa" w:w="2880"/>
          </w:tcPr>
          <w:p>
            <w:r>
              <w:t>`snapshot_date_bs`</w:t>
            </w:r>
          </w:p>
        </w:tc>
        <w:tc>
          <w:tcPr>
            <w:tcW w:type="dxa" w:w="2880"/>
          </w:tcPr>
          <w:p>
            <w:r>
              <w:t>BSDate</w:t>
            </w:r>
          </w:p>
        </w:tc>
        <w:tc>
          <w:tcPr>
            <w:tcW w:type="dxa" w:w="2880"/>
          </w:tcPr>
          <w:p>
            <w:r>
              <w:t>Position snapshot date</w:t>
            </w:r>
          </w:p>
        </w:tc>
      </w:tr>
    </w:tbl>
    <w:p>
      <w:pPr>
        <w:pStyle w:val="Heading3"/>
      </w:pPr>
      <w:r>
        <w:t>Cash Ledger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`account_id`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Client account</w:t>
            </w:r>
          </w:p>
        </w:tc>
      </w:tr>
      <w:tr>
        <w:tc>
          <w:tcPr>
            <w:tcW w:type="dxa" w:w="2880"/>
          </w:tcPr>
          <w:p>
            <w:r>
              <w:t>`ledger_type`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CLIENT_SEGREGATED, BROKER_OWN, MARGIN_COLLATERAL, SETTLEMENT, COMMISSION</w:t>
            </w:r>
          </w:p>
        </w:tc>
      </w:tr>
      <w:tr>
        <w:tc>
          <w:tcPr>
            <w:tcW w:type="dxa" w:w="2880"/>
          </w:tcPr>
          <w:p>
            <w:r>
              <w:t>`currency`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NPR (primary); USD (for foreign investors)</w:t>
            </w:r>
          </w:p>
        </w:tc>
      </w:tr>
      <w:tr>
        <w:tc>
          <w:tcPr>
            <w:tcW w:type="dxa" w:w="2880"/>
          </w:tcPr>
          <w:p>
            <w:r>
              <w:t>`balance`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Current balance</w:t>
            </w:r>
          </w:p>
        </w:tc>
      </w:tr>
      <w:tr>
        <w:tc>
          <w:tcPr>
            <w:tcW w:type="dxa" w:w="2880"/>
          </w:tcPr>
          <w:p>
            <w:r>
              <w:t>`available_balance`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Balance minus blocked amounts (ASBA, pending settlements)</w:t>
            </w:r>
          </w:p>
        </w:tc>
      </w:tr>
      <w:tr>
        <w:tc>
          <w:tcPr>
            <w:tcW w:type="dxa" w:w="2880"/>
          </w:tcPr>
          <w:p>
            <w:r>
              <w:t>`blocked_asba`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Amount blocked for IPO/rights applications</w:t>
            </w:r>
          </w:p>
        </w:tc>
      </w:tr>
      <w:tr>
        <w:tc>
          <w:tcPr>
            <w:tcW w:type="dxa" w:w="2880"/>
          </w:tcPr>
          <w:p>
            <w:r>
              <w:t>`blocked_settlement`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Amount blocked for pending T+2 pay-in</w:t>
            </w:r>
          </w:p>
        </w:tc>
      </w:tr>
      <w:tr>
        <w:tc>
          <w:tcPr>
            <w:tcW w:type="dxa" w:w="2880"/>
          </w:tcPr>
          <w:p>
            <w:r>
              <w:t>`last_reconciled_with_bank`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bank statement reconciliation</w:t>
            </w:r>
          </w:p>
        </w:tc>
      </w:tr>
    </w:tbl>
    <w:p>
      <w:pPr>
        <w:pStyle w:val="Heading3"/>
      </w:pPr>
      <w:r>
        <w:t>Immutability &amp; Event Sourcing Requirements</w:t>
      </w:r>
    </w:p>
    <w:p>
      <w:r>
        <w:t>All ledgers must be:</w:t>
      </w:r>
    </w:p>
    <w:p>
      <w:pPr>
        <w:pStyle w:val="ListBullet"/>
      </w:pPr>
      <w:r>
        <w:t>**Immutable**: no direct updates. All changes via appended events.</w:t>
      </w:r>
      <w:r>
        <w:rPr>
          <w:b/>
        </w:rPr>
        <w:t>Immutable</w:t>
      </w:r>
      <w:r>
        <w:t>: no direct updates. All changes via appended events.</w:t>
      </w:r>
    </w:p>
    <w:p>
      <w:pPr>
        <w:pStyle w:val="ListBullet"/>
      </w:pPr>
      <w:r>
        <w:t>**Event-driven**: every balance change traces to a specific event (TradeBooked, DividendCredited, MarginCallDebited, etc.).</w:t>
      </w:r>
      <w:r>
        <w:rPr>
          <w:b/>
        </w:rPr>
        <w:t>Event-driven</w:t>
      </w:r>
      <w:r>
        <w:t>: every balance change traces to a specific event (TradeBooked, DividendCredited, MarginCallDebited, etc.).</w:t>
      </w:r>
    </w:p>
    <w:p>
      <w:pPr>
        <w:pStyle w:val="ListBullet"/>
      </w:pPr>
      <w:r>
        <w:t>**Replayable**: entire ledger state reconstructable from event stream.</w:t>
      </w:r>
      <w:r>
        <w:rPr>
          <w:b/>
        </w:rPr>
        <w:t>Replayable</w:t>
      </w:r>
      <w:r>
        <w:t>: entire ledger state reconstructable from event stream.</w:t>
      </w:r>
    </w:p>
    <w:p>
      <w:pPr>
        <w:pStyle w:val="ListBullet"/>
      </w:pPr>
      <w:r>
        <w:t>**Tamper-evident**: cryptographic hash chain per account.</w:t>
      </w:r>
      <w:r>
        <w:rPr>
          <w:b/>
        </w:rPr>
        <w:t>Tamper-evident</w:t>
      </w:r>
      <w:r>
        <w:t>: cryptographic hash chain per account.</w:t>
      </w:r>
    </w:p>
    <w:p>
      <w:pPr>
        <w:pStyle w:val="ListBullet"/>
      </w:pPr>
      <w:r>
        <w:t>**Dual-dated**: every event carries both Gregorian timestamp (event_time) and BS date (business_date_bs).</w:t>
      </w:r>
      <w:r>
        <w:rPr>
          <w:b/>
        </w:rPr>
        <w:t>Dual-dated</w:t>
      </w:r>
      <w:r>
        <w:t>: every event carries both Gregorian timestamp (event_time) and BS date (business_date_bs).</w:t>
      </w:r>
    </w:p>
    <w:p>
      <w:r>
        <w:t>---</w:t>
      </w:r>
    </w:p>
    <w:p>
      <w:pPr>
        <w:pStyle w:val="Heading2"/>
      </w:pPr>
      <w:r>
        <w:t>2.4 Pricing &amp; Valuation Engine</w:t>
      </w:r>
    </w:p>
    <w:p>
      <w:pPr>
        <w:pStyle w:val="Heading3"/>
      </w:pPr>
      <w:r>
        <w:t>Price Source Hierarchy (Nepal)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Fallback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NEPSE real-time feed</w:t>
            </w:r>
          </w:p>
        </w:tc>
        <w:tc>
          <w:tcPr>
            <w:tcW w:type="dxa" w:w="1728"/>
          </w:tcPr>
          <w:p>
            <w:r>
              <w:t>Last traded price, bid/ask, OHLC</w:t>
            </w:r>
          </w:p>
        </w:tc>
        <w:tc>
          <w:tcPr>
            <w:tcW w:type="dxa" w:w="1728"/>
          </w:tcPr>
          <w:p>
            <w:r>
              <w:t>Real-time (trading hours)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NEPSE closing price</w:t>
            </w:r>
          </w:p>
        </w:tc>
        <w:tc>
          <w:tcPr>
            <w:tcW w:type="dxa" w:w="1728"/>
          </w:tcPr>
          <w:p>
            <w:r>
              <w:t>Official closing price per scrip</w:t>
            </w:r>
          </w:p>
        </w:tc>
        <w:tc>
          <w:tcPr>
            <w:tcW w:type="dxa" w:w="1728"/>
          </w:tcPr>
          <w:p>
            <w:r>
              <w:t>End of day</w:t>
            </w:r>
          </w:p>
        </w:tc>
        <w:tc>
          <w:tcPr>
            <w:tcW w:type="dxa" w:w="1728"/>
          </w:tcPr>
          <w:p>
            <w:r>
              <w:t>Priority 1 last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NEPSE floorsheet</w:t>
            </w:r>
          </w:p>
        </w:tc>
        <w:tc>
          <w:tcPr>
            <w:tcW w:type="dxa" w:w="1728"/>
          </w:tcPr>
          <w:p>
            <w:r>
              <w:t>All executed trades for the day</w:t>
            </w:r>
          </w:p>
        </w:tc>
        <w:tc>
          <w:tcPr>
            <w:tcW w:type="dxa" w:w="1728"/>
          </w:tcPr>
          <w:p>
            <w:r>
              <w:t>End of day (published)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NAV (mutual funds)</w:t>
            </w:r>
          </w:p>
        </w:tc>
        <w:tc>
          <w:tcPr>
            <w:tcW w:type="dxa" w:w="1728"/>
          </w:tcPr>
          <w:p>
            <w:r>
              <w:t>Per-unit NAV published by fund managers</w:t>
            </w:r>
          </w:p>
        </w:tc>
        <w:tc>
          <w:tcPr>
            <w:tcW w:type="dxa" w:w="1728"/>
          </w:tcPr>
          <w:p>
            <w:r>
              <w:t>Daily (market open + 1 day)</w:t>
            </w:r>
          </w:p>
        </w:tc>
        <w:tc>
          <w:tcPr>
            <w:tcW w:type="dxa" w:w="1728"/>
          </w:tcPr>
          <w:p>
            <w:r>
              <w:t>Previous day NAV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NRB exchange rate</w:t>
            </w:r>
          </w:p>
        </w:tc>
        <w:tc>
          <w:tcPr>
            <w:tcW w:type="dxa" w:w="1728"/>
          </w:tcPr>
          <w:p>
            <w:r>
              <w:t>USD/NPR and other major pairs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Previous day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Manual override</w:t>
            </w:r>
          </w:p>
        </w:tc>
        <w:tc>
          <w:tcPr>
            <w:tcW w:type="dxa" w:w="1728"/>
          </w:tcPr>
          <w:p>
            <w:r>
              <w:t>Operator-entered price with approval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  <w:tc>
          <w:tcPr>
            <w:tcW w:type="dxa" w:w="1728"/>
          </w:tcPr>
          <w:p>
            <w:r>
              <w:t>Requires maker-checker + reason</w:t>
            </w:r>
          </w:p>
        </w:tc>
      </w:tr>
    </w:tbl>
    <w:p>
      <w:pPr>
        <w:pStyle w:val="Heading3"/>
      </w:pPr>
      <w:r>
        <w:t>Valuation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Instrument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Valuation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enhancement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Listed equity</w:t>
            </w:r>
          </w:p>
        </w:tc>
        <w:tc>
          <w:tcPr>
            <w:tcW w:type="dxa" w:w="2880"/>
          </w:tcPr>
          <w:p>
            <w:r>
              <w:t>Mark-to-market (NEPSE closing price)</w:t>
            </w:r>
          </w:p>
        </w:tc>
        <w:tc>
          <w:tcPr>
            <w:tcW w:type="dxa" w:w="2880"/>
          </w:tcPr>
          <w:p>
            <w:r>
              <w:t>Anomaly detection on price feed</w:t>
            </w:r>
          </w:p>
        </w:tc>
      </w:tr>
      <w:tr>
        <w:tc>
          <w:tcPr>
            <w:tcW w:type="dxa" w:w="2880"/>
          </w:tcPr>
          <w:p>
            <w:r>
              <w:t>Mutual fund units</w:t>
            </w:r>
          </w:p>
        </w:tc>
        <w:tc>
          <w:tcPr>
            <w:tcW w:type="dxa" w:w="2880"/>
          </w:tcPr>
          <w:p>
            <w:r>
              <w:t>NAV-based</w:t>
            </w:r>
          </w:p>
        </w:tc>
        <w:tc>
          <w:tcPr>
            <w:tcW w:type="dxa" w:w="2880"/>
          </w:tcPr>
          <w:p>
            <w:r>
              <w:t>NAV calculation engine with verification</w:t>
            </w:r>
          </w:p>
        </w:tc>
      </w:tr>
      <w:tr>
        <w:tc>
          <w:tcPr>
            <w:tcW w:type="dxa" w:w="2880"/>
          </w:tcPr>
          <w:p>
            <w:r>
              <w:t>Debentures</w:t>
            </w:r>
          </w:p>
        </w:tc>
        <w:tc>
          <w:tcPr>
            <w:tcW w:type="dxa" w:w="2880"/>
          </w:tcPr>
          <w:p>
            <w:r>
              <w:t>Amortized cost or fair value (NAS/NFRS)</w:t>
            </w:r>
          </w:p>
        </w:tc>
        <w:tc>
          <w:tcPr>
            <w:tcW w:type="dxa" w:w="2880"/>
          </w:tcPr>
          <w:p>
            <w:r>
              <w:t>ML-based fair value estimation for illiquid debentures</w:t>
            </w:r>
          </w:p>
        </w:tc>
      </w:tr>
      <w:tr>
        <w:tc>
          <w:tcPr>
            <w:tcW w:type="dxa" w:w="2880"/>
          </w:tcPr>
          <w:p>
            <w:r>
              <w:t>Rights (during application)</w:t>
            </w:r>
          </w:p>
        </w:tc>
        <w:tc>
          <w:tcPr>
            <w:tcW w:type="dxa" w:w="2880"/>
          </w:tcPr>
          <w:p>
            <w:r>
              <w:t>Theoretical ex-rights price (TERP)</w:t>
            </w:r>
          </w:p>
        </w:tc>
        <w:tc>
          <w:tcPr>
            <w:tcW w:type="dxa" w:w="2880"/>
          </w:tcPr>
          <w:p>
            <w:r>
              <w:t>Auto-calculation</w:t>
            </w:r>
          </w:p>
        </w:tc>
      </w:tr>
      <w:tr>
        <w:tc>
          <w:tcPr>
            <w:tcW w:type="dxa" w:w="2880"/>
          </w:tcPr>
          <w:p>
            <w:r>
              <w:t>Unlisted/OTC</w:t>
            </w:r>
          </w:p>
        </w:tc>
        <w:tc>
          <w:tcPr>
            <w:tcW w:type="dxa" w:w="2880"/>
          </w:tcPr>
          <w:p>
            <w:r>
              <w:t>Last known transaction or independent valuation</w:t>
            </w:r>
          </w:p>
        </w:tc>
        <w:tc>
          <w:tcPr>
            <w:tcW w:type="dxa" w:w="2880"/>
          </w:tcPr>
          <w:p>
            <w:r>
              <w:t>AI-assisted comparable analysis</w:t>
            </w:r>
          </w:p>
        </w:tc>
      </w:tr>
    </w:tbl>
    <w:p>
      <w:r>
        <w:t>---</w:t>
      </w:r>
    </w:p>
    <w:p>
      <w:pPr>
        <w:pStyle w:val="Heading2"/>
      </w:pPr>
      <w:r>
        <w:t>2.5 Margin, Collateral &amp; Credit Engine</w:t>
      </w:r>
    </w:p>
    <w:p>
      <w:pPr>
        <w:pStyle w:val="Heading3"/>
      </w:pPr>
      <w:r>
        <w:t>Margin Workflow (SEBON Directive 2082)</w:t>
      </w:r>
    </w:p>
    <w:p>
      <w:pPr>
        <w:jc w:val="left"/>
      </w:pPr>
      <w:r>
        <w:rPr>
          <w:rFonts w:ascii="Courier New" w:hAnsi="Courier New"/>
          <w:sz w:val="20"/>
        </w:rPr>
        <w:t>[MERMAID CODE BLOCK]</w:t>
        <w:br/>
      </w:r>
      <w:r>
        <w:rPr>
          <w:rFonts w:ascii="Courier New" w:hAnsi="Courier New"/>
          <w:sz w:val="18"/>
        </w:rPr>
        <w:t>sequenceDiagram</w:t>
        <w:br/>
      </w:r>
      <w:r>
        <w:rPr>
          <w:rFonts w:ascii="Courier New" w:hAnsi="Courier New"/>
          <w:sz w:val="18"/>
        </w:rPr>
        <w:t>participant BRK as Broker System</w:t>
        <w:br/>
      </w:r>
      <w:r>
        <w:rPr>
          <w:rFonts w:ascii="Courier New" w:hAnsi="Courier New"/>
          <w:sz w:val="18"/>
        </w:rPr>
        <w:t>participant ME as Margin Engine</w:t>
        <w:br/>
      </w:r>
      <w:r>
        <w:rPr>
          <w:rFonts w:ascii="Courier New" w:hAnsi="Courier New"/>
          <w:sz w:val="18"/>
        </w:rPr>
        <w:t>participant LED as Ledger</w:t>
        <w:br/>
      </w:r>
      <w:r>
        <w:rPr>
          <w:rFonts w:ascii="Courier New" w:hAnsi="Courier New"/>
          <w:sz w:val="18"/>
        </w:rPr>
        <w:t>participant INV as Investor</w:t>
        <w:br/>
      </w:r>
      <w:r>
        <w:rPr>
          <w:rFonts w:ascii="Courier New" w:hAnsi="Courier New"/>
          <w:sz w:val="18"/>
        </w:rPr>
        <w:t>participant SEBON_D as SEBON Dashboard</w:t>
        <w:br/>
      </w:r>
      <w:r>
        <w:rPr>
          <w:rFonts w:ascii="Courier New" w:hAnsi="Courier New"/>
          <w:sz w:val="18"/>
        </w:rPr>
        <w:t>BRK-&gt;&gt;ME: Pre-trade margin check</w:t>
        <w:br/>
      </w:r>
      <w:r>
        <w:rPr>
          <w:rFonts w:ascii="Courier New" w:hAnsi="Courier New"/>
          <w:sz w:val="18"/>
        </w:rPr>
        <w:t>ME-&gt;&gt;ME: Check: Is security margin-eligible?&lt;br/&gt;Check: Client has sufficient margin?&lt;br/&gt;Check: Concentration within limits?</w:t>
        <w:br/>
      </w:r>
      <w:r>
        <w:rPr>
          <w:rFonts w:ascii="Courier New" w:hAnsi="Courier New"/>
          <w:sz w:val="18"/>
        </w:rPr>
        <w:t>ME-&gt;&gt;BRK: Approved / Rejected</w:t>
        <w:br/>
      </w:r>
      <w:r>
        <w:rPr>
          <w:rFonts w:ascii="Courier New" w:hAnsi="Courier New"/>
          <w:sz w:val="18"/>
        </w:rPr>
        <w:t>Note over ME: End of Day</w:t>
        <w:br/>
      </w:r>
      <w:r>
        <w:rPr>
          <w:rFonts w:ascii="Courier New" w:hAnsi="Courier New"/>
          <w:sz w:val="18"/>
        </w:rPr>
        <w:t>ME-&gt;&gt;ME: Recalculate maintenance margin&lt;br/&gt;Mark-to-market all margin positions</w:t>
        <w:br/>
      </w:r>
      <w:r>
        <w:rPr>
          <w:rFonts w:ascii="Courier New" w:hAnsi="Courier New"/>
          <w:sz w:val="18"/>
        </w:rPr>
        <w:t>ME-&gt;&gt;LED: Update margin ledger</w:t>
        <w:br/>
      </w:r>
      <w:r>
        <w:rPr>
          <w:rFonts w:ascii="Courier New" w:hAnsi="Courier New"/>
          <w:sz w:val="18"/>
        </w:rPr>
        <w:t>alt Margin Shortfall Detected</w:t>
        <w:br/>
      </w:r>
      <w:r>
        <w:rPr>
          <w:rFonts w:ascii="Courier New" w:hAnsi="Courier New"/>
          <w:sz w:val="18"/>
        </w:rPr>
        <w:t>ME-&gt;&gt;INV: Margin Call Notification</w:t>
        <w:br/>
      </w:r>
      <w:r>
        <w:rPr>
          <w:rFonts w:ascii="Courier New" w:hAnsi="Courier New"/>
          <w:sz w:val="18"/>
        </w:rPr>
        <w:t>ME-&gt;&gt;BRK: Margin Call Alert</w:t>
        <w:br/>
      </w:r>
      <w:r>
        <w:rPr>
          <w:rFonts w:ascii="Courier New" w:hAnsi="Courier New"/>
          <w:sz w:val="18"/>
        </w:rPr>
        <w:t>ME-&gt;&gt;SEBON_D: Margin exposure report update</w:t>
        <w:br/>
      </w:r>
      <w:r>
        <w:rPr>
          <w:rFonts w:ascii="Courier New" w:hAnsi="Courier New"/>
          <w:sz w:val="18"/>
        </w:rPr>
        <w:t>alt T+3: Margin Call Unmet</w:t>
        <w:br/>
      </w:r>
      <w:r>
        <w:rPr>
          <w:rFonts w:ascii="Courier New" w:hAnsi="Courier New"/>
          <w:sz w:val="18"/>
        </w:rPr>
        <w:t>ME-&gt;&gt;BRK: Forced Liquidation Instruction</w:t>
        <w:br/>
      </w:r>
      <w:r>
        <w:rPr>
          <w:rFonts w:ascii="Courier New" w:hAnsi="Courier New"/>
          <w:sz w:val="18"/>
        </w:rPr>
        <w:t>BRK-&gt;&gt;BRK: Auto-sell at market price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end</w:t>
        <w:br/>
      </w:r>
    </w:p>
    <w:p/>
    <w:p>
      <w:pPr>
        <w:pStyle w:val="Heading3"/>
      </w:pPr>
      <w:r>
        <w:t>Margin Engine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`client_id`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Client account</w:t>
            </w:r>
          </w:p>
        </w:tc>
      </w:tr>
      <w:tr>
        <w:tc>
          <w:tcPr>
            <w:tcW w:type="dxa" w:w="2880"/>
          </w:tcPr>
          <w:p>
            <w:r>
              <w:t>`margin_account_id`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Margin sub-account</w:t>
            </w:r>
          </w:p>
        </w:tc>
      </w:tr>
      <w:tr>
        <w:tc>
          <w:tcPr>
            <w:tcW w:type="dxa" w:w="2880"/>
          </w:tcPr>
          <w:p>
            <w:r>
              <w:t>`total_margin_value`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MtM value of margin portfolio</w:t>
            </w:r>
          </w:p>
        </w:tc>
      </w:tr>
      <w:tr>
        <w:tc>
          <w:tcPr>
            <w:tcW w:type="dxa" w:w="2880"/>
          </w:tcPr>
          <w:p>
            <w:r>
              <w:t>`loan_amount`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Borrowed amount from broker</w:t>
            </w:r>
          </w:p>
        </w:tc>
      </w:tr>
      <w:tr>
        <w:tc>
          <w:tcPr>
            <w:tcW w:type="dxa" w:w="2880"/>
          </w:tcPr>
          <w:p>
            <w:r>
              <w:t>`margin_ratio`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(Total value - Loan) / Total value</w:t>
            </w:r>
          </w:p>
        </w:tc>
      </w:tr>
      <w:tr>
        <w:tc>
          <w:tcPr>
            <w:tcW w:type="dxa" w:w="2880"/>
          </w:tcPr>
          <w:p>
            <w:r>
              <w:t>`initial_margin_required`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Per SEBON: 50% minimum</w:t>
            </w:r>
          </w:p>
        </w:tc>
      </w:tr>
      <w:tr>
        <w:tc>
          <w:tcPr>
            <w:tcW w:type="dxa" w:w="2880"/>
          </w:tcPr>
          <w:p>
            <w:r>
              <w:t>`maintenance_margin`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Per SEBON: 40% minimum</w:t>
            </w:r>
          </w:p>
        </w:tc>
      </w:tr>
      <w:tr>
        <w:tc>
          <w:tcPr>
            <w:tcW w:type="dxa" w:w="2880"/>
          </w:tcPr>
          <w:p>
            <w:r>
              <w:t>`margin_call_amount`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Amount to restore to initial margin</w:t>
            </w:r>
          </w:p>
        </w:tc>
      </w:tr>
      <w:tr>
        <w:tc>
          <w:tcPr>
            <w:tcW w:type="dxa" w:w="2880"/>
          </w:tcPr>
          <w:p>
            <w:r>
              <w:t>`margin_call_issued_at`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margin call was triggered</w:t>
            </w:r>
          </w:p>
        </w:tc>
      </w:tr>
      <w:tr>
        <w:tc>
          <w:tcPr>
            <w:tcW w:type="dxa" w:w="2880"/>
          </w:tcPr>
          <w:p>
            <w:r>
              <w:t>`forced_liquidation_deadline`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T+3 from margin call</w:t>
            </w:r>
          </w:p>
        </w:tc>
      </w:tr>
      <w:tr>
        <w:tc>
          <w:tcPr>
            <w:tcW w:type="dxa" w:w="2880"/>
          </w:tcPr>
          <w:p>
            <w:r>
              <w:t>`positions`</w:t>
            </w:r>
          </w:p>
        </w:tc>
        <w:tc>
          <w:tcPr>
            <w:tcW w:type="dxa" w:w="2880"/>
          </w:tcPr>
          <w:p>
            <w:r>
              <w:t>Array[MarginPosition]</w:t>
            </w:r>
          </w:p>
        </w:tc>
        <w:tc>
          <w:tcPr>
            <w:tcW w:type="dxa" w:w="2880"/>
          </w:tcPr>
          <w:p>
            <w:r>
              <w:t>Individual security positions with haircuts</w:t>
            </w:r>
          </w:p>
        </w:tc>
      </w:tr>
    </w:tbl>
    <w:p>
      <w:r>
        <w:t>---</w:t>
      </w:r>
    </w:p>
    <w:p>
      <w:pPr>
        <w:pStyle w:val="Heading2"/>
      </w:pPr>
      <w:r>
        <w:t>2.6 Client Money &amp; Asset Segregation</w:t>
      </w:r>
    </w:p>
    <w:p>
      <w:pPr>
        <w:pStyle w:val="Heading3"/>
      </w:pPr>
      <w:r>
        <w:t>Nepal-Specific Segregation Requirements (SEBON)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 implementation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Segregated bank accounts</w:t>
            </w:r>
          </w:p>
        </w:tc>
        <w:tc>
          <w:tcPr>
            <w:tcW w:type="dxa" w:w="2880"/>
          </w:tcPr>
          <w:p>
            <w:r>
              <w:t>Client funds must be in separate bank account from broker's own funds</w:t>
            </w:r>
          </w:p>
        </w:tc>
        <w:tc>
          <w:tcPr>
            <w:tcW w:type="dxa" w:w="2880"/>
          </w:tcPr>
          <w:p>
            <w:r>
              <w:t>Ledger enforces dual-account model; bank recon validates daily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commingling</w:t>
            </w:r>
          </w:p>
        </w:tc>
        <w:tc>
          <w:tcPr>
            <w:tcW w:type="dxa" w:w="2880"/>
          </w:tcPr>
          <w:p>
            <w:r>
              <w:t>Broker cannot use client money for own operations</w:t>
            </w:r>
          </w:p>
        </w:tc>
        <w:tc>
          <w:tcPr>
            <w:tcW w:type="dxa" w:w="2880"/>
          </w:tcPr>
          <w:p>
            <w:r>
              <w:t>Ledger constraints prevent cross-account transfers without regulatory override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 reconciliation</w:t>
            </w:r>
          </w:p>
        </w:tc>
        <w:tc>
          <w:tcPr>
            <w:tcW w:type="dxa" w:w="2880"/>
          </w:tcPr>
          <w:p>
            <w:r>
              <w:t>Client money balance must reconcile to bank balance daily</w:t>
            </w:r>
          </w:p>
        </w:tc>
        <w:tc>
          <w:tcPr>
            <w:tcW w:type="dxa" w:w="2880"/>
          </w:tcPr>
          <w:p>
            <w:r>
              <w:t>Automated recon agent runs at EOD; breaks escalated within 1 hour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Withdrawal controls</w:t>
            </w:r>
          </w:p>
        </w:tc>
        <w:tc>
          <w:tcPr>
            <w:tcW w:type="dxa" w:w="2880"/>
          </w:tcPr>
          <w:p>
            <w:r>
              <w:t>Client withdrawals require T+2 settlement completion first</w:t>
            </w:r>
          </w:p>
        </w:tc>
        <w:tc>
          <w:tcPr>
            <w:tcW w:type="dxa" w:w="2880"/>
          </w:tcPr>
          <w:p>
            <w:r>
              <w:t>Automated hold on unsettled amounts; release only after CDSC confirmation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Interest allocation</w:t>
            </w:r>
          </w:p>
        </w:tc>
        <w:tc>
          <w:tcPr>
            <w:tcW w:type="dxa" w:w="2880"/>
          </w:tcPr>
          <w:p>
            <w:r>
              <w:t>Interest on segregated accounts allocated pro-rata to clients (if applicable)</w:t>
            </w:r>
          </w:p>
        </w:tc>
        <w:tc>
          <w:tcPr>
            <w:tcW w:type="dxa" w:w="2880"/>
          </w:tcPr>
          <w:p>
            <w:r>
              <w:t>Auto-allocation engine based on average daily balance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 report</w:t>
            </w:r>
          </w:p>
        </w:tc>
        <w:tc>
          <w:tcPr>
            <w:tcW w:type="dxa" w:w="2880"/>
          </w:tcPr>
          <w:p>
            <w:r>
              <w:t>Segregation status auditable at any point in time</w:t>
            </w:r>
          </w:p>
        </w:tc>
        <w:tc>
          <w:tcPr>
            <w:tcW w:type="dxa" w:w="2880"/>
          </w:tcPr>
          <w:p>
            <w:r>
              <w:t>Temporal query on event-sourced ledger</w:t>
            </w:r>
          </w:p>
        </w:tc>
      </w:tr>
    </w:tbl>
    <w:p>
      <w:r>
        <w:t>---</w:t>
      </w:r>
    </w:p>
    <w:p>
      <w:pPr>
        <w:pStyle w:val="Heading2"/>
      </w:pPr>
      <w:r>
        <w:t>2.7 Reconciliation Framework</w:t>
      </w:r>
    </w:p>
    <w:p>
      <w:pPr>
        <w:pStyle w:val="Heading3"/>
      </w:pPr>
      <w:r>
        <w:t>Reconciliation Types for Nepal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Recon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Auto-match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Break escalation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Broker ↔ NEPSE (Floorsheet)</w:t>
            </w:r>
          </w:p>
        </w:tc>
        <w:tc>
          <w:tcPr>
            <w:tcW w:type="dxa" w:w="1440"/>
          </w:tcPr>
          <w:p>
            <w:r>
              <w:t>Broker OMS trade log</w:t>
            </w:r>
          </w:p>
        </w:tc>
        <w:tc>
          <w:tcPr>
            <w:tcW w:type="dxa" w:w="1440"/>
          </w:tcPr>
          <w:p>
            <w:r>
              <w:t>NEPSE daily floorsheet</w:t>
            </w:r>
          </w:p>
        </w:tc>
        <w:tc>
          <w:tcPr>
            <w:tcW w:type="dxa" w:w="1440"/>
          </w:tcPr>
          <w:p>
            <w:r>
              <w:t>Daily (EOD)</w:t>
            </w:r>
          </w:p>
        </w:tc>
        <w:tc>
          <w:tcPr>
            <w:tcW w:type="dxa" w:w="1440"/>
          </w:tcPr>
          <w:p>
            <w:r>
              <w:t>&gt;99%</w:t>
            </w:r>
          </w:p>
        </w:tc>
        <w:tc>
          <w:tcPr>
            <w:tcW w:type="dxa" w:w="1440"/>
          </w:tcPr>
          <w:p>
            <w:r>
              <w:t>1 hour to ops; 4 hours to compliance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Broker ↔ CDSC (Positions)</w:t>
            </w:r>
          </w:p>
        </w:tc>
        <w:tc>
          <w:tcPr>
            <w:tcW w:type="dxa" w:w="1440"/>
          </w:tcPr>
          <w:p>
            <w:r>
              <w:t>Broker securities position ledger</w:t>
            </w:r>
          </w:p>
        </w:tc>
        <w:tc>
          <w:tcPr>
            <w:tcW w:type="dxa" w:w="1440"/>
          </w:tcPr>
          <w:p>
            <w:r>
              <w:t>CDSC demat position statement</w:t>
            </w:r>
          </w:p>
        </w:tc>
        <w:tc>
          <w:tcPr>
            <w:tcW w:type="dxa" w:w="1440"/>
          </w:tcPr>
          <w:p>
            <w:r>
              <w:t>Daily (EOD)</w:t>
            </w:r>
          </w:p>
        </w:tc>
        <w:tc>
          <w:tcPr>
            <w:tcW w:type="dxa" w:w="1440"/>
          </w:tcPr>
          <w:p>
            <w:r>
              <w:t>&gt;98%</w:t>
            </w:r>
          </w:p>
        </w:tc>
        <w:tc>
          <w:tcPr>
            <w:tcW w:type="dxa" w:w="1440"/>
          </w:tcPr>
          <w:p>
            <w:r>
              <w:t>1 hour to ops; 4 hours to CDSC liaison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Broker ↔ Bank (Cash)</w:t>
            </w:r>
          </w:p>
        </w:tc>
        <w:tc>
          <w:tcPr>
            <w:tcW w:type="dxa" w:w="1440"/>
          </w:tcPr>
          <w:p>
            <w:r>
              <w:t>Broker cash ledger</w:t>
            </w:r>
          </w:p>
        </w:tc>
        <w:tc>
          <w:tcPr>
            <w:tcW w:type="dxa" w:w="1440"/>
          </w:tcPr>
          <w:p>
            <w:r>
              <w:t>Settlement bank statement</w:t>
            </w:r>
          </w:p>
        </w:tc>
        <w:tc>
          <w:tcPr>
            <w:tcW w:type="dxa" w:w="1440"/>
          </w:tcPr>
          <w:p>
            <w:r>
              <w:t>Daily (EOD)</w:t>
            </w:r>
          </w:p>
        </w:tc>
        <w:tc>
          <w:tcPr>
            <w:tcW w:type="dxa" w:w="1440"/>
          </w:tcPr>
          <w:p>
            <w:r>
              <w:t>&gt;97%</w:t>
            </w:r>
          </w:p>
        </w:tc>
        <w:tc>
          <w:tcPr>
            <w:tcW w:type="dxa" w:w="1440"/>
          </w:tcPr>
          <w:p>
            <w:r>
              <w:t>1 hour to ops; same day to finance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Sub-ledger ↔ GL</w:t>
            </w:r>
          </w:p>
        </w:tc>
        <w:tc>
          <w:tcPr>
            <w:tcW w:type="dxa" w:w="1440"/>
          </w:tcPr>
          <w:p>
            <w:r>
              <w:t>All sub-ledgers aggregated</w:t>
            </w:r>
          </w:p>
        </w:tc>
        <w:tc>
          <w:tcPr>
            <w:tcW w:type="dxa" w:w="1440"/>
          </w:tcPr>
          <w:p>
            <w:r>
              <w:t>General ledger balances</w:t>
            </w:r>
          </w:p>
        </w:tc>
        <w:tc>
          <w:tcPr>
            <w:tcW w:type="dxa" w:w="1440"/>
          </w:tcPr>
          <w:p>
            <w:r>
              <w:t>Daily (EOD)</w:t>
            </w:r>
          </w:p>
        </w:tc>
        <w:tc>
          <w:tcPr>
            <w:tcW w:type="dxa" w:w="1440"/>
          </w:tcPr>
          <w:p>
            <w:r>
              <w:t>&gt;99.9%</w:t>
            </w:r>
          </w:p>
        </w:tc>
        <w:tc>
          <w:tcPr>
            <w:tcW w:type="dxa" w:w="1440"/>
          </w:tcPr>
          <w:p>
            <w:r>
              <w:t>Immediate to finance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Client Asset ↔ Bank</w:t>
            </w:r>
          </w:p>
        </w:tc>
        <w:tc>
          <w:tcPr>
            <w:tcW w:type="dxa" w:w="1440"/>
          </w:tcPr>
          <w:p>
            <w:r>
              <w:t>Per-client segregated fund balance</w:t>
            </w:r>
          </w:p>
        </w:tc>
        <w:tc>
          <w:tcPr>
            <w:tcW w:type="dxa" w:w="1440"/>
          </w:tcPr>
          <w:p>
            <w:r>
              <w:t>Bank segregated account balance</w:t>
            </w:r>
          </w:p>
        </w:tc>
        <w:tc>
          <w:tcPr>
            <w:tcW w:type="dxa" w:w="1440"/>
          </w:tcPr>
          <w:p>
            <w:r>
              <w:t>Daily (EOD)</w:t>
            </w:r>
          </w:p>
        </w:tc>
        <w:tc>
          <w:tcPr>
            <w:tcW w:type="dxa" w:w="1440"/>
          </w:tcPr>
          <w:p>
            <w:r>
              <w:t>&gt;99%</w:t>
            </w:r>
          </w:p>
        </w:tc>
        <w:tc>
          <w:tcPr>
            <w:tcW w:type="dxa" w:w="1440"/>
          </w:tcPr>
          <w:p>
            <w:r>
              <w:t>Immediate to compliance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Meroshare ↔ Broker</w:t>
            </w:r>
          </w:p>
        </w:tc>
        <w:tc>
          <w:tcPr>
            <w:tcW w:type="dxa" w:w="1440"/>
          </w:tcPr>
          <w:p>
            <w:r>
              <w:t>Investor holdings from Meroshare</w:t>
            </w:r>
          </w:p>
        </w:tc>
        <w:tc>
          <w:tcPr>
            <w:tcW w:type="dxa" w:w="1440"/>
          </w:tcPr>
          <w:p>
            <w:r>
              <w:t>Broker position ledger</w:t>
            </w:r>
          </w:p>
        </w:tc>
        <w:tc>
          <w:tcPr>
            <w:tcW w:type="dxa" w:w="1440"/>
          </w:tcPr>
          <w:p>
            <w:r>
              <w:t>Daily / On-demand</w:t>
            </w:r>
          </w:p>
        </w:tc>
        <w:tc>
          <w:tcPr>
            <w:tcW w:type="dxa" w:w="1440"/>
          </w:tcPr>
          <w:p>
            <w:r>
              <w:t>&gt;95%</w:t>
            </w:r>
          </w:p>
        </w:tc>
        <w:tc>
          <w:tcPr>
            <w:tcW w:type="dxa" w:w="1440"/>
          </w:tcPr>
          <w:p>
            <w:r>
              <w:t>4 hours to ops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ASBA Block ↔ Application</w:t>
            </w:r>
          </w:p>
        </w:tc>
        <w:tc>
          <w:tcPr>
            <w:tcW w:type="dxa" w:w="1440"/>
          </w:tcPr>
          <w:p>
            <w:r>
              <w:t>ASBA bank blocked amount confirmations</w:t>
            </w:r>
          </w:p>
        </w:tc>
        <w:tc>
          <w:tcPr>
            <w:tcW w:type="dxa" w:w="1440"/>
          </w:tcPr>
          <w:p>
            <w:r>
              <w:t>IPO application records</w:t>
            </w:r>
          </w:p>
        </w:tc>
        <w:tc>
          <w:tcPr>
            <w:tcW w:type="dxa" w:w="1440"/>
          </w:tcPr>
          <w:p>
            <w:r>
              <w:t>Per-IPO cycle</w:t>
            </w:r>
          </w:p>
        </w:tc>
        <w:tc>
          <w:tcPr>
            <w:tcW w:type="dxa" w:w="1440"/>
          </w:tcPr>
          <w:p>
            <w:r>
              <w:t>&gt;99%</w:t>
            </w:r>
          </w:p>
        </w:tc>
        <w:tc>
          <w:tcPr>
            <w:tcW w:type="dxa" w:w="1440"/>
          </w:tcPr>
          <w:p>
            <w:r>
              <w:t>During allotment process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Settlement Obligations ↔ Actual</w:t>
            </w:r>
          </w:p>
        </w:tc>
        <w:tc>
          <w:tcPr>
            <w:tcW w:type="dxa" w:w="1440"/>
          </w:tcPr>
          <w:p>
            <w:r>
              <w:t>CDSC settlement obligation report</w:t>
            </w:r>
          </w:p>
        </w:tc>
        <w:tc>
          <w:tcPr>
            <w:tcW w:type="dxa" w:w="1440"/>
          </w:tcPr>
          <w:p>
            <w:r>
              <w:t>Actual pay-in/pay-out records</w:t>
            </w:r>
          </w:p>
        </w:tc>
        <w:tc>
          <w:tcPr>
            <w:tcW w:type="dxa" w:w="1440"/>
          </w:tcPr>
          <w:p>
            <w:r>
              <w:t>T+2 (per settlement)</w:t>
            </w:r>
          </w:p>
        </w:tc>
        <w:tc>
          <w:tcPr>
            <w:tcW w:type="dxa" w:w="1440"/>
          </w:tcPr>
          <w:p>
            <w:r>
              <w:t>&gt;99%</w:t>
            </w:r>
          </w:p>
        </w:tc>
        <w:tc>
          <w:tcPr>
            <w:tcW w:type="dxa" w:w="1440"/>
          </w:tcPr>
          <w:p>
            <w:r>
              <w:t>Immediate on mismatch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Corporate Action Entitlement ↔ Credit</w:t>
            </w:r>
          </w:p>
        </w:tc>
        <w:tc>
          <w:tcPr>
            <w:tcW w:type="dxa" w:w="1440"/>
          </w:tcPr>
          <w:p>
            <w:r>
              <w:t>Calculated entitlements</w:t>
            </w:r>
          </w:p>
        </w:tc>
        <w:tc>
          <w:tcPr>
            <w:tcW w:type="dxa" w:w="1440"/>
          </w:tcPr>
          <w:p>
            <w:r>
              <w:t>Actual CDSC credits to demat</w:t>
            </w:r>
          </w:p>
        </w:tc>
        <w:tc>
          <w:tcPr>
            <w:tcW w:type="dxa" w:w="1440"/>
          </w:tcPr>
          <w:p>
            <w:r>
              <w:t>Per-event</w:t>
            </w:r>
          </w:p>
        </w:tc>
        <w:tc>
          <w:tcPr>
            <w:tcW w:type="dxa" w:w="1440"/>
          </w:tcPr>
          <w:p>
            <w:r>
              <w:t>&gt;99%</w:t>
            </w:r>
          </w:p>
        </w:tc>
        <w:tc>
          <w:tcPr>
            <w:tcW w:type="dxa" w:w="1440"/>
          </w:tcPr>
          <w:p>
            <w:r>
              <w:t>24 hours to issuer/CDSC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Tax TDS Calculated ↔ Deducted</w:t>
            </w:r>
          </w:p>
        </w:tc>
        <w:tc>
          <w:tcPr>
            <w:tcW w:type="dxa" w:w="1440"/>
          </w:tcPr>
          <w:p>
            <w:r>
              <w:t>Platform-calculated TDS amounts</w:t>
            </w:r>
          </w:p>
        </w:tc>
        <w:tc>
          <w:tcPr>
            <w:tcW w:type="dxa" w:w="1440"/>
          </w:tcPr>
          <w:p>
            <w:r>
              <w:t>Actual deductions in ledger</w:t>
            </w:r>
          </w:p>
        </w:tc>
        <w:tc>
          <w:tcPr>
            <w:tcW w:type="dxa" w:w="1440"/>
          </w:tcPr>
          <w:p>
            <w:r>
              <w:t>Per-event / Monthly</w:t>
            </w:r>
          </w:p>
        </w:tc>
        <w:tc>
          <w:tcPr>
            <w:tcW w:type="dxa" w:w="1440"/>
          </w:tcPr>
          <w:p>
            <w:r>
              <w:t>&gt;99.9%</w:t>
            </w:r>
          </w:p>
        </w:tc>
        <w:tc>
          <w:tcPr>
            <w:tcW w:type="dxa" w:w="1440"/>
          </w:tcPr>
          <w:p>
            <w:r>
              <w:t>Immediate to tax officer</w:t>
            </w:r>
          </w:p>
        </w:tc>
      </w:tr>
    </w:tbl>
    <w:p>
      <w:pPr>
        <w:pStyle w:val="Heading3"/>
      </w:pPr>
      <w:r>
        <w:t>Reconciliation Break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Break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Auto-resolution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t>Record present in one source, expected in other (T+n lag)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AI auto-resolves on next cycle match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r>
              <w:t>Both records present, amounts differ within tolerance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Auto-resolve if within Rs 100 threshold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t>Record in one source, absent in other after 2 cycles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AI investigates; escalates if unresolved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Duplicate</w:t>
            </w:r>
          </w:p>
        </w:tc>
        <w:tc>
          <w:tcPr>
            <w:tcW w:type="dxa" w:w="2160"/>
          </w:tcPr>
          <w:p>
            <w:r>
              <w:t>Same record appears multiple times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AI deduplicates; logs for audit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Structural</w:t>
            </w:r>
          </w:p>
        </w:tc>
        <w:tc>
          <w:tcPr>
            <w:tcW w:type="dxa" w:w="2160"/>
          </w:tcPr>
          <w:p>
            <w:r>
              <w:t>Schema mismatch, encoding issue, data corruption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AI quarantines; manual investigation</w:t>
            </w:r>
          </w:p>
        </w:tc>
      </w:tr>
    </w:tbl>
    <w:p>
      <w:pPr>
        <w:pStyle w:val="Heading3"/>
      </w:pPr>
      <w:r>
        <w:t>Reconciliation Engine Features</w:t>
      </w:r>
    </w:p>
    <w:p>
      <w:pPr>
        <w:pStyle w:val="ListBullet"/>
      </w:pPr>
      <w:r>
        <w:t>**Auto-matching**: exact match → fuzzy match (AI) → partial match (AI) → manual</w:t>
      </w:r>
      <w:r>
        <w:rPr>
          <w:b/>
        </w:rPr>
        <w:t>Auto-matching</w:t>
      </w:r>
      <w:r>
        <w:t>: exact match → fuzzy match (AI) → partial match (AI) → manual</w:t>
      </w:r>
    </w:p>
    <w:p>
      <w:pPr>
        <w:pStyle w:val="ListBullet"/>
      </w:pPr>
      <w:r>
        <w:t>**Tolerance thresholds**: configurable per recon type (absolute NPR or percentage)</w:t>
      </w:r>
      <w:r>
        <w:rPr>
          <w:b/>
        </w:rPr>
        <w:t>Tolerance thresholds</w:t>
      </w:r>
      <w:r>
        <w:t>: configurable per recon type (absolute NPR or percentage)</w:t>
      </w:r>
    </w:p>
    <w:p>
      <w:pPr>
        <w:pStyle w:val="ListBullet"/>
      </w:pPr>
      <w:r>
        <w:t>**Break aging &amp; escalation**: SLA-based escalation per break class</w:t>
      </w:r>
      <w:r>
        <w:rPr>
          <w:b/>
        </w:rPr>
        <w:t>Break aging &amp; escalation</w:t>
      </w:r>
      <w:r>
        <w:t>: SLA-based escalation per break class</w:t>
      </w:r>
    </w:p>
    <w:p>
      <w:pPr>
        <w:pStyle w:val="ListBullet"/>
      </w:pPr>
      <w:r>
        <w:t>**Resolution evidence**: every break resolution stores: root cause, action taken, approver, linked documents</w:t>
      </w:r>
      <w:r>
        <w:rPr>
          <w:b/>
        </w:rPr>
        <w:t>Resolution evidence</w:t>
      </w:r>
      <w:r>
        <w:t>: every break resolution stores: root cause, action taken, approver, linked documents</w:t>
      </w:r>
    </w:p>
    <w:p>
      <w:pPr>
        <w:pStyle w:val="ListBullet"/>
      </w:pPr>
      <w:r>
        <w:t>**Temporal reconciliation**: "as-of" recon for any historical date (essential for regulatory investigation)</w:t>
      </w:r>
      <w:r>
        <w:rPr>
          <w:b/>
        </w:rPr>
        <w:t>Temporal reconciliation</w:t>
      </w:r>
      <w:r>
        <w:t>: "as-of" recon for any historical date (essential for regulatory investigation)</w:t>
      </w:r>
    </w:p>
    <w:p>
      <w:pPr>
        <w:pStyle w:val="ListBullet"/>
      </w:pPr>
      <w:r>
        <w:t>**AI-powered break investigation**: agent analyzes break patterns, suggests root cause, proposes resolution</w:t>
      </w:r>
      <w:r>
        <w:rPr>
          <w:b/>
        </w:rPr>
        <w:t>AI-powered break investigation</w:t>
      </w:r>
      <w:r>
        <w:t>: agent analyzes break patterns, suggests root cause, proposes resolution</w:t>
      </w:r>
    </w:p>
    <w:p>
      <w:r>
        <w:t>---</w:t>
      </w:r>
    </w:p>
    <w:p>
      <w:pPr>
        <w:pStyle w:val="Heading2"/>
      </w:pPr>
      <w:r>
        <w:t>2.8 Workflow &amp; Case Management</w:t>
      </w:r>
    </w:p>
    <w:p>
      <w:pPr>
        <w:pStyle w:val="Heading3"/>
      </w:pPr>
      <w:r>
        <w:t>Workflow Engine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Nepal requirement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BPM orchestration</w:t>
            </w:r>
          </w:p>
        </w:tc>
        <w:tc>
          <w:tcPr>
            <w:tcW w:type="dxa" w:w="2880"/>
          </w:tcPr>
          <w:p>
            <w:r>
              <w:t>BPMN-based workflow execution for multi-step processes</w:t>
            </w:r>
          </w:p>
        </w:tc>
        <w:tc>
          <w:tcPr>
            <w:tcW w:type="dxa" w:w="2880"/>
          </w:tcPr>
          <w:p>
            <w:r>
              <w:t>All regulated processes must follow defined workflows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SLA tracking</w:t>
            </w:r>
          </w:p>
        </w:tc>
        <w:tc>
          <w:tcPr>
            <w:tcW w:type="dxa" w:w="2880"/>
          </w:tcPr>
          <w:p>
            <w:r>
              <w:t>Per-step SLA with automated escalation</w:t>
            </w:r>
          </w:p>
        </w:tc>
        <w:tc>
          <w:tcPr>
            <w:tcW w:type="dxa" w:w="2880"/>
          </w:tcPr>
          <w:p>
            <w:r>
              <w:t>SEBON mandates timely processing of settlements, CAs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Exception queues</w:t>
            </w:r>
          </w:p>
        </w:tc>
        <w:tc>
          <w:tcPr>
            <w:tcW w:type="dxa" w:w="2880"/>
          </w:tcPr>
          <w:p>
            <w:r>
              <w:t>Prioritized exception handling with assignment</w:t>
            </w:r>
          </w:p>
        </w:tc>
        <w:tc>
          <w:tcPr>
            <w:tcW w:type="dxa" w:w="2880"/>
          </w:tcPr>
          <w:p>
            <w:r>
              <w:t>Regulatory exceptions must be tracked to resolution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Maker-checker</w:t>
            </w:r>
          </w:p>
        </w:tc>
        <w:tc>
          <w:tcPr>
            <w:tcW w:type="dxa" w:w="2880"/>
          </w:tcPr>
          <w:p>
            <w:r>
              <w:t>Dual-approval for ledger mutations, overrides, and regulatory submissions</w:t>
            </w:r>
          </w:p>
        </w:tc>
        <w:tc>
          <w:tcPr>
            <w:tcW w:type="dxa" w:w="2880"/>
          </w:tcPr>
          <w:p>
            <w:r>
              <w:t>SEBON mandate + NRB internal control requirements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 trail</w:t>
            </w:r>
          </w:p>
        </w:tc>
        <w:tc>
          <w:tcPr>
            <w:tcW w:type="dxa" w:w="2880"/>
          </w:tcPr>
          <w:p>
            <w:r>
              <w:t>Every workflow step logged with user, timestamp, action, outcome</w:t>
            </w:r>
          </w:p>
        </w:tc>
        <w:tc>
          <w:tcPr>
            <w:tcW w:type="dxa" w:w="2880"/>
          </w:tcPr>
          <w:p>
            <w:r>
              <w:t>NRB Cyber Resilience; SEBON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Regulator inspection pack</w:t>
            </w:r>
          </w:p>
        </w:tc>
        <w:tc>
          <w:tcPr>
            <w:tcW w:type="dxa" w:w="2880"/>
          </w:tcPr>
          <w:p>
            <w:r>
              <w:t>One-click export of all evidence for a regulatory inspection</w:t>
            </w:r>
          </w:p>
        </w:tc>
        <w:tc>
          <w:tcPr>
            <w:tcW w:type="dxa" w:w="2880"/>
          </w:tcPr>
          <w:p>
            <w:r>
              <w:t>SEBON inspection readiness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2880"/>
          </w:tcPr>
          <w:p>
            <w:r>
              <w:t>Link workflow exceptions to incident tickets</w:t>
            </w:r>
          </w:p>
        </w:tc>
        <w:tc>
          <w:tcPr>
            <w:tcW w:type="dxa" w:w="2880"/>
          </w:tcPr>
          <w:p>
            <w:r>
              <w:t>NRB Cyber Resilience Guidelines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BS date awareness</w:t>
            </w:r>
          </w:p>
        </w:tc>
        <w:tc>
          <w:tcPr>
            <w:tcW w:type="dxa" w:w="2880"/>
          </w:tcPr>
          <w:p>
            <w:r>
              <w:t>All SLAs and deadlines computed using BS calendar and NEPSE trading calendar</w:t>
            </w:r>
          </w:p>
        </w:tc>
        <w:tc>
          <w:tcPr>
            <w:tcW w:type="dxa" w:w="2880"/>
          </w:tcPr>
          <w:p>
            <w:r>
              <w:t>Nepal fiscal and trading calendar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3. Event Schema Catalog</w:t>
      </w:r>
    </w:p>
    <w:p>
      <w:r>
        <w:t>All platform state changes are captured as immutable events. Below is the Nepal-specific event catalog.</w:t>
      </w:r>
    </w:p>
    <w:p>
      <w:pPr>
        <w:pStyle w:val="Heading2"/>
      </w:pPr>
      <w:r>
        <w:t>3.1 Core Domain Events</w:t>
      </w:r>
    </w:p>
    <w:p>
      <w:pPr>
        <w:pStyle w:val="Heading3"/>
      </w:pPr>
      <w:r>
        <w:t>Trading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`OrderPlaced`</w:t>
            </w:r>
          </w:p>
        </w:tc>
        <w:tc>
          <w:tcPr>
            <w:tcW w:type="dxa" w:w="2160"/>
          </w:tcPr>
          <w:p>
            <w:r>
              <w:t>order_id, client_id, scrip_code, side(BUY/SELL), qty, price, order_type, timestamp, tms_order_ref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Risk Engine, Ledger, Recon</w:t>
            </w:r>
          </w:p>
        </w:tc>
      </w:tr>
      <w:tr>
        <w:tc>
          <w:tcPr>
            <w:tcW w:type="dxa" w:w="2160"/>
          </w:tcPr>
          <w:p>
            <w:r>
              <w:t>`OrderModified`</w:t>
            </w:r>
          </w:p>
        </w:tc>
        <w:tc>
          <w:tcPr>
            <w:tcW w:type="dxa" w:w="2160"/>
          </w:tcPr>
          <w:p>
            <w:r>
              <w:t>order_id, modified_fields, timestamp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Risk Engine</w:t>
            </w:r>
          </w:p>
        </w:tc>
      </w:tr>
      <w:tr>
        <w:tc>
          <w:tcPr>
            <w:tcW w:type="dxa" w:w="2160"/>
          </w:tcPr>
          <w:p>
            <w:r>
              <w:t>`OrderCancelled`</w:t>
            </w:r>
          </w:p>
        </w:tc>
        <w:tc>
          <w:tcPr>
            <w:tcW w:type="dxa" w:w="2160"/>
          </w:tcPr>
          <w:p>
            <w:r>
              <w:t>order_id, reason, timestamp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Risk Engine, Ledger</w:t>
            </w:r>
          </w:p>
        </w:tc>
      </w:tr>
      <w:tr>
        <w:tc>
          <w:tcPr>
            <w:tcW w:type="dxa" w:w="2160"/>
          </w:tcPr>
          <w:p>
            <w:r>
              <w:t>`TradeExecuted`</w:t>
            </w:r>
          </w:p>
        </w:tc>
        <w:tc>
          <w:tcPr>
            <w:tcW w:type="dxa" w:w="2160"/>
          </w:tcPr>
          <w:p>
            <w:r>
              <w:t>trade_id, order_id, scrip_code, qty, price, counterparty_broker, nepse_trade_ref, trade_time, floorsheet_ref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Settlement, Ledger, Recon, Tax, Reporting</w:t>
            </w:r>
          </w:p>
        </w:tc>
      </w:tr>
      <w:tr>
        <w:tc>
          <w:tcPr>
            <w:tcW w:type="dxa" w:w="2160"/>
          </w:tcPr>
          <w:p>
            <w:r>
              <w:t>`ContractNoteGenerated`</w:t>
            </w:r>
          </w:p>
        </w:tc>
        <w:tc>
          <w:tcPr>
            <w:tcW w:type="dxa" w:w="2160"/>
          </w:tcPr>
          <w:p>
            <w:r>
              <w:t>contract_note_id, client_id, trades[], commission, sebon_fee, nepse_fee, net_amount, language(NP/EN)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Client Portal, Archive</w:t>
            </w:r>
          </w:p>
        </w:tc>
      </w:tr>
    </w:tbl>
    <w:p>
      <w:pPr>
        <w:pStyle w:val="Heading3"/>
      </w:pPr>
      <w:r>
        <w:t>Settlement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`SettlementObligationCalculated`</w:t>
            </w:r>
          </w:p>
        </w:tc>
        <w:tc>
          <w:tcPr>
            <w:tcW w:type="dxa" w:w="2160"/>
          </w:tcPr>
          <w:p>
            <w:r>
              <w:t>settlement_id, settlement_date_bs, client_id, net_securities_obligation, net_cash_obligation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Ledger, Recon, Bank</w:t>
            </w:r>
          </w:p>
        </w:tc>
      </w:tr>
      <w:tr>
        <w:tc>
          <w:tcPr>
            <w:tcW w:type="dxa" w:w="2160"/>
          </w:tcPr>
          <w:p>
            <w:r>
              <w:t>`PayInInitiated`</w:t>
            </w:r>
          </w:p>
        </w:tc>
        <w:tc>
          <w:tcPr>
            <w:tcW w:type="dxa" w:w="2160"/>
          </w:tcPr>
          <w:p>
            <w:r>
              <w:t>settlement_id, amount, from_account, settlement_bank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 Integration, Ledger</w:t>
            </w:r>
          </w:p>
        </w:tc>
      </w:tr>
      <w:tr>
        <w:tc>
          <w:tcPr>
            <w:tcW w:type="dxa" w:w="2160"/>
          </w:tcPr>
          <w:p>
            <w:r>
              <w:t>`PayOutReceived`</w:t>
            </w:r>
          </w:p>
        </w:tc>
        <w:tc>
          <w:tcPr>
            <w:tcW w:type="dxa" w:w="2160"/>
          </w:tcPr>
          <w:p>
            <w:r>
              <w:t>settlement_id, amount, to_account, confirmation_ref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Ledger, Client Notification</w:t>
            </w:r>
          </w:p>
        </w:tc>
      </w:tr>
      <w:tr>
        <w:tc>
          <w:tcPr>
            <w:tcW w:type="dxa" w:w="2160"/>
          </w:tcPr>
          <w:p>
            <w:r>
              <w:t>`SecuritiesDelivered`</w:t>
            </w:r>
          </w:p>
        </w:tc>
        <w:tc>
          <w:tcPr>
            <w:tcW w:type="dxa" w:w="2160"/>
          </w:tcPr>
          <w:p>
            <w:r>
              <w:t>settlement_id, isin, qty, from_dmat, to_dmat, cdsc_ref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Position Ledger, CDSC Recon</w:t>
            </w:r>
          </w:p>
        </w:tc>
      </w:tr>
      <w:tr>
        <w:tc>
          <w:tcPr>
            <w:tcW w:type="dxa" w:w="2160"/>
          </w:tcPr>
          <w:p>
            <w:r>
              <w:t>`SecuritiesReceived`</w:t>
            </w:r>
          </w:p>
        </w:tc>
        <w:tc>
          <w:tcPr>
            <w:tcW w:type="dxa" w:w="2160"/>
          </w:tcPr>
          <w:p>
            <w:r>
              <w:t>settlement_id, isin, qty, to_dmat, cdsc_ref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Position Ledger, CDSC Recon</w:t>
            </w:r>
          </w:p>
        </w:tc>
      </w:tr>
      <w:tr>
        <w:tc>
          <w:tcPr>
            <w:tcW w:type="dxa" w:w="2160"/>
          </w:tcPr>
          <w:p>
            <w:r>
              <w:t>`SettlementCompleted`</w:t>
            </w:r>
          </w:p>
        </w:tc>
        <w:tc>
          <w:tcPr>
            <w:tcW w:type="dxa" w:w="2160"/>
          </w:tcPr>
          <w:p>
            <w:r>
              <w:t>settlement_id, status, settlement_date_bs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`SettlementFailed`</w:t>
            </w:r>
          </w:p>
        </w:tc>
        <w:tc>
          <w:tcPr>
            <w:tcW w:type="dxa" w:w="2160"/>
          </w:tcPr>
          <w:p>
            <w:r>
              <w:t>settlement_id, reason, failed_obligation, penalty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Ops, Compliance, Client</w:t>
            </w:r>
          </w:p>
        </w:tc>
      </w:tr>
      <w:tr>
        <w:tc>
          <w:tcPr>
            <w:tcW w:type="dxa" w:w="2160"/>
          </w:tcPr>
          <w:p>
            <w:r>
              <w:t>`EDISSubmitted`</w:t>
            </w:r>
          </w:p>
        </w:tc>
        <w:tc>
          <w:tcPr>
            <w:tcW w:type="dxa" w:w="2160"/>
          </w:tcPr>
          <w:p>
            <w:r>
              <w:t>edis_id, client_dmat, isin, qty, sell_trade_ref, meroshare_ref</w:t>
            </w:r>
          </w:p>
        </w:tc>
        <w:tc>
          <w:tcPr>
            <w:tcW w:type="dxa" w:w="2160"/>
          </w:tcPr>
          <w:p>
            <w:r>
              <w:t>EDIS Service</w:t>
            </w:r>
          </w:p>
        </w:tc>
        <w:tc>
          <w:tcPr>
            <w:tcW w:type="dxa" w:w="2160"/>
          </w:tcPr>
          <w:p>
            <w:r>
              <w:t>Settlement, Recon</w:t>
            </w:r>
          </w:p>
        </w:tc>
      </w:tr>
      <w:tr>
        <w:tc>
          <w:tcPr>
            <w:tcW w:type="dxa" w:w="2160"/>
          </w:tcPr>
          <w:p>
            <w:r>
              <w:t>`EDISConfirmed`</w:t>
            </w:r>
          </w:p>
        </w:tc>
        <w:tc>
          <w:tcPr>
            <w:tcW w:type="dxa" w:w="2160"/>
          </w:tcPr>
          <w:p>
            <w:r>
              <w:t>edis_id, cdsc_confirmation, timestamp</w:t>
            </w:r>
          </w:p>
        </w:tc>
        <w:tc>
          <w:tcPr>
            <w:tcW w:type="dxa" w:w="2160"/>
          </w:tcPr>
          <w:p>
            <w:r>
              <w:t>CDSC Integration</w:t>
            </w:r>
          </w:p>
        </w:tc>
        <w:tc>
          <w:tcPr>
            <w:tcW w:type="dxa" w:w="2160"/>
          </w:tcPr>
          <w:p>
            <w:r>
              <w:t>Settlement</w:t>
            </w:r>
          </w:p>
        </w:tc>
      </w:tr>
      <w:tr>
        <w:tc>
          <w:tcPr>
            <w:tcW w:type="dxa" w:w="2160"/>
          </w:tcPr>
          <w:p>
            <w:r>
              <w:t>`EDISFailed`</w:t>
            </w:r>
          </w:p>
        </w:tc>
        <w:tc>
          <w:tcPr>
            <w:tcW w:type="dxa" w:w="2160"/>
          </w:tcPr>
          <w:p>
            <w:r>
              <w:t>edis_id, reason</w:t>
            </w:r>
          </w:p>
        </w:tc>
        <w:tc>
          <w:tcPr>
            <w:tcW w:type="dxa" w:w="2160"/>
          </w:tcPr>
          <w:p>
            <w:r>
              <w:t>CDSC Integration</w:t>
            </w:r>
          </w:p>
        </w:tc>
        <w:tc>
          <w:tcPr>
            <w:tcW w:type="dxa" w:w="2160"/>
          </w:tcPr>
          <w:p>
            <w:r>
              <w:t>Settlement, Ops, Client</w:t>
            </w:r>
          </w:p>
        </w:tc>
      </w:tr>
    </w:tbl>
    <w:p>
      <w:pPr>
        <w:pStyle w:val="Heading3"/>
      </w:pPr>
      <w:r>
        <w:t>Corporate Actions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`CorporateActionAnnounced`</w:t>
            </w:r>
          </w:p>
        </w:tc>
        <w:tc>
          <w:tcPr>
            <w:tcW w:type="dxa" w:w="2160"/>
          </w:tcPr>
          <w:p>
            <w:r>
              <w:t>ca_id, issuer_code, ca_type(BONUS/RIGHTS/DIVIDEND/MERGER), details, record_date_bs, announcement_date_bs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`BookClosureDetermined`</w:t>
            </w:r>
          </w:p>
        </w:tc>
        <w:tc>
          <w:tcPr>
            <w:tcW w:type="dxa" w:w="2160"/>
          </w:tcPr>
          <w:p>
            <w:r>
              <w:t>ca_id, book_closure_start_bs, book_closure_end_bs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Position Ledger</w:t>
            </w:r>
          </w:p>
        </w:tc>
      </w:tr>
      <w:tr>
        <w:tc>
          <w:tcPr>
            <w:tcW w:type="dxa" w:w="2160"/>
          </w:tcPr>
          <w:p>
            <w:r>
              <w:t>`EntitlementCalculated`</w:t>
            </w:r>
          </w:p>
        </w:tc>
        <w:tc>
          <w:tcPr>
            <w:tcW w:type="dxa" w:w="2160"/>
          </w:tcPr>
          <w:p>
            <w:r>
              <w:t>ca_id, client_id, entitled_qty_or_amount, fractional_handling, tds_amount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Ledger, Tax, Client</w:t>
            </w:r>
          </w:p>
        </w:tc>
      </w:tr>
      <w:tr>
        <w:tc>
          <w:tcPr>
            <w:tcW w:type="dxa" w:w="2160"/>
          </w:tcPr>
          <w:p>
            <w:r>
              <w:t>`BonusSharesCredited`</w:t>
            </w:r>
          </w:p>
        </w:tc>
        <w:tc>
          <w:tcPr>
            <w:tcW w:type="dxa" w:w="2160"/>
          </w:tcPr>
          <w:p>
            <w:r>
              <w:t>ca_id, client_dmat, isin, credited_qty, cdsc_confirmation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Position Ledger, Recon</w:t>
            </w:r>
          </w:p>
        </w:tc>
      </w:tr>
      <w:tr>
        <w:tc>
          <w:tcPr>
            <w:tcW w:type="dxa" w:w="2160"/>
          </w:tcPr>
          <w:p>
            <w:r>
              <w:t>`DividendPaid`</w:t>
            </w:r>
          </w:p>
        </w:tc>
        <w:tc>
          <w:tcPr>
            <w:tcW w:type="dxa" w:w="2160"/>
          </w:tcPr>
          <w:p>
            <w:r>
              <w:t>ca_id, client_id, gross_amount, tds_deducted, net_amount, payment_ref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Cash Ledger, Tax</w:t>
            </w:r>
          </w:p>
        </w:tc>
      </w:tr>
      <w:tr>
        <w:tc>
          <w:tcPr>
            <w:tcW w:type="dxa" w:w="2160"/>
          </w:tcPr>
          <w:p>
            <w:r>
              <w:t>`RightsApplicationSubmitted`</w:t>
            </w:r>
          </w:p>
        </w:tc>
        <w:tc>
          <w:tcPr>
            <w:tcW w:type="dxa" w:w="2160"/>
          </w:tcPr>
          <w:p>
            <w:r>
              <w:t>ca_id, client_id, applied_qty, asba_bank, blocked_amount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ASBA Integration, Ledger</w:t>
            </w:r>
          </w:p>
        </w:tc>
      </w:tr>
      <w:tr>
        <w:tc>
          <w:tcPr>
            <w:tcW w:type="dxa" w:w="2160"/>
          </w:tcPr>
          <w:p>
            <w:r>
              <w:t>`RightsAllotmentCompleted`</w:t>
            </w:r>
          </w:p>
        </w:tc>
        <w:tc>
          <w:tcPr>
            <w:tcW w:type="dxa" w:w="2160"/>
          </w:tcPr>
          <w:p>
            <w:r>
              <w:t>ca_id, client_id, allotted_qty, refund_amount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Position Ledger, Cash Ledger</w:t>
            </w:r>
          </w:p>
        </w:tc>
      </w:tr>
      <w:tr>
        <w:tc>
          <w:tcPr>
            <w:tcW w:type="dxa" w:w="2160"/>
          </w:tcPr>
          <w:p>
            <w:r>
              <w:t>`MergerSwapExecuted`</w:t>
            </w:r>
          </w:p>
        </w:tc>
        <w:tc>
          <w:tcPr>
            <w:tcW w:type="dxa" w:w="2160"/>
          </w:tcPr>
          <w:p>
            <w:r>
              <w:t>ca_id, old_isin, new_isin, swap_ratio, client_id, old_qty, new_qty</w:t>
            </w:r>
          </w:p>
        </w:tc>
        <w:tc>
          <w:tcPr>
            <w:tcW w:type="dxa" w:w="2160"/>
          </w:tcPr>
          <w:p>
            <w:r>
              <w:t>CA Engine</w:t>
            </w:r>
          </w:p>
        </w:tc>
        <w:tc>
          <w:tcPr>
            <w:tcW w:type="dxa" w:w="2160"/>
          </w:tcPr>
          <w:p>
            <w:r>
              <w:t>Position Ledger, Instrument Master</w:t>
            </w:r>
          </w:p>
        </w:tc>
      </w:tr>
    </w:tbl>
    <w:p>
      <w:pPr>
        <w:pStyle w:val="Heading3"/>
      </w:pPr>
      <w:r>
        <w:t>IPO/Primary Market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`IPOOpened`</w:t>
            </w:r>
          </w:p>
        </w:tc>
        <w:tc>
          <w:tcPr>
            <w:tcW w:type="dxa" w:w="2160"/>
          </w:tcPr>
          <w:p>
            <w:r>
              <w:t>ipo_id, issuer_code, merchant_banker_id, open_date_bs, close_date_bs, price_per_share, min_units, max_units</w:t>
            </w:r>
          </w:p>
        </w:tc>
        <w:tc>
          <w:tcPr>
            <w:tcW w:type="dxa" w:w="2160"/>
          </w:tcPr>
          <w:p>
            <w:r>
              <w:t>IPO Engine</w:t>
            </w:r>
          </w:p>
        </w:tc>
        <w:tc>
          <w:tcPr>
            <w:tcW w:type="dxa" w:w="2160"/>
          </w:tcPr>
          <w:p>
            <w:r>
              <w:t>Meroshare, ASBA Banks, Dashboard</w:t>
            </w:r>
          </w:p>
        </w:tc>
      </w:tr>
      <w:tr>
        <w:tc>
          <w:tcPr>
            <w:tcW w:type="dxa" w:w="2160"/>
          </w:tcPr>
          <w:p>
            <w:r>
              <w:t>`IPOApplicationReceived`</w:t>
            </w:r>
          </w:p>
        </w:tc>
        <w:tc>
          <w:tcPr>
            <w:tcW w:type="dxa" w:w="2160"/>
          </w:tcPr>
          <w:p>
            <w:r>
              <w:t>ipo_id, applicant_national_id, applicant_dmat, asba_bank_id, units_applied, amount</w:t>
            </w:r>
          </w:p>
        </w:tc>
        <w:tc>
          <w:tcPr>
            <w:tcW w:type="dxa" w:w="2160"/>
          </w:tcPr>
          <w:p>
            <w:r>
              <w:t>IPO Engine</w:t>
            </w:r>
          </w:p>
        </w:tc>
        <w:tc>
          <w:tcPr>
            <w:tcW w:type="dxa" w:w="2160"/>
          </w:tcPr>
          <w:p>
            <w:r>
              <w:t>ASBA Integration, Duplicate Detection</w:t>
            </w:r>
          </w:p>
        </w:tc>
      </w:tr>
      <w:tr>
        <w:tc>
          <w:tcPr>
            <w:tcW w:type="dxa" w:w="2160"/>
          </w:tcPr>
          <w:p>
            <w:r>
              <w:t>`ASBABlockConfirmed`</w:t>
            </w:r>
          </w:p>
        </w:tc>
        <w:tc>
          <w:tcPr>
            <w:tcW w:type="dxa" w:w="2160"/>
          </w:tcPr>
          <w:p>
            <w:r>
              <w:t>application_id, asba_bank_id, blocked_amount, bank_ref</w:t>
            </w:r>
          </w:p>
        </w:tc>
        <w:tc>
          <w:tcPr>
            <w:tcW w:type="dxa" w:w="2160"/>
          </w:tcPr>
          <w:p>
            <w:r>
              <w:t>ASBA Integration</w:t>
            </w:r>
          </w:p>
        </w:tc>
        <w:tc>
          <w:tcPr>
            <w:tcW w:type="dxa" w:w="2160"/>
          </w:tcPr>
          <w:p>
            <w:r>
              <w:t>IPO Engine, Recon</w:t>
            </w:r>
          </w:p>
        </w:tc>
      </w:tr>
      <w:tr>
        <w:tc>
          <w:tcPr>
            <w:tcW w:type="dxa" w:w="2160"/>
          </w:tcPr>
          <w:p>
            <w:r>
              <w:t>`DuplicateApplicationDetected`</w:t>
            </w:r>
          </w:p>
        </w:tc>
        <w:tc>
          <w:tcPr>
            <w:tcW w:type="dxa" w:w="2160"/>
          </w:tcPr>
          <w:p>
            <w:r>
              <w:t>ipo_id, applicant_national_id, application_ids[], detection_method(AI/RULE)</w:t>
            </w:r>
          </w:p>
        </w:tc>
        <w:tc>
          <w:tcPr>
            <w:tcW w:type="dxa" w:w="2160"/>
          </w:tcPr>
          <w:p>
            <w:r>
              <w:t>Duplicate Agent</w:t>
            </w:r>
          </w:p>
        </w:tc>
        <w:tc>
          <w:tcPr>
            <w:tcW w:type="dxa" w:w="2160"/>
          </w:tcPr>
          <w:p>
            <w:r>
              <w:t>IPO Engine, Compliance</w:t>
            </w:r>
          </w:p>
        </w:tc>
      </w:tr>
      <w:tr>
        <w:tc>
          <w:tcPr>
            <w:tcW w:type="dxa" w:w="2160"/>
          </w:tcPr>
          <w:p>
            <w:r>
              <w:t>`AllotmentCompleted`</w:t>
            </w:r>
          </w:p>
        </w:tc>
        <w:tc>
          <w:tcPr>
            <w:tcW w:type="dxa" w:w="2160"/>
          </w:tcPr>
          <w:p>
            <w:r>
              <w:t>ipo_id, allotment_list[], algorithm_used, total_applications, total_allotted</w:t>
            </w:r>
          </w:p>
        </w:tc>
        <w:tc>
          <w:tcPr>
            <w:tcW w:type="dxa" w:w="2160"/>
          </w:tcPr>
          <w:p>
            <w:r>
              <w:t>IPO Engine</w:t>
            </w:r>
          </w:p>
        </w:tc>
        <w:tc>
          <w:tcPr>
            <w:tcW w:type="dxa" w:w="2160"/>
          </w:tcPr>
          <w:p>
            <w:r>
              <w:t>CDSC, ASBA Banks, Reporting</w:t>
            </w:r>
          </w:p>
        </w:tc>
      </w:tr>
      <w:tr>
        <w:tc>
          <w:tcPr>
            <w:tcW w:type="dxa" w:w="2160"/>
          </w:tcPr>
          <w:p>
            <w:r>
              <w:t>`ASBAUnblockProcessed`</w:t>
            </w:r>
          </w:p>
        </w:tc>
        <w:tc>
          <w:tcPr>
            <w:tcW w:type="dxa" w:w="2160"/>
          </w:tcPr>
          <w:p>
            <w:r>
              <w:t>application_id, refund_amount, asba_bank_id, unblock_ref</w:t>
            </w:r>
          </w:p>
        </w:tc>
        <w:tc>
          <w:tcPr>
            <w:tcW w:type="dxa" w:w="2160"/>
          </w:tcPr>
          <w:p>
            <w:r>
              <w:t>ASBA Integration</w:t>
            </w:r>
          </w:p>
        </w:tc>
        <w:tc>
          <w:tcPr>
            <w:tcW w:type="dxa" w:w="2160"/>
          </w:tcPr>
          <w:p>
            <w:r>
              <w:t>Cash Ledger, Recon</w:t>
            </w:r>
          </w:p>
        </w:tc>
      </w:tr>
      <w:tr>
        <w:tc>
          <w:tcPr>
            <w:tcW w:type="dxa" w:w="2160"/>
          </w:tcPr>
          <w:p>
            <w:r>
              <w:t>`IPOSharesCredited`</w:t>
            </w:r>
          </w:p>
        </w:tc>
        <w:tc>
          <w:tcPr>
            <w:tcW w:type="dxa" w:w="2160"/>
          </w:tcPr>
          <w:p>
            <w:r>
              <w:t>ipo_id, client_dmat, credited_qty, cdsc_ref</w:t>
            </w:r>
          </w:p>
        </w:tc>
        <w:tc>
          <w:tcPr>
            <w:tcW w:type="dxa" w:w="2160"/>
          </w:tcPr>
          <w:p>
            <w:r>
              <w:t>CDSC Integration</w:t>
            </w:r>
          </w:p>
        </w:tc>
        <w:tc>
          <w:tcPr>
            <w:tcW w:type="dxa" w:w="2160"/>
          </w:tcPr>
          <w:p>
            <w:r>
              <w:t>Position Ledger</w:t>
            </w:r>
          </w:p>
        </w:tc>
      </w:tr>
    </w:tbl>
    <w:p>
      <w:pPr>
        <w:pStyle w:val="Heading3"/>
      </w:pPr>
      <w:r>
        <w:t>KYC &amp; Compliance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`KYCApplicationSubmitted`</w:t>
            </w:r>
          </w:p>
        </w:tc>
        <w:tc>
          <w:tcPr>
            <w:tcW w:type="dxa" w:w="2160"/>
          </w:tcPr>
          <w:p>
            <w:r>
              <w:t>kyc_id, national_id, applicant_type, channel</w:t>
            </w:r>
          </w:p>
        </w:tc>
        <w:tc>
          <w:tcPr>
            <w:tcW w:type="dxa" w:w="2160"/>
          </w:tcPr>
          <w:p>
            <w:r>
              <w:t>KYC Service</w:t>
            </w:r>
          </w:p>
        </w:tc>
        <w:tc>
          <w:tcPr>
            <w:tcW w:type="dxa" w:w="2160"/>
          </w:tcPr>
          <w:p>
            <w:r>
              <w:t>Identity Graph, AI Risk</w:t>
            </w:r>
          </w:p>
        </w:tc>
      </w:tr>
      <w:tr>
        <w:tc>
          <w:tcPr>
            <w:tcW w:type="dxa" w:w="2160"/>
          </w:tcPr>
          <w:p>
            <w:r>
              <w:t>`NationalIDVerified`</w:t>
            </w:r>
          </w:p>
        </w:tc>
        <w:tc>
          <w:tcPr>
            <w:tcW w:type="dxa" w:w="2160"/>
          </w:tcPr>
          <w:p>
            <w:r>
              <w:t>kyc_id, national_id, verification_result, confidence, data_extracted</w:t>
            </w:r>
          </w:p>
        </w:tc>
        <w:tc>
          <w:tcPr>
            <w:tcW w:type="dxa" w:w="2160"/>
          </w:tcPr>
          <w:p>
            <w:r>
              <w:t>National ID Gateway</w:t>
            </w:r>
          </w:p>
        </w:tc>
        <w:tc>
          <w:tcPr>
            <w:tcW w:type="dxa" w:w="2160"/>
          </w:tcPr>
          <w:p>
            <w:r>
              <w:t>KYC Service</w:t>
            </w:r>
          </w:p>
        </w:tc>
      </w:tr>
      <w:tr>
        <w:tc>
          <w:tcPr>
            <w:tcW w:type="dxa" w:w="2160"/>
          </w:tcPr>
          <w:p>
            <w:r>
              <w:t>`KYCRiskScored`</w:t>
            </w:r>
          </w:p>
        </w:tc>
        <w:tc>
          <w:tcPr>
            <w:tcW w:type="dxa" w:w="2160"/>
          </w:tcPr>
          <w:p>
            <w:r>
              <w:t>kyc_id, risk_score, risk_factors[], model_version, explainability_ref</w:t>
            </w:r>
          </w:p>
        </w:tc>
        <w:tc>
          <w:tcPr>
            <w:tcW w:type="dxa" w:w="2160"/>
          </w:tcPr>
          <w:p>
            <w:r>
              <w:t>AI Risk Model</w:t>
            </w:r>
          </w:p>
        </w:tc>
        <w:tc>
          <w:tcPr>
            <w:tcW w:type="dxa" w:w="2160"/>
          </w:tcPr>
          <w:p>
            <w:r>
              <w:t>KYC Service</w:t>
            </w:r>
          </w:p>
        </w:tc>
      </w:tr>
      <w:tr>
        <w:tc>
          <w:tcPr>
            <w:tcW w:type="dxa" w:w="2160"/>
          </w:tcPr>
          <w:p>
            <w:r>
              <w:t>`KYCApproved`</w:t>
            </w:r>
          </w:p>
        </w:tc>
        <w:tc>
          <w:tcPr>
            <w:tcW w:type="dxa" w:w="2160"/>
          </w:tcPr>
          <w:p>
            <w:r>
              <w:t>kyc_id, approved_by(AI/HUMAN), approval_level</w:t>
            </w:r>
          </w:p>
        </w:tc>
        <w:tc>
          <w:tcPr>
            <w:tcW w:type="dxa" w:w="2160"/>
          </w:tcPr>
          <w:p>
            <w:r>
              <w:t>KYC Service</w:t>
            </w:r>
          </w:p>
        </w:tc>
        <w:tc>
          <w:tcPr>
            <w:tcW w:type="dxa" w:w="2160"/>
          </w:tcPr>
          <w:p>
            <w:r>
              <w:t>Account Opening, Identity Graph</w:t>
            </w:r>
          </w:p>
        </w:tc>
      </w:tr>
      <w:tr>
        <w:tc>
          <w:tcPr>
            <w:tcW w:type="dxa" w:w="2160"/>
          </w:tcPr>
          <w:p>
            <w:r>
              <w:t>`SanctionsScreeningCompleted`</w:t>
            </w:r>
          </w:p>
        </w:tc>
        <w:tc>
          <w:tcPr>
            <w:tcW w:type="dxa" w:w="2160"/>
          </w:tcPr>
          <w:p>
            <w:r>
              <w:t>entity_id, lists_checked[], matches_found[], confidence_scores[], model_version</w:t>
            </w:r>
          </w:p>
        </w:tc>
        <w:tc>
          <w:tcPr>
            <w:tcW w:type="dxa" w:w="2160"/>
          </w:tcPr>
          <w:p>
            <w:r>
              <w:t>AML Agent</w:t>
            </w:r>
          </w:p>
        </w:tc>
        <w:tc>
          <w:tcPr>
            <w:tcW w:type="dxa" w:w="2160"/>
          </w:tcPr>
          <w:p>
            <w:r>
              <w:t>Compliance, KYC</w:t>
            </w:r>
          </w:p>
        </w:tc>
      </w:tr>
      <w:tr>
        <w:tc>
          <w:tcPr>
            <w:tcW w:type="dxa" w:w="2160"/>
          </w:tcPr>
          <w:p>
            <w:r>
              <w:t>`SuspiciousTransactionDetected`</w:t>
            </w:r>
          </w:p>
        </w:tc>
        <w:tc>
          <w:tcPr>
            <w:tcW w:type="dxa" w:w="2160"/>
          </w:tcPr>
          <w:p>
            <w:r>
              <w:t>str_id, entity_id, transaction_refs[], suspicion_type, risk_score, ai_reasoning</w:t>
            </w:r>
          </w:p>
        </w:tc>
        <w:tc>
          <w:tcPr>
            <w:tcW w:type="dxa" w:w="2160"/>
          </w:tcPr>
          <w:p>
            <w:r>
              <w:t>AML Agent</w:t>
            </w:r>
          </w:p>
        </w:tc>
        <w:tc>
          <w:tcPr>
            <w:tcW w:type="dxa" w:w="2160"/>
          </w:tcPr>
          <w:p>
            <w:r>
              <w:t>Compliance, NRB Reporting</w:t>
            </w:r>
          </w:p>
        </w:tc>
      </w:tr>
      <w:tr>
        <w:tc>
          <w:tcPr>
            <w:tcW w:type="dxa" w:w="2160"/>
          </w:tcPr>
          <w:p>
            <w:r>
              <w:t>`STRFiled`</w:t>
            </w:r>
          </w:p>
        </w:tc>
        <w:tc>
          <w:tcPr>
            <w:tcW w:type="dxa" w:w="2160"/>
          </w:tcPr>
          <w:p>
            <w:r>
              <w:t>str_id, nrb_filing_ref, filed_date, filed_by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Audit, NRB Reporting</w:t>
            </w:r>
          </w:p>
        </w:tc>
      </w:tr>
    </w:tbl>
    <w:p>
      <w:pPr>
        <w:pStyle w:val="Heading3"/>
      </w:pPr>
      <w:r>
        <w:t>Margin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`MarginTradeBooked`</w:t>
            </w:r>
          </w:p>
        </w:tc>
        <w:tc>
          <w:tcPr>
            <w:tcW w:type="dxa" w:w="2160"/>
          </w:tcPr>
          <w:p>
            <w:r>
              <w:t>trade_id, client_id, loan_amount, collateral_value, margin_ratio</w:t>
            </w:r>
          </w:p>
        </w:tc>
        <w:tc>
          <w:tcPr>
            <w:tcW w:type="dxa" w:w="2160"/>
          </w:tcPr>
          <w:p>
            <w:r>
              <w:t>Margin Engine</w:t>
            </w:r>
          </w:p>
        </w:tc>
        <w:tc>
          <w:tcPr>
            <w:tcW w:type="dxa" w:w="2160"/>
          </w:tcPr>
          <w:p>
            <w:r>
              <w:t>Ledger, Risk</w:t>
            </w:r>
          </w:p>
        </w:tc>
      </w:tr>
      <w:tr>
        <w:tc>
          <w:tcPr>
            <w:tcW w:type="dxa" w:w="2160"/>
          </w:tcPr>
          <w:p>
            <w:r>
              <w:t>`MarginCallIssued`</w:t>
            </w:r>
          </w:p>
        </w:tc>
        <w:tc>
          <w:tcPr>
            <w:tcW w:type="dxa" w:w="2160"/>
          </w:tcPr>
          <w:p>
            <w:r>
              <w:t>margin_call_id, client_id, shortfall_amount, deadline, notification_sent</w:t>
            </w:r>
          </w:p>
        </w:tc>
        <w:tc>
          <w:tcPr>
            <w:tcW w:type="dxa" w:w="2160"/>
          </w:tcPr>
          <w:p>
            <w:r>
              <w:t>Margin Engine</w:t>
            </w:r>
          </w:p>
        </w:tc>
        <w:tc>
          <w:tcPr>
            <w:tcW w:type="dxa" w:w="2160"/>
          </w:tcPr>
          <w:p>
            <w:r>
              <w:t>Client, Broker Ops, SEBON Dashboard</w:t>
            </w:r>
          </w:p>
        </w:tc>
      </w:tr>
      <w:tr>
        <w:tc>
          <w:tcPr>
            <w:tcW w:type="dxa" w:w="2160"/>
          </w:tcPr>
          <w:p>
            <w:r>
              <w:t>`MarginCallMet`</w:t>
            </w:r>
          </w:p>
        </w:tc>
        <w:tc>
          <w:tcPr>
            <w:tcW w:type="dxa" w:w="2160"/>
          </w:tcPr>
          <w:p>
            <w:r>
              <w:t>margin_call_id, amount_deposited, new_margin_ratio</w:t>
            </w:r>
          </w:p>
        </w:tc>
        <w:tc>
          <w:tcPr>
            <w:tcW w:type="dxa" w:w="2160"/>
          </w:tcPr>
          <w:p>
            <w:r>
              <w:t>Margin Engine</w:t>
            </w:r>
          </w:p>
        </w:tc>
        <w:tc>
          <w:tcPr>
            <w:tcW w:type="dxa" w:w="2160"/>
          </w:tcPr>
          <w:p>
            <w:r>
              <w:t>Ledger, Risk</w:t>
            </w:r>
          </w:p>
        </w:tc>
      </w:tr>
      <w:tr>
        <w:tc>
          <w:tcPr>
            <w:tcW w:type="dxa" w:w="2160"/>
          </w:tcPr>
          <w:p>
            <w:r>
              <w:t>`ForcedLiquidationTriggered`</w:t>
            </w:r>
          </w:p>
        </w:tc>
        <w:tc>
          <w:tcPr>
            <w:tcW w:type="dxa" w:w="2160"/>
          </w:tcPr>
          <w:p>
            <w:r>
              <w:t>margin_call_id, client_id, securities_to_liquidate[], estimated_recovery</w:t>
            </w:r>
          </w:p>
        </w:tc>
        <w:tc>
          <w:tcPr>
            <w:tcW w:type="dxa" w:w="2160"/>
          </w:tcPr>
          <w:p>
            <w:r>
              <w:t>Margin Engine</w:t>
            </w:r>
          </w:p>
        </w:tc>
        <w:tc>
          <w:tcPr>
            <w:tcW w:type="dxa" w:w="2160"/>
          </w:tcPr>
          <w:p>
            <w:r>
              <w:t>OMS, Compliance, SEBON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4. Operator Packs — Nepal Implementation Specification</w:t>
      </w:r>
    </w:p>
    <w:p>
      <w:pPr>
        <w:pStyle w:val="Heading2"/>
      </w:pPr>
      <w:r>
        <w:t>4.0 Automation Maturity Levels</w:t>
      </w:r>
    </w:p>
    <w:p>
      <w:r>
        <w:t>All Pack capabilities reference these 5 levels. Every capability starts at L2–L3 during pilot and advances as accuracy is proven and regulator comfort grows.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Human 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Nepal Example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L1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Human performs task via platform UI</w:t>
            </w:r>
          </w:p>
        </w:tc>
        <w:tc>
          <w:tcPr>
            <w:tcW w:type="dxa" w:w="1728"/>
          </w:tcPr>
          <w:p>
            <w:r>
              <w:t>Operator</w:t>
            </w:r>
          </w:p>
        </w:tc>
        <w:tc>
          <w:tcPr>
            <w:tcW w:type="dxa" w:w="1728"/>
          </w:tcPr>
          <w:p>
            <w:r>
              <w:t>Manual data entry of floorsheet trades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L2</w:t>
            </w:r>
          </w:p>
        </w:tc>
        <w:tc>
          <w:tcPr>
            <w:tcW w:type="dxa" w:w="1728"/>
          </w:tcPr>
          <w:p>
            <w:r>
              <w:t>Rule-based</w:t>
            </w:r>
          </w:p>
        </w:tc>
        <w:tc>
          <w:tcPr>
            <w:tcW w:type="dxa" w:w="1728"/>
          </w:tcPr>
          <w:p>
            <w:r>
              <w:t>Static rules automate decisions; human configures</w:t>
            </w:r>
          </w:p>
        </w:tc>
        <w:tc>
          <w:tcPr>
            <w:tcW w:type="dxa" w:w="1728"/>
          </w:tcPr>
          <w:p>
            <w:r>
              <w:t>Configurator</w:t>
            </w:r>
          </w:p>
        </w:tc>
        <w:tc>
          <w:tcPr>
            <w:tcW w:type="dxa" w:w="1728"/>
          </w:tcPr>
          <w:p>
            <w:r>
              <w:t>Circuit breaker price-band enforcement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L3</w:t>
            </w:r>
          </w:p>
        </w:tc>
        <w:tc>
          <w:tcPr>
            <w:tcW w:type="dxa" w:w="1728"/>
          </w:tcPr>
          <w:p>
            <w:r>
              <w:t>Intelligent</w:t>
            </w:r>
          </w:p>
        </w:tc>
        <w:tc>
          <w:tcPr>
            <w:tcW w:type="dxa" w:w="1728"/>
          </w:tcPr>
          <w:p>
            <w:r>
              <w:t>ML model recommends action; human approves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AI suggests recon break resolution; human accepts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L4</w:t>
            </w:r>
          </w:p>
        </w:tc>
        <w:tc>
          <w:tcPr>
            <w:tcW w:type="dxa" w:w="1728"/>
          </w:tcPr>
          <w:p>
            <w:r>
              <w:t>Agentic</w:t>
            </w:r>
          </w:p>
        </w:tc>
        <w:tc>
          <w:tcPr>
            <w:tcW w:type="dxa" w:w="1728"/>
          </w:tcPr>
          <w:p>
            <w:r>
              <w:t>AI agent executes within guardrails; human monitors exceptions</w:t>
            </w:r>
          </w:p>
        </w:tc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Auto-matching 95%+ of recon breaks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L5</w:t>
            </w:r>
          </w:p>
        </w:tc>
        <w:tc>
          <w:tcPr>
            <w:tcW w:type="dxa" w:w="1728"/>
          </w:tcPr>
          <w:p>
            <w:r>
              <w:t>Autonomous</w:t>
            </w:r>
          </w:p>
        </w:tc>
        <w:tc>
          <w:tcPr>
            <w:tcW w:type="dxa" w:w="1728"/>
          </w:tcPr>
          <w:p>
            <w:r>
              <w:t>AI manages end-to-end for routine operations</w:t>
            </w:r>
          </w:p>
        </w:tc>
        <w:tc>
          <w:tcPr>
            <w:tcW w:type="dxa" w:w="1728"/>
          </w:tcPr>
          <w:p>
            <w:r>
              <w:t>Auditor (post-hoc)</w:t>
            </w:r>
          </w:p>
        </w:tc>
        <w:tc>
          <w:tcPr>
            <w:tcW w:type="dxa" w:w="1728"/>
          </w:tcPr>
          <w:p>
            <w:r>
              <w:t>Promoter share transaction blocking — zero human delay</w:t>
            </w:r>
          </w:p>
        </w:tc>
      </w:tr>
    </w:tbl>
    <w:p>
      <w:r>
        <w:t>---</w:t>
      </w:r>
    </w:p>
    <w:p>
      <w:pPr>
        <w:pStyle w:val="Heading2"/>
      </w:pPr>
      <w:r>
        <w:t>PACK A: Stock Broker + Depository Participant</w:t>
      </w:r>
    </w:p>
    <w:p>
      <w:r>
        <w:rPr>
          <w:b/>
        </w:rPr>
        <w:t>Target:</w:t>
      </w:r>
      <w:r>
        <w:t xml:space="preserve"> 90 Stock Brokers, 122 Depository Participants\</w:t>
      </w:r>
    </w:p>
    <w:p>
      <w:r>
        <w:rPr>
          <w:b/>
        </w:rPr>
        <w:t>Revenue priority:</w:t>
      </w:r>
      <w:r>
        <w:t xml:space="preserve"> Primary — first pack to build\</w:t>
      </w:r>
    </w:p>
    <w:p>
      <w:r>
        <w:rPr>
          <w:b/>
        </w:rPr>
        <w:t>SEBON regulatory reference:</w:t>
      </w:r>
      <w:r>
        <w:t xml:space="preserve"> Securities Broker/Dealer Bylaws, SEBON Margin Directive 2082</w:t>
      </w:r>
    </w:p>
    <w:p>
      <w:pPr>
        <w:pStyle w:val="Heading3"/>
      </w:pPr>
      <w:r>
        <w:t>Minimum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Automation level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Client money segregation</w:t>
            </w:r>
          </w:p>
        </w:tc>
        <w:tc>
          <w:tcPr>
            <w:tcW w:type="dxa" w:w="2880"/>
          </w:tcPr>
          <w:p>
            <w:r>
              <w:t>Dual-account ledger model; automated daily recon; breach alerts</w:t>
            </w:r>
          </w:p>
        </w:tc>
        <w:tc>
          <w:tcPr>
            <w:tcW w:type="dxa" w:w="2880"/>
          </w:tcPr>
          <w:p>
            <w:r>
              <w:t>L4 (Agentic)</w:t>
            </w:r>
          </w:p>
        </w:tc>
      </w:tr>
      <w:tr>
        <w:tc>
          <w:tcPr>
            <w:tcW w:type="dxa" w:w="2880"/>
          </w:tcPr>
          <w:p>
            <w:r>
              <w:t>Daily reconciliation (6 types)</w:t>
            </w:r>
          </w:p>
        </w:tc>
        <w:tc>
          <w:tcPr>
            <w:tcW w:type="dxa" w:w="2880"/>
          </w:tcPr>
          <w:p>
            <w:r>
              <w:t>Auto-matching engine; AI break investigation; SLA escalation</w:t>
            </w:r>
          </w:p>
        </w:tc>
        <w:tc>
          <w:tcPr>
            <w:tcW w:type="dxa" w:w="2880"/>
          </w:tcPr>
          <w:p>
            <w:r>
              <w:t>L4 (Agentic)</w:t>
            </w:r>
          </w:p>
        </w:tc>
      </w:tr>
      <w:tr>
        <w:tc>
          <w:tcPr>
            <w:tcW w:type="dxa" w:w="2880"/>
          </w:tcPr>
          <w:p>
            <w:r>
              <w:t>Margin monitoring</w:t>
            </w:r>
          </w:p>
        </w:tc>
        <w:tc>
          <w:tcPr>
            <w:tcW w:type="dxa" w:w="2880"/>
          </w:tcPr>
          <w:p>
            <w:r>
              <w:t>Real-time MtM; automated margin call generation</w:t>
            </w:r>
          </w:p>
        </w:tc>
        <w:tc>
          <w:tcPr>
            <w:tcW w:type="dxa" w:w="2880"/>
          </w:tcPr>
          <w:p>
            <w:r>
              <w:t>L3 (Intelligent)</w:t>
            </w:r>
          </w:p>
        </w:tc>
      </w:tr>
      <w:tr>
        <w:tc>
          <w:tcPr>
            <w:tcW w:type="dxa" w:w="2880"/>
          </w:tcPr>
          <w:p>
            <w:r>
              <w:t>Trade confirmation dispatch</w:t>
            </w:r>
          </w:p>
        </w:tc>
        <w:tc>
          <w:tcPr>
            <w:tcW w:type="dxa" w:w="2880"/>
          </w:tcPr>
          <w:p>
            <w:r>
              <w:t>Auto-generated contract notes (Nepali/English); sent within 24h</w:t>
            </w:r>
          </w:p>
        </w:tc>
        <w:tc>
          <w:tcPr>
            <w:tcW w:type="dxa" w:w="2880"/>
          </w:tcPr>
          <w:p>
            <w:r>
              <w:t>L4 (Agentic)</w:t>
            </w:r>
          </w:p>
        </w:tc>
      </w:tr>
      <w:tr>
        <w:tc>
          <w:tcPr>
            <w:tcW w:type="dxa" w:w="2880"/>
          </w:tcPr>
          <w:p>
            <w:r>
              <w:t>Restricted list enforcement</w:t>
            </w:r>
          </w:p>
        </w:tc>
        <w:tc>
          <w:tcPr>
            <w:tcW w:type="dxa" w:w="2880"/>
          </w:tcPr>
          <w:p>
            <w:r>
              <w:t>SEBON/NRB sanctioned list integration; pre-trade block</w:t>
            </w:r>
          </w:p>
        </w:tc>
        <w:tc>
          <w:tcPr>
            <w:tcW w:type="dxa" w:w="2880"/>
          </w:tcPr>
          <w:p>
            <w:r>
              <w:t>L4 (Agentic)</w:t>
            </w:r>
          </w:p>
        </w:tc>
      </w:tr>
      <w:tr>
        <w:tc>
          <w:tcPr>
            <w:tcW w:type="dxa" w:w="2880"/>
          </w:tcPr>
          <w:p>
            <w:r>
              <w:t>Promoter share blocking</w:t>
            </w:r>
          </w:p>
        </w:tc>
        <w:tc>
          <w:tcPr>
            <w:tcW w:type="dxa" w:w="2880"/>
          </w:tcPr>
          <w:p>
            <w:r>
              <w:t>Knowledge graph + attribute-based control; zero tolerance</w:t>
            </w:r>
          </w:p>
        </w:tc>
        <w:tc>
          <w:tcPr>
            <w:tcW w:type="dxa" w:w="2880"/>
          </w:tcPr>
          <w:p>
            <w:r>
              <w:t>L5 (Autonomous)</w:t>
            </w:r>
          </w:p>
        </w:tc>
      </w:tr>
      <w:tr>
        <w:tc>
          <w:tcPr>
            <w:tcW w:type="dxa" w:w="2880"/>
          </w:tcPr>
          <w:p>
            <w:r>
              <w:t>Maker-checker</w:t>
            </w:r>
          </w:p>
        </w:tc>
        <w:tc>
          <w:tcPr>
            <w:tcW w:type="dxa" w:w="2880"/>
          </w:tcPr>
          <w:p>
            <w:r>
              <w:t>All ledger adjustments, overrides, and regulatory submissions</w:t>
            </w:r>
          </w:p>
        </w:tc>
        <w:tc>
          <w:tcPr>
            <w:tcW w:type="dxa" w:w="2880"/>
          </w:tcPr>
          <w:p>
            <w:r>
              <w:t>L2 (Rule-based)</w:t>
            </w:r>
          </w:p>
        </w:tc>
      </w:tr>
      <w:tr>
        <w:tc>
          <w:tcPr>
            <w:tcW w:type="dxa" w:w="2880"/>
          </w:tcPr>
          <w:p>
            <w:r>
              <w:t>Pre-trade risk check</w:t>
            </w:r>
          </w:p>
        </w:tc>
        <w:tc>
          <w:tcPr>
            <w:tcW w:type="dxa" w:w="2880"/>
          </w:tcPr>
          <w:p>
            <w:r>
              <w:t>Margin, exposure, concentration, circuit breaker, lock-in</w:t>
            </w:r>
          </w:p>
        </w:tc>
        <w:tc>
          <w:tcPr>
            <w:tcW w:type="dxa" w:w="2880"/>
          </w:tcPr>
          <w:p>
            <w:r>
              <w:t>L3 (Intelligent)</w:t>
            </w:r>
          </w:p>
        </w:tc>
      </w:tr>
      <w:tr>
        <w:tc>
          <w:tcPr>
            <w:tcW w:type="dxa" w:w="2880"/>
          </w:tcPr>
          <w:p>
            <w:r>
              <w:t>EDIS management</w:t>
            </w:r>
          </w:p>
        </w:tc>
        <w:tc>
          <w:tcPr>
            <w:tcW w:type="dxa" w:w="2880"/>
          </w:tcPr>
          <w:p>
            <w:r>
              <w:t>Auto-initiate EDIS for sell orders; track confirmation</w:t>
            </w:r>
          </w:p>
        </w:tc>
        <w:tc>
          <w:tcPr>
            <w:tcW w:type="dxa" w:w="2880"/>
          </w:tcPr>
          <w:p>
            <w:r>
              <w:t>L3 (Intelligent)</w:t>
            </w:r>
          </w:p>
        </w:tc>
      </w:tr>
    </w:tbl>
    <w:p>
      <w:pPr>
        <w:pStyle w:val="Heading3"/>
      </w:pPr>
      <w:r>
        <w:t>Mandatory Reconciliations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SLA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Exchange trades</w:t>
            </w:r>
          </w:p>
        </w:tc>
        <w:tc>
          <w:tcPr>
            <w:tcW w:type="dxa" w:w="1728"/>
          </w:tcPr>
          <w:p>
            <w:r>
              <w:t>Broker OMS</w:t>
            </w:r>
          </w:p>
        </w:tc>
        <w:tc>
          <w:tcPr>
            <w:tcW w:type="dxa" w:w="1728"/>
          </w:tcPr>
          <w:p>
            <w:r>
              <w:t>NEPSE floorsheet</w:t>
            </w:r>
          </w:p>
        </w:tc>
        <w:tc>
          <w:tcPr>
            <w:tcW w:type="dxa" w:w="1728"/>
          </w:tcPr>
          <w:p>
            <w:r>
              <w:t>EOD + 1 hour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Depository positions</w:t>
            </w:r>
          </w:p>
        </w:tc>
        <w:tc>
          <w:tcPr>
            <w:tcW w:type="dxa" w:w="1728"/>
          </w:tcPr>
          <w:p>
            <w:r>
              <w:t>Broker position ledger</w:t>
            </w:r>
          </w:p>
        </w:tc>
        <w:tc>
          <w:tcPr>
            <w:tcW w:type="dxa" w:w="1728"/>
          </w:tcPr>
          <w:p>
            <w:r>
              <w:t>CDSC demat statement</w:t>
            </w:r>
          </w:p>
        </w:tc>
        <w:tc>
          <w:tcPr>
            <w:tcW w:type="dxa" w:w="1728"/>
          </w:tcPr>
          <w:p>
            <w:r>
              <w:t>EOD + 1 hour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Bank balances</w:t>
            </w:r>
          </w:p>
        </w:tc>
        <w:tc>
          <w:tcPr>
            <w:tcW w:type="dxa" w:w="1728"/>
          </w:tcPr>
          <w:p>
            <w:r>
              <w:t>Broker cash ledger</w:t>
            </w:r>
          </w:p>
        </w:tc>
        <w:tc>
          <w:tcPr>
            <w:tcW w:type="dxa" w:w="1728"/>
          </w:tcPr>
          <w:p>
            <w:r>
              <w:t>Settlement bank statement</w:t>
            </w:r>
          </w:p>
        </w:tc>
        <w:tc>
          <w:tcPr>
            <w:tcW w:type="dxa" w:w="1728"/>
          </w:tcPr>
          <w:p>
            <w:r>
              <w:t>EOD + 2 hours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Sub-ledger ↔ GL</w:t>
            </w:r>
          </w:p>
        </w:tc>
        <w:tc>
          <w:tcPr>
            <w:tcW w:type="dxa" w:w="1728"/>
          </w:tcPr>
          <w:p>
            <w:r>
              <w:t>All sub-ledgers</w:t>
            </w:r>
          </w:p>
        </w:tc>
        <w:tc>
          <w:tcPr>
            <w:tcW w:type="dxa" w:w="1728"/>
          </w:tcPr>
          <w:p>
            <w:r>
              <w:t>General ledger</w:t>
            </w:r>
          </w:p>
        </w:tc>
        <w:tc>
          <w:tcPr>
            <w:tcW w:type="dxa" w:w="1728"/>
          </w:tcPr>
          <w:p>
            <w:r>
              <w:t>EOD + 3 hours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Client asset segregation</w:t>
            </w:r>
          </w:p>
        </w:tc>
        <w:tc>
          <w:tcPr>
            <w:tcW w:type="dxa" w:w="1728"/>
          </w:tcPr>
          <w:p>
            <w:r>
              <w:t>Per-client fund balance</w:t>
            </w:r>
          </w:p>
        </w:tc>
        <w:tc>
          <w:tcPr>
            <w:tcW w:type="dxa" w:w="1728"/>
          </w:tcPr>
          <w:p>
            <w:r>
              <w:t>Segregated bank account</w:t>
            </w:r>
          </w:p>
        </w:tc>
        <w:tc>
          <w:tcPr>
            <w:tcW w:type="dxa" w:w="1728"/>
          </w:tcPr>
          <w:p>
            <w:r>
              <w:t>EOD + 2 hours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Meroshare holdings</w:t>
            </w:r>
          </w:p>
        </w:tc>
        <w:tc>
          <w:tcPr>
            <w:tcW w:type="dxa" w:w="1728"/>
          </w:tcPr>
          <w:p>
            <w:r>
              <w:t>Meroshare investor position</w:t>
            </w:r>
          </w:p>
        </w:tc>
        <w:tc>
          <w:tcPr>
            <w:tcW w:type="dxa" w:w="1728"/>
          </w:tcPr>
          <w:p>
            <w:r>
              <w:t>Broker position ledger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</w:tr>
    </w:tbl>
    <w:p>
      <w:pPr>
        <w:pStyle w:val="Heading3"/>
      </w:pPr>
      <w:r>
        <w:t>Required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BS-dated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Daily trade register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PDF/Excel</w:t>
            </w:r>
          </w:p>
        </w:tc>
        <w:tc>
          <w:tcPr>
            <w:tcW w:type="dxa" w:w="1728"/>
          </w:tcPr>
          <w:p>
            <w:r>
              <w:t>Broker management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Client holdings statement</w:t>
            </w:r>
          </w:p>
        </w:tc>
        <w:tc>
          <w:tcPr>
            <w:tcW w:type="dxa" w:w="1728"/>
          </w:tcPr>
          <w:p>
            <w:r>
              <w:t>On-demand / Monthly</w:t>
            </w:r>
          </w:p>
        </w:tc>
        <w:tc>
          <w:tcPr>
            <w:tcW w:type="dxa" w:w="1728"/>
          </w:tcPr>
          <w:p>
            <w:r>
              <w:t>PDF (Nepali/English)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Contract note</w:t>
            </w:r>
          </w:p>
        </w:tc>
        <w:tc>
          <w:tcPr>
            <w:tcW w:type="dxa" w:w="1728"/>
          </w:tcPr>
          <w:p>
            <w:r>
              <w:t>Per-trade / Daily</w:t>
            </w:r>
          </w:p>
        </w:tc>
        <w:tc>
          <w:tcPr>
            <w:tcW w:type="dxa" w:w="1728"/>
          </w:tcPr>
          <w:p>
            <w:r>
              <w:t>PDF (Nepali/English)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Margin report</w:t>
            </w:r>
          </w:p>
        </w:tc>
        <w:tc>
          <w:tcPr>
            <w:tcW w:type="dxa" w:w="1728"/>
          </w:tcPr>
          <w:p>
            <w:r>
              <w:t>Daily / On-demand</w:t>
            </w:r>
          </w:p>
        </w:tc>
        <w:tc>
          <w:tcPr>
            <w:tcW w:type="dxa" w:w="1728"/>
          </w:tcPr>
          <w:p>
            <w:r>
              <w:t>PDF/Excel</w:t>
            </w:r>
          </w:p>
        </w:tc>
        <w:tc>
          <w:tcPr>
            <w:tcW w:type="dxa" w:w="1728"/>
          </w:tcPr>
          <w:p>
            <w:r>
              <w:t>Broker risk, SEBON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Capital adequacy report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SEBON format</w:t>
            </w:r>
          </w:p>
        </w:tc>
        <w:tc>
          <w:tcPr>
            <w:tcW w:type="dxa" w:w="1728"/>
          </w:tcPr>
          <w:p>
            <w:r>
              <w:t>SEBON</w:t>
            </w:r>
          </w:p>
        </w:tc>
        <w:tc>
          <w:tcPr>
            <w:tcW w:type="dxa" w:w="1728"/>
          </w:tcPr>
          <w:p>
            <w:r>
              <w:t>Yes (BS quarter)</w:t>
            </w:r>
          </w:p>
        </w:tc>
      </w:tr>
      <w:tr>
        <w:tc>
          <w:tcPr>
            <w:tcW w:type="dxa" w:w="1728"/>
          </w:tcPr>
          <w:p>
            <w:r>
              <w:t>Capital gains tax report</w:t>
            </w:r>
          </w:p>
        </w:tc>
        <w:tc>
          <w:tcPr>
            <w:tcW w:type="dxa" w:w="1728"/>
          </w:tcPr>
          <w:p>
            <w:r>
              <w:t>Annual / On-demand</w:t>
            </w:r>
          </w:p>
        </w:tc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Client (for tax filing)</w:t>
            </w:r>
          </w:p>
        </w:tc>
        <w:tc>
          <w:tcPr>
            <w:tcW w:type="dxa" w:w="1728"/>
          </w:tcPr>
          <w:p>
            <w:r>
              <w:t>Yes (BS fiscal year)</w:t>
            </w:r>
          </w:p>
        </w:tc>
      </w:tr>
      <w:tr>
        <w:tc>
          <w:tcPr>
            <w:tcW w:type="dxa" w:w="1728"/>
          </w:tcPr>
          <w:p>
            <w:r>
              <w:t>Suspicious transaction log</w:t>
            </w:r>
          </w:p>
        </w:tc>
        <w:tc>
          <w:tcPr>
            <w:tcW w:type="dxa" w:w="1728"/>
          </w:tcPr>
          <w:p>
            <w:r>
              <w:t>As-needed</w:t>
            </w:r>
          </w:p>
        </w:tc>
        <w:tc>
          <w:tcPr>
            <w:tcW w:type="dxa" w:w="1728"/>
          </w:tcPr>
          <w:p>
            <w:r>
              <w:t>NRB prescribed format</w:t>
            </w:r>
          </w:p>
        </w:tc>
        <w:tc>
          <w:tcPr>
            <w:tcW w:type="dxa" w:w="1728"/>
          </w:tcPr>
          <w:p>
            <w:r>
              <w:t>NRB FIU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Client money reconciliation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SEBON quarterly return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SEBON prescribed</w:t>
            </w:r>
          </w:p>
        </w:tc>
        <w:tc>
          <w:tcPr>
            <w:tcW w:type="dxa" w:w="1728"/>
          </w:tcPr>
          <w:p>
            <w:r>
              <w:t>SEBON</w:t>
            </w:r>
          </w:p>
        </w:tc>
        <w:tc>
          <w:tcPr>
            <w:tcW w:type="dxa" w:w="1728"/>
          </w:tcPr>
          <w:p>
            <w:r>
              <w:t>Yes (BS quarter)</w:t>
            </w:r>
          </w:p>
        </w:tc>
      </w:tr>
      <w:tr>
        <w:tc>
          <w:tcPr>
            <w:tcW w:type="dxa" w:w="1728"/>
          </w:tcPr>
          <w:p>
            <w:r>
              <w:t>Broker fee summary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PDF/Excel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3"/>
      </w:pPr>
      <w:r>
        <w:t>AI Capabilities (Pack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AI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Autonomy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Operations copilot</w:t>
            </w:r>
          </w:p>
        </w:tc>
        <w:tc>
          <w:tcPr>
            <w:tcW w:type="dxa" w:w="2880"/>
          </w:tcPr>
          <w:p>
            <w:r>
              <w:t>NL queries: "Show unsettled T+2 trades," "Which clients near margin call?"</w:t>
            </w:r>
          </w:p>
        </w:tc>
        <w:tc>
          <w:tcPr>
            <w:tcW w:type="dxa" w:w="2880"/>
          </w:tcPr>
          <w:p>
            <w:r>
              <w:t>Interactive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Reconciliation agent</w:t>
            </w:r>
          </w:p>
        </w:tc>
        <w:tc>
          <w:tcPr>
            <w:tcW w:type="dxa" w:w="2880"/>
          </w:tcPr>
          <w:p>
            <w:r>
              <w:t>Auto-resolve timing breaks, flag amount mismatches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Settlement prediction</w:t>
            </w:r>
          </w:p>
        </w:tc>
        <w:tc>
          <w:tcPr>
            <w:tcW w:type="dxa" w:w="2880"/>
          </w:tcPr>
          <w:p>
            <w:r>
              <w:t>Predict EDIS failures, fund shortfalls before T+2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Contract note generator</w:t>
            </w:r>
          </w:p>
        </w:tc>
        <w:tc>
          <w:tcPr>
            <w:tcW w:type="dxa" w:w="2880"/>
          </w:tcPr>
          <w:p>
            <w:r>
              <w:t>Nepali language, personalized, ADA-compliant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Tax calculator</w:t>
            </w:r>
          </w:p>
        </w:tc>
        <w:tc>
          <w:tcPr>
            <w:tcW w:type="dxa" w:w="2880"/>
          </w:tcPr>
          <w:p>
            <w:r>
              <w:t>Auto-compute CGT (5%/7.5%) based on FIFO/holding period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Floorsheet reconciliation</w:t>
            </w:r>
          </w:p>
        </w:tc>
        <w:tc>
          <w:tcPr>
            <w:tcW w:type="dxa" w:w="2880"/>
          </w:tcPr>
          <w:p>
            <w:r>
              <w:t>Auto-match broker trades to NEPSE floorsheet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Anomaly detection</w:t>
            </w:r>
          </w:p>
        </w:tc>
        <w:tc>
          <w:tcPr>
            <w:tcW w:type="dxa" w:w="2880"/>
          </w:tcPr>
          <w:p>
            <w:r>
              <w:t>Unusual trading patterns, position movements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</w:tbl>
    <w:p>
      <w:r>
        <w:t>---</w:t>
      </w:r>
    </w:p>
    <w:p>
      <w:pPr>
        <w:pStyle w:val="Heading2"/>
      </w:pPr>
      <w:r>
        <w:t>PACK B: Merchant Banker</w:t>
      </w:r>
    </w:p>
    <w:p>
      <w:r>
        <w:rPr>
          <w:b/>
        </w:rPr>
        <w:t>Target:</w:t>
      </w:r>
      <w:r>
        <w:t xml:space="preserve"> 32 Merchant Bankers\</w:t>
      </w:r>
    </w:p>
    <w:p>
      <w:r>
        <w:rPr>
          <w:b/>
        </w:rPr>
        <w:t>SEBON regulatory reference:</w:t>
      </w:r>
      <w:r>
        <w:t xml:space="preserve"> SEBON Merchant Banker Regulations; Securities Issuance &amp; Allotment Directive 2082</w:t>
      </w:r>
    </w:p>
    <w:p>
      <w:pPr>
        <w:pStyle w:val="Heading3"/>
      </w:pPr>
      <w:r>
        <w:t>Minimum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Conflict of interest registry</w:t>
            </w:r>
          </w:p>
        </w:tc>
        <w:tc>
          <w:tcPr>
            <w:tcW w:type="dxa" w:w="4320"/>
          </w:tcPr>
          <w:p>
            <w:r>
              <w:t>Mandatory declaration of interests before each engagement</w:t>
            </w:r>
          </w:p>
        </w:tc>
      </w:tr>
      <w:tr>
        <w:tc>
          <w:tcPr>
            <w:tcW w:type="dxa" w:w="4320"/>
          </w:tcPr>
          <w:p>
            <w:r>
              <w:t>Due diligence checklist</w:t>
            </w:r>
          </w:p>
        </w:tc>
        <w:tc>
          <w:tcPr>
            <w:tcW w:type="dxa" w:w="4320"/>
          </w:tcPr>
          <w:p>
            <w:r>
              <w:t>SEBON-prescribed DD checklist with evidence upload</w:t>
            </w:r>
          </w:p>
        </w:tc>
      </w:tr>
      <w:tr>
        <w:tc>
          <w:tcPr>
            <w:tcW w:type="dxa" w:w="4320"/>
          </w:tcPr>
          <w:p>
            <w:r>
              <w:t>Prospectus validation</w:t>
            </w:r>
          </w:p>
        </w:tc>
        <w:tc>
          <w:tcPr>
            <w:tcW w:type="dxa" w:w="4320"/>
          </w:tcPr>
          <w:p>
            <w:r>
              <w:t>AI-checked against SEBON content requirements</w:t>
            </w:r>
          </w:p>
        </w:tc>
      </w:tr>
      <w:tr>
        <w:tc>
          <w:tcPr>
            <w:tcW w:type="dxa" w:w="4320"/>
          </w:tcPr>
          <w:p>
            <w:r>
              <w:t>Escrow reconciliation</w:t>
            </w:r>
          </w:p>
        </w:tc>
        <w:tc>
          <w:tcPr>
            <w:tcW w:type="dxa" w:w="4320"/>
          </w:tcPr>
          <w:p>
            <w:r>
              <w:t>Real-time ASBA block/unblock tracking across 43 banks</w:t>
            </w:r>
          </w:p>
        </w:tc>
      </w:tr>
      <w:tr>
        <w:tc>
          <w:tcPr>
            <w:tcW w:type="dxa" w:w="4320"/>
          </w:tcPr>
          <w:p>
            <w:r>
              <w:t>Allocation audit trail</w:t>
            </w:r>
          </w:p>
        </w:tc>
        <w:tc>
          <w:tcPr>
            <w:tcW w:type="dxa" w:w="4320"/>
          </w:tcPr>
          <w:p>
            <w:r>
              <w:t>Immutable allotment event log with algorithm transparency</w:t>
            </w:r>
          </w:p>
        </w:tc>
      </w:tr>
      <w:tr>
        <w:tc>
          <w:tcPr>
            <w:tcW w:type="dxa" w:w="4320"/>
          </w:tcPr>
          <w:p>
            <w:r>
              <w:t>Duplicate application prevention</w:t>
            </w:r>
          </w:p>
        </w:tc>
        <w:tc>
          <w:tcPr>
            <w:tcW w:type="dxa" w:w="4320"/>
          </w:tcPr>
          <w:p>
            <w:r>
              <w:t>AI-powered cross-bank duplicate detection</w:t>
            </w:r>
          </w:p>
        </w:tc>
      </w:tr>
    </w:tbl>
    <w:p>
      <w:pPr>
        <w:pStyle w:val="Heading3"/>
      </w:pPr>
      <w:r>
        <w:t>Mandatory Reconciliations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B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Application vs ASBA block</w:t>
            </w:r>
          </w:p>
        </w:tc>
        <w:tc>
          <w:tcPr>
            <w:tcW w:type="dxa" w:w="2160"/>
          </w:tcPr>
          <w:p>
            <w:r>
              <w:t>Applications received</w:t>
            </w:r>
          </w:p>
        </w:tc>
        <w:tc>
          <w:tcPr>
            <w:tcW w:type="dxa" w:w="2160"/>
          </w:tcPr>
          <w:p>
            <w:r>
              <w:t>ASBA bank confirmations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Allotment vs demat credit</w:t>
            </w:r>
          </w:p>
        </w:tc>
        <w:tc>
          <w:tcPr>
            <w:tcW w:type="dxa" w:w="2160"/>
          </w:tcPr>
          <w:p>
            <w:r>
              <w:t>Allotment list</w:t>
            </w:r>
          </w:p>
        </w:tc>
        <w:tc>
          <w:tcPr>
            <w:tcW w:type="dxa" w:w="2160"/>
          </w:tcPr>
          <w:p>
            <w:r>
              <w:t>CDSC share credit confirmations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Refund vs ASBA unblock</w:t>
            </w:r>
          </w:p>
        </w:tc>
        <w:tc>
          <w:tcPr>
            <w:tcW w:type="dxa" w:w="2160"/>
          </w:tcPr>
          <w:p>
            <w:r>
              <w:t>Non-allotted applications</w:t>
            </w:r>
          </w:p>
        </w:tc>
        <w:tc>
          <w:tcPr>
            <w:tcW w:type="dxa" w:w="2160"/>
          </w:tcPr>
          <w:p>
            <w:r>
              <w:t>ASBA bank unblock confirmations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Subscription vs escrow</w:t>
            </w:r>
          </w:p>
        </w:tc>
        <w:tc>
          <w:tcPr>
            <w:tcW w:type="dxa" w:w="2160"/>
          </w:tcPr>
          <w:p>
            <w:r>
              <w:t>Total subscriptions</w:t>
            </w:r>
          </w:p>
        </w:tc>
        <w:tc>
          <w:tcPr>
            <w:tcW w:type="dxa" w:w="2160"/>
          </w:tcPr>
          <w:p>
            <w:r>
              <w:t>Escrow account balance</w:t>
            </w:r>
          </w:p>
        </w:tc>
      </w:tr>
    </w:tbl>
    <w:p>
      <w:pPr>
        <w:pStyle w:val="Heading3"/>
      </w:pPr>
      <w:r>
        <w:t>Required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Recipient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Due diligence certificate</w:t>
            </w:r>
          </w:p>
        </w:tc>
        <w:tc>
          <w:tcPr>
            <w:tcW w:type="dxa" w:w="2160"/>
          </w:tcPr>
          <w:p>
            <w:r>
              <w:t>Per-issue</w:t>
            </w:r>
          </w:p>
        </w:tc>
        <w:tc>
          <w:tcPr>
            <w:tcW w:type="dxa" w:w="2160"/>
          </w:tcPr>
          <w:p>
            <w:r>
              <w:t>SEBON format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</w:tr>
      <w:tr>
        <w:tc>
          <w:tcPr>
            <w:tcW w:type="dxa" w:w="2160"/>
          </w:tcPr>
          <w:p>
            <w:r>
              <w:t>Allotment report</w:t>
            </w:r>
          </w:p>
        </w:tc>
        <w:tc>
          <w:tcPr>
            <w:tcW w:type="dxa" w:w="2160"/>
          </w:tcPr>
          <w:p>
            <w:r>
              <w:t>Per-issue</w:t>
            </w:r>
          </w:p>
        </w:tc>
        <w:tc>
          <w:tcPr>
            <w:tcW w:type="dxa" w:w="2160"/>
          </w:tcPr>
          <w:p>
            <w:r>
              <w:t>SEBON format</w:t>
            </w:r>
          </w:p>
        </w:tc>
        <w:tc>
          <w:tcPr>
            <w:tcW w:type="dxa" w:w="2160"/>
          </w:tcPr>
          <w:p>
            <w:r>
              <w:t>SEBON, Issuer</w:t>
            </w:r>
          </w:p>
        </w:tc>
      </w:tr>
      <w:tr>
        <w:tc>
          <w:tcPr>
            <w:tcW w:type="dxa" w:w="2160"/>
          </w:tcPr>
          <w:p>
            <w:r>
              <w:t>Demand analysis</w:t>
            </w:r>
          </w:p>
        </w:tc>
        <w:tc>
          <w:tcPr>
            <w:tcW w:type="dxa" w:w="2160"/>
          </w:tcPr>
          <w:p>
            <w:r>
              <w:t>Per-issue (final)</w:t>
            </w:r>
          </w:p>
        </w:tc>
        <w:tc>
          <w:tcPr>
            <w:tcW w:type="dxa" w:w="2160"/>
          </w:tcPr>
          <w:p>
            <w:r>
              <w:t>PDF/Excel</w:t>
            </w:r>
          </w:p>
        </w:tc>
        <w:tc>
          <w:tcPr>
            <w:tcW w:type="dxa" w:w="2160"/>
          </w:tcPr>
          <w:p>
            <w:r>
              <w:t>Issuer, internal</w:t>
            </w:r>
          </w:p>
        </w:tc>
      </w:tr>
      <w:tr>
        <w:tc>
          <w:tcPr>
            <w:tcW w:type="dxa" w:w="2160"/>
          </w:tcPr>
          <w:p>
            <w:r>
              <w:t>Issue summary</w:t>
            </w:r>
          </w:p>
        </w:tc>
        <w:tc>
          <w:tcPr>
            <w:tcW w:type="dxa" w:w="2160"/>
          </w:tcPr>
          <w:p>
            <w:r>
              <w:t>Per-issue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SEBON, NEPSE</w:t>
            </w:r>
          </w:p>
        </w:tc>
      </w:tr>
      <w:tr>
        <w:tc>
          <w:tcPr>
            <w:tcW w:type="dxa" w:w="2160"/>
          </w:tcPr>
          <w:p>
            <w:r>
              <w:t>Application status report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Merchant Banker ops</w:t>
            </w:r>
          </w:p>
        </w:tc>
      </w:tr>
    </w:tbl>
    <w:p>
      <w:pPr>
        <w:pStyle w:val="Heading3"/>
      </w:pPr>
      <w:r>
        <w:t>AI Capabilities (Pack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AI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Autonomy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Prospectus validator</w:t>
            </w:r>
          </w:p>
        </w:tc>
        <w:tc>
          <w:tcPr>
            <w:tcW w:type="dxa" w:w="2880"/>
          </w:tcPr>
          <w:p>
            <w:r>
              <w:t>NLP checks against SEBON requirements; flags gaps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Demand forecaster</w:t>
            </w:r>
          </w:p>
        </w:tc>
        <w:tc>
          <w:tcPr>
            <w:tcW w:type="dxa" w:w="2880"/>
          </w:tcPr>
          <w:p>
            <w:r>
              <w:t>Predicts subscription multiples from historical patterns</w:t>
            </w:r>
          </w:p>
        </w:tc>
        <w:tc>
          <w:tcPr>
            <w:tcW w:type="dxa" w:w="2880"/>
          </w:tcPr>
          <w:p>
            <w:r>
              <w:t>L2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Duplicate detector</w:t>
            </w:r>
          </w:p>
        </w:tc>
        <w:tc>
          <w:tcPr>
            <w:tcW w:type="dxa" w:w="2880"/>
          </w:tcPr>
          <w:p>
            <w:r>
              <w:t>Cross-ASBA-bank PAN/National ID matching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Allotment optimizer</w:t>
            </w:r>
          </w:p>
        </w:tc>
        <w:tc>
          <w:tcPr>
            <w:tcW w:type="dxa" w:w="2880"/>
          </w:tcPr>
          <w:p>
            <w:r>
              <w:t>Transparent, auditable allotment algorithm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MB copilot</w:t>
            </w:r>
          </w:p>
        </w:tc>
        <w:tc>
          <w:tcPr>
            <w:tcW w:type="dxa" w:w="2880"/>
          </w:tcPr>
          <w:p>
            <w:r>
              <w:t>"Show demand curve," "Flag compliance gaps," "Draft allotment report"</w:t>
            </w:r>
          </w:p>
        </w:tc>
        <w:tc>
          <w:tcPr>
            <w:tcW w:type="dxa" w:w="2880"/>
          </w:tcPr>
          <w:p>
            <w:r>
              <w:t>Interactive</w:t>
            </w:r>
          </w:p>
        </w:tc>
      </w:tr>
    </w:tbl>
    <w:p>
      <w:r>
        <w:t>---</w:t>
      </w:r>
    </w:p>
    <w:p>
      <w:pPr>
        <w:pStyle w:val="Heading2"/>
      </w:pPr>
      <w:r>
        <w:t>PACK C: Fund Manager</w:t>
      </w:r>
    </w:p>
    <w:p>
      <w:r>
        <w:rPr>
          <w:b/>
        </w:rPr>
        <w:t>Target:</w:t>
      </w:r>
      <w:r>
        <w:t xml:space="preserve"> 17 Fund Managers\</w:t>
      </w:r>
    </w:p>
    <w:p>
      <w:r>
        <w:rPr>
          <w:b/>
        </w:rPr>
        <w:t>SEBON regulatory reference:</w:t>
      </w:r>
      <w:r>
        <w:t xml:space="preserve"> SEBON Mutual Fund Regulations</w:t>
      </w:r>
    </w:p>
    <w:p>
      <w:pPr>
        <w:pStyle w:val="Heading3"/>
      </w:pPr>
      <w:r>
        <w:t>Minimum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NAV accuracy</w:t>
            </w:r>
          </w:p>
        </w:tc>
        <w:tc>
          <w:tcPr>
            <w:tcW w:type="dxa" w:w="4320"/>
          </w:tcPr>
          <w:p>
            <w:r>
              <w:t>Multi-source price verification; maker-checker on NAV publication</w:t>
            </w:r>
          </w:p>
        </w:tc>
      </w:tr>
      <w:tr>
        <w:tc>
          <w:tcPr>
            <w:tcW w:type="dxa" w:w="4320"/>
          </w:tcPr>
          <w:p>
            <w:r>
              <w:t>Investment limits</w:t>
            </w:r>
          </w:p>
        </w:tc>
        <w:tc>
          <w:tcPr>
            <w:tcW w:type="dxa" w:w="4320"/>
          </w:tcPr>
          <w:p>
            <w:r>
              <w:t>Automated monitoring against SEBON-prescribed limits per scheme</w:t>
            </w:r>
          </w:p>
        </w:tc>
      </w:tr>
      <w:tr>
        <w:tc>
          <w:tcPr>
            <w:tcW w:type="dxa" w:w="4320"/>
          </w:tcPr>
          <w:p>
            <w:r>
              <w:t>Concentration checks</w:t>
            </w:r>
          </w:p>
        </w:tc>
        <w:tc>
          <w:tcPr>
            <w:tcW w:type="dxa" w:w="4320"/>
          </w:tcPr>
          <w:p>
            <w:r>
              <w:t>Per-security and per-sector concentration alerts</w:t>
            </w:r>
          </w:p>
        </w:tc>
      </w:tr>
      <w:tr>
        <w:tc>
          <w:tcPr>
            <w:tcW w:type="dxa" w:w="4320"/>
          </w:tcPr>
          <w:p>
            <w:r>
              <w:t>Suitability</w:t>
            </w:r>
          </w:p>
        </w:tc>
        <w:tc>
          <w:tcPr>
            <w:tcW w:type="dxa" w:w="4320"/>
          </w:tcPr>
          <w:p>
            <w:r>
              <w:t>Investor suitability matching at subscription</w:t>
            </w:r>
          </w:p>
        </w:tc>
      </w:tr>
      <w:tr>
        <w:tc>
          <w:tcPr>
            <w:tcW w:type="dxa" w:w="4320"/>
          </w:tcPr>
          <w:p>
            <w:r>
              <w:t>Distribution compliance</w:t>
            </w:r>
          </w:p>
        </w:tc>
        <w:tc>
          <w:tcPr>
            <w:tcW w:type="dxa" w:w="4320"/>
          </w:tcPr>
          <w:p>
            <w:r>
              <w:t>TDS calculation; unit holder entitlement accuracy</w:t>
            </w:r>
          </w:p>
        </w:tc>
      </w:tr>
    </w:tbl>
    <w:p>
      <w:pPr>
        <w:pStyle w:val="Heading3"/>
      </w:pPr>
      <w:r>
        <w:t>Mandatory Reconciliations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B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Portfolio valuation vs custodian</w:t>
            </w:r>
          </w:p>
        </w:tc>
        <w:tc>
          <w:tcPr>
            <w:tcW w:type="dxa" w:w="2160"/>
          </w:tcPr>
          <w:p>
            <w:r>
              <w:t>Fund portfolio (platform)</w:t>
            </w:r>
          </w:p>
        </w:tc>
        <w:tc>
          <w:tcPr>
            <w:tcW w:type="dxa" w:w="2160"/>
          </w:tcPr>
          <w:p>
            <w:r>
              <w:t>Custodian/CDSC position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 calculation vs independent</w:t>
            </w:r>
          </w:p>
        </w:tc>
        <w:tc>
          <w:tcPr>
            <w:tcW w:type="dxa" w:w="2160"/>
          </w:tcPr>
          <w:p>
            <w:r>
              <w:t>Platform NAV</w:t>
            </w:r>
          </w:p>
        </w:tc>
        <w:tc>
          <w:tcPr>
            <w:tcW w:type="dxa" w:w="2160"/>
          </w:tcPr>
          <w:p>
            <w:r>
              <w:t>Independent NAV verifier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Unit holder registry vs CDSC</w:t>
            </w:r>
          </w:p>
        </w:tc>
        <w:tc>
          <w:tcPr>
            <w:tcW w:type="dxa" w:w="2160"/>
          </w:tcPr>
          <w:p>
            <w:r>
              <w:t>Platform unit registry</w:t>
            </w:r>
          </w:p>
        </w:tc>
        <w:tc>
          <w:tcPr>
            <w:tcW w:type="dxa" w:w="2160"/>
          </w:tcPr>
          <w:p>
            <w:r>
              <w:t>CDSC unit records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Fee billing vs ledger</w:t>
            </w:r>
          </w:p>
        </w:tc>
        <w:tc>
          <w:tcPr>
            <w:tcW w:type="dxa" w:w="2160"/>
          </w:tcPr>
          <w:p>
            <w:r>
              <w:t>Calculated management fees</w:t>
            </w:r>
          </w:p>
        </w:tc>
        <w:tc>
          <w:tcPr>
            <w:tcW w:type="dxa" w:w="2160"/>
          </w:tcPr>
          <w:p>
            <w:r>
              <w:t>Deducted amounts</w:t>
            </w:r>
          </w:p>
        </w:tc>
      </w:tr>
    </w:tbl>
    <w:p>
      <w:pPr>
        <w:pStyle w:val="Heading3"/>
      </w:pPr>
      <w:r>
        <w:t>Required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Recipient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Fund factsheet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Investors, SEBON</w:t>
            </w:r>
          </w:p>
        </w:tc>
      </w:tr>
      <w:tr>
        <w:tc>
          <w:tcPr>
            <w:tcW w:type="dxa" w:w="2880"/>
          </w:tcPr>
          <w:p>
            <w:r>
              <w:t>NAV report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SEBON, investors</w:t>
            </w:r>
          </w:p>
        </w:tc>
      </w:tr>
      <w:tr>
        <w:tc>
          <w:tcPr>
            <w:tcW w:type="dxa" w:w="2880"/>
          </w:tcPr>
          <w:p>
            <w:r>
              <w:t>SEBON fund report</w:t>
            </w:r>
          </w:p>
        </w:tc>
        <w:tc>
          <w:tcPr>
            <w:tcW w:type="dxa" w:w="2880"/>
          </w:tcPr>
          <w:p>
            <w:r>
              <w:t>Quarterly / Annual</w:t>
            </w:r>
          </w:p>
        </w:tc>
        <w:tc>
          <w:tcPr>
            <w:tcW w:type="dxa" w:w="2880"/>
          </w:tcPr>
          <w:p>
            <w:r>
              <w:t>SEBON</w:t>
            </w:r>
          </w:p>
        </w:tc>
      </w:tr>
      <w:tr>
        <w:tc>
          <w:tcPr>
            <w:tcW w:type="dxa" w:w="2880"/>
          </w:tcPr>
          <w:p>
            <w:r>
              <w:t>Investor statement</w:t>
            </w:r>
          </w:p>
        </w:tc>
        <w:tc>
          <w:tcPr>
            <w:tcW w:type="dxa" w:w="2880"/>
          </w:tcPr>
          <w:p>
            <w:r>
              <w:t>Quarterly / On-demand</w:t>
            </w:r>
          </w:p>
        </w:tc>
        <w:tc>
          <w:tcPr>
            <w:tcW w:type="dxa" w:w="2880"/>
          </w:tcPr>
          <w:p>
            <w:r>
              <w:t>Unit holders</w:t>
            </w:r>
          </w:p>
        </w:tc>
      </w:tr>
      <w:tr>
        <w:tc>
          <w:tcPr>
            <w:tcW w:type="dxa" w:w="2880"/>
          </w:tcPr>
          <w:p>
            <w:r>
              <w:t>Portfolio disclosure</w:t>
            </w:r>
          </w:p>
        </w:tc>
        <w:tc>
          <w:tcPr>
            <w:tcW w:type="dxa" w:w="2880"/>
          </w:tcPr>
          <w:p>
            <w:r>
              <w:t>Half-yearly</w:t>
            </w:r>
          </w:p>
        </w:tc>
        <w:tc>
          <w:tcPr>
            <w:tcW w:type="dxa" w:w="2880"/>
          </w:tcPr>
          <w:p>
            <w:r>
              <w:t>SEBON, public</w:t>
            </w:r>
          </w:p>
        </w:tc>
      </w:tr>
    </w:tbl>
    <w:p>
      <w:pPr>
        <w:pStyle w:val="Heading3"/>
      </w:pPr>
      <w:r>
        <w:t>AI Capabilities (Pack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AI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Autonomy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NAV anomaly detector</w:t>
            </w:r>
          </w:p>
        </w:tc>
        <w:tc>
          <w:tcPr>
            <w:tcW w:type="dxa" w:w="2880"/>
          </w:tcPr>
          <w:p>
            <w:r>
              <w:t>Flags unusual NAV movements or pricing anomalies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Factsheet generator</w:t>
            </w:r>
          </w:p>
        </w:tc>
        <w:tc>
          <w:tcPr>
            <w:tcW w:type="dxa" w:w="2880"/>
          </w:tcPr>
          <w:p>
            <w:r>
              <w:t>AI-written performance commentary in Nepali/English</w:t>
            </w:r>
          </w:p>
        </w:tc>
        <w:tc>
          <w:tcPr>
            <w:tcW w:type="dxa" w:w="2880"/>
          </w:tcPr>
          <w:p>
            <w:r>
              <w:t>L4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Portfolio optimizer</w:t>
            </w:r>
          </w:p>
        </w:tc>
        <w:tc>
          <w:tcPr>
            <w:tcW w:type="dxa" w:w="2880"/>
          </w:tcPr>
          <w:p>
            <w:r>
              <w:t>Rebalancing recommendations within SEBON limits</w:t>
            </w:r>
          </w:p>
        </w:tc>
        <w:tc>
          <w:tcPr>
            <w:tcW w:type="dxa" w:w="2880"/>
          </w:tcPr>
          <w:p>
            <w:r>
              <w:t>L2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Suitability matcher</w:t>
            </w:r>
          </w:p>
        </w:tc>
        <w:tc>
          <w:tcPr>
            <w:tcW w:type="dxa" w:w="2880"/>
          </w:tcPr>
          <w:p>
            <w:r>
              <w:t>Match investor risk profile to scheme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</w:tbl>
    <w:p>
      <w:r>
        <w:t>---</w:t>
      </w:r>
    </w:p>
    <w:p>
      <w:pPr>
        <w:pStyle w:val="Heading2"/>
      </w:pPr>
      <w:r>
        <w:t>PACK D: Regulator Dashboard</w:t>
      </w:r>
    </w:p>
    <w:p>
      <w:r>
        <w:rPr>
          <w:b/>
        </w:rPr>
        <w:t>Target:</w:t>
      </w:r>
      <w:r>
        <w:t xml:space="preserve"> SEBON, NRB\</w:t>
      </w:r>
    </w:p>
    <w:p>
      <w:r>
        <w:rPr>
          <w:b/>
        </w:rPr>
        <w:t>Regulatory reference:</w:t>
      </w:r>
      <w:r>
        <w:t xml:space="preserve"> Securities Act 2063; NRB Act 2058</w:t>
      </w:r>
    </w:p>
    <w:p>
      <w:pPr>
        <w:pStyle w:val="Heading3"/>
      </w:pPr>
      <w:r>
        <w:t>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sources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Market surveillance</w:t>
            </w:r>
          </w:p>
        </w:tc>
        <w:tc>
          <w:tcPr>
            <w:tcW w:type="dxa" w:w="2880"/>
          </w:tcPr>
          <w:p>
            <w:r>
              <w:t>Real-time trading pattern view; price manipulation alerts; unusual volume detection; wash trade patterns</w:t>
            </w:r>
          </w:p>
        </w:tc>
        <w:tc>
          <w:tcPr>
            <w:tcW w:type="dxa" w:w="2880"/>
          </w:tcPr>
          <w:p>
            <w:r>
              <w:t>All broker trade data (aggregated)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Intermediary compliance</w:t>
            </w:r>
          </w:p>
        </w:tc>
        <w:tc>
          <w:tcPr>
            <w:tcW w:type="dxa" w:w="2880"/>
          </w:tcPr>
          <w:p>
            <w:r>
              <w:t>Capital adequacy dashboard; reporting completeness tracker; license status; margin exposure</w:t>
            </w:r>
          </w:p>
        </w:tc>
        <w:tc>
          <w:tcPr>
            <w:tcW w:type="dxa" w:w="2880"/>
          </w:tcPr>
          <w:p>
            <w:r>
              <w:t>All broker/DP/MB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Promoter share oversight</w:t>
            </w:r>
          </w:p>
        </w:tc>
        <w:tc>
          <w:tcPr>
            <w:tcW w:type="dxa" w:w="2880"/>
          </w:tcPr>
          <w:p>
            <w:r>
              <w:t>Real-time promoter registry; lock-in status; violation alerts; approval workflow queue</w:t>
            </w:r>
          </w:p>
        </w:tc>
        <w:tc>
          <w:tcPr>
            <w:tcW w:type="dxa" w:w="2880"/>
          </w:tcPr>
          <w:p>
            <w:r>
              <w:t>Knowledge graph, all position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AML/CFT oversight</w:t>
            </w:r>
          </w:p>
        </w:tc>
        <w:tc>
          <w:tcPr>
            <w:tcW w:type="dxa" w:w="2880"/>
          </w:tcPr>
          <w:p>
            <w:r>
              <w:t>Cross-market suspicious activity; entity relationship visualization; STR tracking</w:t>
            </w:r>
          </w:p>
        </w:tc>
        <w:tc>
          <w:tcPr>
            <w:tcW w:type="dxa" w:w="2880"/>
          </w:tcPr>
          <w:p>
            <w:r>
              <w:t>All transaction data, KYC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IPO monitoring</w:t>
            </w:r>
          </w:p>
        </w:tc>
        <w:tc>
          <w:tcPr>
            <w:tcW w:type="dxa" w:w="2880"/>
          </w:tcPr>
          <w:p>
            <w:r>
              <w:t>Application flow dashboard; demand analysis; allotment fairness verification</w:t>
            </w:r>
          </w:p>
        </w:tc>
        <w:tc>
          <w:tcPr>
            <w:tcW w:type="dxa" w:w="2880"/>
          </w:tcPr>
          <w:p>
            <w:r>
              <w:t>IPO engine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Inspection support</w:t>
            </w:r>
          </w:p>
        </w:tc>
        <w:tc>
          <w:tcPr>
            <w:tcW w:type="dxa" w:w="2880"/>
          </w:tcPr>
          <w:p>
            <w:r>
              <w:t>On-demand data extraction; audit trail access; evidence packaging</w:t>
            </w:r>
          </w:p>
        </w:tc>
        <w:tc>
          <w:tcPr>
            <w:tcW w:type="dxa" w:w="2880"/>
          </w:tcPr>
          <w:p>
            <w:r>
              <w:t>All platform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Regulatory reporting inbox</w:t>
            </w:r>
          </w:p>
        </w:tc>
        <w:tc>
          <w:tcPr>
            <w:tcW w:type="dxa" w:w="2880"/>
          </w:tcPr>
          <w:p>
            <w:r>
              <w:t>Track filing completeness from all intermediaries; aging dashboard</w:t>
            </w:r>
          </w:p>
        </w:tc>
        <w:tc>
          <w:tcPr>
            <w:tcW w:type="dxa" w:w="2880"/>
          </w:tcPr>
          <w:p>
            <w:r>
              <w:t>All report submissions</w:t>
            </w:r>
          </w:p>
        </w:tc>
      </w:tr>
    </w:tbl>
    <w:p>
      <w:pPr>
        <w:pStyle w:val="Heading3"/>
      </w:pPr>
      <w:r>
        <w:t>AI Capabilities (Pack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AI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Autonomy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Market anomaly detector</w:t>
            </w:r>
          </w:p>
        </w:tc>
        <w:tc>
          <w:tcPr>
            <w:tcW w:type="dxa" w:w="2880"/>
          </w:tcPr>
          <w:p>
            <w:r>
              <w:t>Pattern recognition across all broker activity</w:t>
            </w:r>
          </w:p>
        </w:tc>
        <w:tc>
          <w:tcPr>
            <w:tcW w:type="dxa" w:w="2880"/>
          </w:tcPr>
          <w:p>
            <w:r>
              <w:t>L3 (alerts, human investigates)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Cross-entity risk analyzer</w:t>
            </w:r>
          </w:p>
        </w:tc>
        <w:tc>
          <w:tcPr>
            <w:tcW w:type="dxa" w:w="2880"/>
          </w:tcPr>
          <w:p>
            <w:r>
              <w:t>Group exposure analysis via knowledge graph</w:t>
            </w:r>
          </w:p>
        </w:tc>
        <w:tc>
          <w:tcPr>
            <w:tcW w:type="dxa" w:w="2880"/>
          </w:tcPr>
          <w:p>
            <w:r>
              <w:t>L2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 gap predictor</w:t>
            </w:r>
          </w:p>
        </w:tc>
        <w:tc>
          <w:tcPr>
            <w:tcW w:type="dxa" w:w="2880"/>
          </w:tcPr>
          <w:p>
            <w:r>
              <w:t>Predicts which intermediaries likely to miss filing deadlines</w:t>
            </w:r>
          </w:p>
        </w:tc>
        <w:tc>
          <w:tcPr>
            <w:tcW w:type="dxa" w:w="2880"/>
          </w:tcPr>
          <w:p>
            <w:r>
              <w:t>L3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Investigation copilot</w:t>
            </w:r>
          </w:p>
        </w:tc>
        <w:tc>
          <w:tcPr>
            <w:tcW w:type="dxa" w:w="2880"/>
          </w:tcPr>
          <w:p>
            <w:r>
              <w:t>"Show all trades by entity X in the last 30 days across all brokers"</w:t>
            </w:r>
          </w:p>
        </w:tc>
        <w:tc>
          <w:tcPr>
            <w:tcW w:type="dxa" w:w="2880"/>
          </w:tcPr>
          <w:p>
            <w:r>
              <w:t>Interactive</w:t>
            </w:r>
          </w:p>
        </w:tc>
      </w:tr>
    </w:tbl>
    <w:p>
      <w:r>
        <w:t>---</w:t>
      </w:r>
    </w:p>
    <w:p>
      <w:pPr>
        <w:pStyle w:val="Heading2"/>
      </w:pPr>
      <w:r>
        <w:t>PACK E: Issuer Tools</w:t>
      </w:r>
    </w:p>
    <w:p>
      <w:r>
        <w:rPr>
          <w:b/>
        </w:rPr>
        <w:t>Target:</w:t>
      </w:r>
      <w:r>
        <w:t xml:space="preserve"> 270+ Listed Companies\</w:t>
      </w:r>
    </w:p>
    <w:p>
      <w:r>
        <w:rPr>
          <w:b/>
        </w:rPr>
        <w:t>SEBON regulatory reference:</w:t>
      </w:r>
      <w:r>
        <w:t xml:space="preserve"> SEBON Listing Bylaws; NEPSE Listing Rules</w:t>
      </w:r>
    </w:p>
    <w:p>
      <w:pPr>
        <w:pStyle w:val="Heading3"/>
      </w:pPr>
      <w:r>
        <w:t>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Corporate actions</w:t>
            </w:r>
          </w:p>
        </w:tc>
        <w:tc>
          <w:tcPr>
            <w:tcW w:type="dxa" w:w="4320"/>
          </w:tcPr>
          <w:p>
            <w:r>
              <w:t>Declare bonus/rights/dividend; set record date (BS); preview entitlements; submit to CDSC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Shareholder registry</w:t>
            </w:r>
          </w:p>
        </w:tc>
        <w:tc>
          <w:tcPr>
            <w:tcW w:type="dxa" w:w="4320"/>
          </w:tcPr>
          <w:p>
            <w:r>
              <w:t>Real-time composition view; promoter vs public breakdown; top 20 shareholders; geographic distribution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Regulatory filing</w:t>
            </w:r>
          </w:p>
        </w:tc>
        <w:tc>
          <w:tcPr>
            <w:tcW w:type="dxa" w:w="4320"/>
          </w:tcPr>
          <w:p>
            <w:r>
              <w:t>Quarterly/annual report submission to SEBON; AGM notice; material event disclosure; financial results upload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 relations</w:t>
            </w:r>
          </w:p>
        </w:tc>
        <w:tc>
          <w:tcPr>
            <w:tcW w:type="dxa" w:w="4320"/>
          </w:tcPr>
          <w:p>
            <w:r>
              <w:t>Shareholder communications (Nepali/English); AGM e-voting readiness; query handling</w:t>
            </w:r>
          </w:p>
        </w:tc>
      </w:tr>
    </w:tbl>
    <w:p>
      <w:pPr>
        <w:pStyle w:val="Heading3"/>
      </w:pPr>
      <w:r>
        <w:t>Required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Recipient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Shareholding pattern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SEBON</w:t>
            </w:r>
          </w:p>
        </w:tc>
      </w:tr>
      <w:tr>
        <w:tc>
          <w:tcPr>
            <w:tcW w:type="dxa" w:w="2880"/>
          </w:tcPr>
          <w:p>
            <w:r>
              <w:t>Material event disclosure</w:t>
            </w:r>
          </w:p>
        </w:tc>
        <w:tc>
          <w:tcPr>
            <w:tcW w:type="dxa" w:w="2880"/>
          </w:tcPr>
          <w:p>
            <w:r>
              <w:t>Ad-hoc</w:t>
            </w:r>
          </w:p>
        </w:tc>
        <w:tc>
          <w:tcPr>
            <w:tcW w:type="dxa" w:w="2880"/>
          </w:tcPr>
          <w:p>
            <w:r>
              <w:t>SEBON, NEPSE</w:t>
            </w:r>
          </w:p>
        </w:tc>
      </w:tr>
      <w:tr>
        <w:tc>
          <w:tcPr>
            <w:tcW w:type="dxa" w:w="2880"/>
          </w:tcPr>
          <w:p>
            <w:r>
              <w:t>Annual report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SEBON, shareholders</w:t>
            </w:r>
          </w:p>
        </w:tc>
      </w:tr>
      <w:tr>
        <w:tc>
          <w:tcPr>
            <w:tcW w:type="dxa" w:w="2880"/>
          </w:tcPr>
          <w:p>
            <w:r>
              <w:t>AGM notice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SEBON, shareholders</w:t>
            </w:r>
          </w:p>
        </w:tc>
      </w:tr>
      <w:tr>
        <w:tc>
          <w:tcPr>
            <w:tcW w:type="dxa" w:w="2880"/>
          </w:tcPr>
          <w:p>
            <w:r>
              <w:t>Corporate action notification</w:t>
            </w:r>
          </w:p>
        </w:tc>
        <w:tc>
          <w:tcPr>
            <w:tcW w:type="dxa" w:w="2880"/>
          </w:tcPr>
          <w:p>
            <w:r>
              <w:t>Per-event</w:t>
            </w:r>
          </w:p>
        </w:tc>
        <w:tc>
          <w:tcPr>
            <w:tcW w:type="dxa" w:w="2880"/>
          </w:tcPr>
          <w:p>
            <w:r>
              <w:t>CDSC, SEBON, shareholders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5. Integration Specifications</w:t>
      </w:r>
    </w:p>
    <w:p>
      <w:pPr>
        <w:pStyle w:val="Heading2"/>
      </w:pPr>
      <w:r>
        <w:t>5.1 External System Integration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External system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 exchanged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NEPSE TMS</w:t>
            </w:r>
          </w:p>
        </w:tc>
        <w:tc>
          <w:tcPr>
            <w:tcW w:type="dxa" w:w="1440"/>
          </w:tcPr>
          <w:p>
            <w:r>
              <w:t>Trading interface</w:t>
            </w:r>
          </w:p>
        </w:tc>
        <w:tc>
          <w:tcPr>
            <w:tcW w:type="dxa" w:w="1440"/>
          </w:tcPr>
          <w:p>
            <w:r>
              <w:t>API / FIX-like</w:t>
            </w:r>
          </w:p>
        </w:tc>
        <w:tc>
          <w:tcPr>
            <w:tcW w:type="dxa" w:w="1440"/>
          </w:tcPr>
          <w:p>
            <w:r>
              <w:t>Bidirectional</w:t>
            </w:r>
          </w:p>
        </w:tc>
        <w:tc>
          <w:tcPr>
            <w:tcW w:type="dxa" w:w="1440"/>
          </w:tcPr>
          <w:p>
            <w:r>
              <w:t>Orders, trades, market data</w:t>
            </w:r>
          </w:p>
        </w:tc>
        <w:tc>
          <w:tcPr>
            <w:tcW w:type="dxa" w:w="1440"/>
          </w:tcPr>
          <w:p>
            <w:r>
              <w:t>Real-time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NEPSE Floorsheet</w:t>
            </w:r>
          </w:p>
        </w:tc>
        <w:tc>
          <w:tcPr>
            <w:tcW w:type="dxa" w:w="1440"/>
          </w:tcPr>
          <w:p>
            <w:r>
              <w:t>Data feed</w:t>
            </w:r>
          </w:p>
        </w:tc>
        <w:tc>
          <w:tcPr>
            <w:tcW w:type="dxa" w:w="1440"/>
          </w:tcPr>
          <w:p>
            <w:r>
              <w:t>File / API</w:t>
            </w:r>
          </w:p>
        </w:tc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All daily executed trades</w:t>
            </w:r>
          </w:p>
        </w:tc>
        <w:tc>
          <w:tcPr>
            <w:tcW w:type="dxa" w:w="1440"/>
          </w:tcPr>
          <w:p>
            <w:r>
              <w:t>Daily EOD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NEPSE Index Feed</w:t>
            </w:r>
          </w:p>
        </w:tc>
        <w:tc>
          <w:tcPr>
            <w:tcW w:type="dxa" w:w="1440"/>
          </w:tcPr>
          <w:p>
            <w:r>
              <w:t>Data feed</w:t>
            </w:r>
          </w:p>
        </w:tc>
        <w:tc>
          <w:tcPr>
            <w:tcW w:type="dxa" w:w="1440"/>
          </w:tcPr>
          <w:p>
            <w:r>
              <w:t>WebSocket / API</w:t>
            </w:r>
          </w:p>
        </w:tc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NEPSE index, sub-indices, OHLC</w:t>
            </w:r>
          </w:p>
        </w:tc>
        <w:tc>
          <w:tcPr>
            <w:tcW w:type="dxa" w:w="1440"/>
          </w:tcPr>
          <w:p>
            <w:r>
              <w:t>Real-time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CDSC Demat API</w:t>
            </w:r>
          </w:p>
        </w:tc>
        <w:tc>
          <w:tcPr>
            <w:tcW w:type="dxa" w:w="1440"/>
          </w:tcPr>
          <w:p>
            <w:r>
              <w:t>Position management</w:t>
            </w:r>
          </w:p>
        </w:tc>
        <w:tc>
          <w:tcPr>
            <w:tcW w:type="dxa" w:w="1440"/>
          </w:tcPr>
          <w:p>
            <w:r>
              <w:t>REST API</w:t>
            </w:r>
          </w:p>
        </w:tc>
        <w:tc>
          <w:tcPr>
            <w:tcW w:type="dxa" w:w="1440"/>
          </w:tcPr>
          <w:p>
            <w:r>
              <w:t>Bidirectional</w:t>
            </w:r>
          </w:p>
        </w:tc>
        <w:tc>
          <w:tcPr>
            <w:tcW w:type="dxa" w:w="1440"/>
          </w:tcPr>
          <w:p>
            <w:r>
              <w:t>Position queries, settlement instructions, CA processing</w:t>
            </w:r>
          </w:p>
        </w:tc>
        <w:tc>
          <w:tcPr>
            <w:tcW w:type="dxa" w:w="1440"/>
          </w:tcPr>
          <w:p>
            <w:r>
              <w:t>Real-time / Batch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CDSC Settlement</w:t>
            </w:r>
          </w:p>
        </w:tc>
        <w:tc>
          <w:tcPr>
            <w:tcW w:type="dxa" w:w="1440"/>
          </w:tcPr>
          <w:p>
            <w:r>
              <w:t>Settlement processing</w:t>
            </w:r>
          </w:p>
        </w:tc>
        <w:tc>
          <w:tcPr>
            <w:tcW w:type="dxa" w:w="1440"/>
          </w:tcPr>
          <w:p>
            <w:r>
              <w:t>File / API</w:t>
            </w:r>
          </w:p>
        </w:tc>
        <w:tc>
          <w:tcPr>
            <w:tcW w:type="dxa" w:w="1440"/>
          </w:tcPr>
          <w:p>
            <w:r>
              <w:t>Bidirectional</w:t>
            </w:r>
          </w:p>
        </w:tc>
        <w:tc>
          <w:tcPr>
            <w:tcW w:type="dxa" w:w="1440"/>
          </w:tcPr>
          <w:p>
            <w:r>
              <w:t>Settlement obligations, pay-in/out instructions, confirmations</w:t>
            </w:r>
          </w:p>
        </w:tc>
        <w:tc>
          <w:tcPr>
            <w:tcW w:type="dxa" w:w="1440"/>
          </w:tcPr>
          <w:p>
            <w:r>
              <w:t>T+2 cycle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Meroshare API</w:t>
            </w:r>
          </w:p>
        </w:tc>
        <w:tc>
          <w:tcPr>
            <w:tcW w:type="dxa" w:w="1440"/>
          </w:tcPr>
          <w:p>
            <w:r>
              <w:t>Investor services</w:t>
            </w:r>
          </w:p>
        </w:tc>
        <w:tc>
          <w:tcPr>
            <w:tcW w:type="dxa" w:w="1440"/>
          </w:tcPr>
          <w:p>
            <w:r>
              <w:t>REST API</w:t>
            </w:r>
          </w:p>
        </w:tc>
        <w:tc>
          <w:tcPr>
            <w:tcW w:type="dxa" w:w="1440"/>
          </w:tcPr>
          <w:p>
            <w:r>
              <w:t>Bidirectional</w:t>
            </w:r>
          </w:p>
        </w:tc>
        <w:tc>
          <w:tcPr>
            <w:tcW w:type="dxa" w:w="1440"/>
          </w:tcPr>
          <w:p>
            <w:r>
              <w:t>IPO applications, EDIS, holdings view</w:t>
            </w:r>
          </w:p>
        </w:tc>
        <w:tc>
          <w:tcPr>
            <w:tcW w:type="dxa" w:w="1440"/>
          </w:tcPr>
          <w:p>
            <w:r>
              <w:t>Real-time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National ID Gateway</w:t>
            </w:r>
          </w:p>
        </w:tc>
        <w:tc>
          <w:tcPr>
            <w:tcW w:type="dxa" w:w="1440"/>
          </w:tcPr>
          <w:p>
            <w:r>
              <w:t>Identity verification</w:t>
            </w:r>
          </w:p>
        </w:tc>
        <w:tc>
          <w:tcPr>
            <w:tcW w:type="dxa" w:w="1440"/>
          </w:tcPr>
          <w:p>
            <w:r>
              <w:t>REST API (encrypted)</w:t>
            </w:r>
          </w:p>
        </w:tc>
        <w:tc>
          <w:tcPr>
            <w:tcW w:type="dxa" w:w="1440"/>
          </w:tcPr>
          <w:p>
            <w:r>
              <w:t>Request-Response</w:t>
            </w:r>
          </w:p>
        </w:tc>
        <w:tc>
          <w:tcPr>
            <w:tcW w:type="dxa" w:w="1440"/>
          </w:tcPr>
          <w:p>
            <w:r>
              <w:t>ID verification requests/responses</w:t>
            </w:r>
          </w:p>
        </w:tc>
        <w:tc>
          <w:tcPr>
            <w:tcW w:type="dxa" w:w="1440"/>
          </w:tcPr>
          <w:p>
            <w:r>
              <w:t>Per-KYC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connectIPS</w:t>
            </w:r>
          </w:p>
        </w:tc>
        <w:tc>
          <w:tcPr>
            <w:tcW w:type="dxa" w:w="1440"/>
          </w:tcPr>
          <w:p>
            <w:r>
              <w:t>Payment processing</w:t>
            </w:r>
          </w:p>
        </w:tc>
        <w:tc>
          <w:tcPr>
            <w:tcW w:type="dxa" w:w="1440"/>
          </w:tcPr>
          <w:p>
            <w:r>
              <w:t>REST API</w:t>
            </w:r>
          </w:p>
        </w:tc>
        <w:tc>
          <w:tcPr>
            <w:tcW w:type="dxa" w:w="1440"/>
          </w:tcPr>
          <w:p>
            <w:r>
              <w:t>Bidirectional</w:t>
            </w:r>
          </w:p>
        </w:tc>
        <w:tc>
          <w:tcPr>
            <w:tcW w:type="dxa" w:w="1440"/>
          </w:tcPr>
          <w:p>
            <w:r>
              <w:t>Payment initiation, status, confirmation</w:t>
            </w:r>
          </w:p>
        </w:tc>
        <w:tc>
          <w:tcPr>
            <w:tcW w:type="dxa" w:w="1440"/>
          </w:tcPr>
          <w:p>
            <w:r>
              <w:t>Per-transaction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ASBA Banks (43)</w:t>
            </w:r>
          </w:p>
        </w:tc>
        <w:tc>
          <w:tcPr>
            <w:tcW w:type="dxa" w:w="1440"/>
          </w:tcPr>
          <w:p>
            <w:r>
              <w:t>IPO fund blocking</w:t>
            </w:r>
          </w:p>
        </w:tc>
        <w:tc>
          <w:tcPr>
            <w:tcW w:type="dxa" w:w="1440"/>
          </w:tcPr>
          <w:p>
            <w:r>
              <w:t>REST API / SFTP</w:t>
            </w:r>
          </w:p>
        </w:tc>
        <w:tc>
          <w:tcPr>
            <w:tcW w:type="dxa" w:w="1440"/>
          </w:tcPr>
          <w:p>
            <w:r>
              <w:t>Bidirectional</w:t>
            </w:r>
          </w:p>
        </w:tc>
        <w:tc>
          <w:tcPr>
            <w:tcW w:type="dxa" w:w="1440"/>
          </w:tcPr>
          <w:p>
            <w:r>
              <w:t>Block/unblock requests, confirmations</w:t>
            </w:r>
          </w:p>
        </w:tc>
        <w:tc>
          <w:tcPr>
            <w:tcW w:type="dxa" w:w="1440"/>
          </w:tcPr>
          <w:p>
            <w:r>
              <w:t>Per-IPO cycle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SEBON Reporting Portal</w:t>
            </w:r>
          </w:p>
        </w:tc>
        <w:tc>
          <w:tcPr>
            <w:tcW w:type="dxa" w:w="1440"/>
          </w:tcPr>
          <w:p>
            <w:r>
              <w:t>Regulatory filing</w:t>
            </w:r>
          </w:p>
        </w:tc>
        <w:tc>
          <w:tcPr>
            <w:tcW w:type="dxa" w:w="1440"/>
          </w:tcPr>
          <w:p>
            <w:r>
              <w:t>Web upload / API</w:t>
            </w:r>
          </w:p>
        </w:tc>
        <w:tc>
          <w:tcPr>
            <w:tcW w:type="dxa" w:w="1440"/>
          </w:tcPr>
          <w:p>
            <w:r>
              <w:t>Outbound</w:t>
            </w:r>
          </w:p>
        </w:tc>
        <w:tc>
          <w:tcPr>
            <w:tcW w:type="dxa" w:w="1440"/>
          </w:tcPr>
          <w:p>
            <w:r>
              <w:t>Quarterly returns, allotment reports, CA notifications</w:t>
            </w:r>
          </w:p>
        </w:tc>
        <w:tc>
          <w:tcPr>
            <w:tcW w:type="dxa" w:w="1440"/>
          </w:tcPr>
          <w:p>
            <w:r>
              <w:t>Periodic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NRB Reporting Portal</w:t>
            </w:r>
          </w:p>
        </w:tc>
        <w:tc>
          <w:tcPr>
            <w:tcW w:type="dxa" w:w="1440"/>
          </w:tcPr>
          <w:p>
            <w:r>
              <w:t>AML/CFT filing</w:t>
            </w:r>
          </w:p>
        </w:tc>
        <w:tc>
          <w:tcPr>
            <w:tcW w:type="dxa" w:w="1440"/>
          </w:tcPr>
          <w:p>
            <w:r>
              <w:t>API / Secure upload</w:t>
            </w:r>
          </w:p>
        </w:tc>
        <w:tc>
          <w:tcPr>
            <w:tcW w:type="dxa" w:w="1440"/>
          </w:tcPr>
          <w:p>
            <w:r>
              <w:t>Outbound</w:t>
            </w:r>
          </w:p>
        </w:tc>
        <w:tc>
          <w:tcPr>
            <w:tcW w:type="dxa" w:w="1440"/>
          </w:tcPr>
          <w:p>
            <w:r>
              <w:t>STRs, CTRs, AML reports</w:t>
            </w:r>
          </w:p>
        </w:tc>
        <w:tc>
          <w:tcPr>
            <w:tcW w:type="dxa" w:w="1440"/>
          </w:tcPr>
          <w:p>
            <w:r>
              <w:t>As-needed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NRB Exchange Rate</w:t>
            </w:r>
          </w:p>
        </w:tc>
        <w:tc>
          <w:tcPr>
            <w:tcW w:type="dxa" w:w="1440"/>
          </w:tcPr>
          <w:p>
            <w:r>
              <w:t>FX data</w:t>
            </w:r>
          </w:p>
        </w:tc>
        <w:tc>
          <w:tcPr>
            <w:tcW w:type="dxa" w:w="1440"/>
          </w:tcPr>
          <w:p>
            <w:r>
              <w:t>API / Web scrape</w:t>
            </w:r>
          </w:p>
        </w:tc>
        <w:tc>
          <w:tcPr>
            <w:tcW w:type="dxa" w:w="1440"/>
          </w:tcPr>
          <w:p>
            <w:r>
              <w:t>Inbound</w:t>
            </w:r>
          </w:p>
        </w:tc>
        <w:tc>
          <w:tcPr>
            <w:tcW w:type="dxa" w:w="1440"/>
          </w:tcPr>
          <w:p>
            <w:r>
              <w:t>Daily exchange rates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</w:tr>
    </w:tbl>
    <w:p>
      <w:pPr>
        <w:pStyle w:val="Heading2"/>
      </w:pPr>
      <w:r>
        <w:t>5.2 Integration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Retry policy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Timeout</w:t>
            </w:r>
          </w:p>
        </w:tc>
        <w:tc>
          <w:tcPr>
            <w:tcW w:type="dxa" w:w="2160"/>
          </w:tcPr>
          <w:p>
            <w:r>
              <w:t>Queue and retry with exponential backoff</w:t>
            </w:r>
          </w:p>
        </w:tc>
        <w:tc>
          <w:tcPr>
            <w:tcW w:type="dxa" w:w="2160"/>
          </w:tcPr>
          <w:p>
            <w:r>
              <w:t>3 retries, max wait 5 min</w:t>
            </w:r>
          </w:p>
        </w:tc>
        <w:tc>
          <w:tcPr>
            <w:tcW w:type="dxa" w:w="2160"/>
          </w:tcPr>
          <w:p>
            <w:r>
              <w:t>Alert ops after 3 failures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Authentication failure</w:t>
            </w:r>
          </w:p>
        </w:tc>
        <w:tc>
          <w:tcPr>
            <w:tcW w:type="dxa" w:w="2160"/>
          </w:tcPr>
          <w:p>
            <w:r>
              <w:t>Re-authenticate; if persistent, alert security</w:t>
            </w:r>
          </w:p>
        </w:tc>
        <w:tc>
          <w:tcPr>
            <w:tcW w:type="dxa" w:w="2160"/>
          </w:tcPr>
          <w:p>
            <w:r>
              <w:t>Immediate re-auth; 2 retries</w:t>
            </w:r>
          </w:p>
        </w:tc>
        <w:tc>
          <w:tcPr>
            <w:tcW w:type="dxa" w:w="2160"/>
          </w:tcPr>
          <w:p>
            <w:r>
              <w:t>Alert security team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 validation error</w:t>
            </w:r>
          </w:p>
        </w:tc>
        <w:tc>
          <w:tcPr>
            <w:tcW w:type="dxa" w:w="2160"/>
          </w:tcPr>
          <w:p>
            <w:r>
              <w:t>Quarantine message; log details; attempt auto-correction</w:t>
            </w:r>
          </w:p>
        </w:tc>
        <w:tc>
          <w:tcPr>
            <w:tcW w:type="dxa" w:w="2160"/>
          </w:tcPr>
          <w:p>
            <w:r>
              <w:t>No retry (fix data first)</w:t>
            </w:r>
          </w:p>
        </w:tc>
        <w:tc>
          <w:tcPr>
            <w:tcW w:type="dxa" w:w="2160"/>
          </w:tcPr>
          <w:p>
            <w:r>
              <w:t>Alert data quality team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System unavailable</w:t>
            </w:r>
          </w:p>
        </w:tc>
        <w:tc>
          <w:tcPr>
            <w:tcW w:type="dxa" w:w="2160"/>
          </w:tcPr>
          <w:p>
            <w:r>
              <w:t>Queue all messages; process in order when available</w:t>
            </w:r>
          </w:p>
        </w:tc>
        <w:tc>
          <w:tcPr>
            <w:tcW w:type="dxa" w:w="2160"/>
          </w:tcPr>
          <w:p>
            <w:r>
              <w:t>Continuous retry at intervals</w:t>
            </w:r>
          </w:p>
        </w:tc>
        <w:tc>
          <w:tcPr>
            <w:tcW w:type="dxa" w:w="2160"/>
          </w:tcPr>
          <w:p>
            <w:r>
              <w:t>Alert ops after 15 min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Partial success</w:t>
            </w:r>
          </w:p>
        </w:tc>
        <w:tc>
          <w:tcPr>
            <w:tcW w:type="dxa" w:w="2160"/>
          </w:tcPr>
          <w:p>
            <w:r>
              <w:t>Commit successful items; quarantine failed items</w:t>
            </w:r>
          </w:p>
        </w:tc>
        <w:tc>
          <w:tcPr>
            <w:tcW w:type="dxa" w:w="2160"/>
          </w:tcPr>
          <w:p>
            <w:r>
              <w:t>Retry failed items only</w:t>
            </w:r>
          </w:p>
        </w:tc>
        <w:tc>
          <w:tcPr>
            <w:tcW w:type="dxa" w:w="2160"/>
          </w:tcPr>
          <w:p>
            <w:r>
              <w:t>Alert ops with itemized report</w:t>
            </w:r>
          </w:p>
        </w:tc>
      </w:tr>
    </w:tbl>
    <w:p>
      <w:pPr>
        <w:pStyle w:val="Heading2"/>
      </w:pPr>
      <w:r>
        <w:t>5.3 CDSC Integration Specification</w:t>
      </w:r>
    </w:p>
    <w:p>
      <w:pPr>
        <w:pStyle w:val="Heading3"/>
      </w:pPr>
      <w:r>
        <w:t>Position Query API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GET /api/v1/positions/{dmat_account_id}</w:t>
        <w:br/>
      </w:r>
      <w:r>
        <w:rPr>
          <w:rFonts w:ascii="Courier New" w:hAnsi="Courier New"/>
          <w:sz w:val="18"/>
        </w:rPr>
        <w:t>Headers: Authorization: Bearer {cdsc_api_token}</w:t>
        <w:br/>
      </w:r>
      <w:r>
        <w:rPr>
          <w:rFonts w:ascii="Courier New" w:hAnsi="Courier New"/>
          <w:sz w:val="18"/>
        </w:rPr>
        <w:t>Response: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"dmat_account": "1301XXXXXXXX",</w:t>
        <w:br/>
      </w:r>
      <w:r>
        <w:rPr>
          <w:rFonts w:ascii="Courier New" w:hAnsi="Courier New"/>
          <w:sz w:val="18"/>
        </w:rPr>
        <w:t>"positions": [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"isin": "NPE1230000X",</w:t>
        <w:br/>
      </w:r>
      <w:r>
        <w:rPr>
          <w:rFonts w:ascii="Courier New" w:hAnsi="Courier New"/>
          <w:sz w:val="18"/>
        </w:rPr>
        <w:t>"scrip_code": "NABIL",</w:t>
        <w:br/>
      </w:r>
      <w:r>
        <w:rPr>
          <w:rFonts w:ascii="Courier New" w:hAnsi="Courier New"/>
          <w:sz w:val="18"/>
        </w:rPr>
        <w:t>"total_balance": 500,</w:t>
        <w:br/>
      </w:r>
      <w:r>
        <w:rPr>
          <w:rFonts w:ascii="Courier New" w:hAnsi="Courier New"/>
          <w:sz w:val="18"/>
        </w:rPr>
        <w:t>"free_balance": 400,</w:t>
        <w:br/>
      </w:r>
      <w:r>
        <w:rPr>
          <w:rFonts w:ascii="Courier New" w:hAnsi="Courier New"/>
          <w:sz w:val="18"/>
        </w:rPr>
        <w:t>"locked_balance": 100,</w:t>
        <w:br/>
      </w:r>
      <w:r>
        <w:rPr>
          <w:rFonts w:ascii="Courier New" w:hAnsi="Courier New"/>
          <w:sz w:val="18"/>
        </w:rPr>
        <w:t>"locked_type": "PROMOTER",</w:t>
        <w:br/>
      </w:r>
      <w:r>
        <w:rPr>
          <w:rFonts w:ascii="Courier New" w:hAnsi="Courier New"/>
          <w:sz w:val="18"/>
        </w:rPr>
        <w:t>"lock_in_end_bs": "2085-04-15"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],</w:t>
        <w:br/>
      </w:r>
      <w:r>
        <w:rPr>
          <w:rFonts w:ascii="Courier New" w:hAnsi="Courier New"/>
          <w:sz w:val="18"/>
        </w:rPr>
        <w:t>"as_of_date_bs": "2082-11-14",</w:t>
        <w:br/>
      </w:r>
      <w:r>
        <w:rPr>
          <w:rFonts w:ascii="Courier New" w:hAnsi="Courier New"/>
          <w:sz w:val="18"/>
        </w:rPr>
        <w:t>"as_of_timestamp": "2026-02-27T10:30:00Z"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Settlement Instruction API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POST /api/v1/settlement/instruction</w:t>
        <w:br/>
      </w:r>
      <w:r>
        <w:rPr>
          <w:rFonts w:ascii="Courier New" w:hAnsi="Courier New"/>
          <w:sz w:val="18"/>
        </w:rPr>
        <w:t>Headers: Authorization: Bearer {cdsc_api_token}</w:t>
        <w:br/>
      </w:r>
      <w:r>
        <w:rPr>
          <w:rFonts w:ascii="Courier New" w:hAnsi="Courier New"/>
          <w:sz w:val="18"/>
        </w:rPr>
        <w:t>Request: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"settlement_id": "SET-2082-11-14-001",</w:t>
        <w:br/>
      </w:r>
      <w:r>
        <w:rPr>
          <w:rFonts w:ascii="Courier New" w:hAnsi="Courier New"/>
          <w:sz w:val="18"/>
        </w:rPr>
        <w:t>"settlement_date_bs": "2082-11-14",</w:t>
        <w:br/>
      </w:r>
      <w:r>
        <w:rPr>
          <w:rFonts w:ascii="Courier New" w:hAnsi="Courier New"/>
          <w:sz w:val="18"/>
        </w:rPr>
        <w:t>"instructions": [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"type": "DELIVER",</w:t>
        <w:br/>
      </w:r>
      <w:r>
        <w:rPr>
          <w:rFonts w:ascii="Courier New" w:hAnsi="Courier New"/>
          <w:sz w:val="18"/>
        </w:rPr>
        <w:t>"from_dmat": "1301XXXXXXXX",</w:t>
        <w:br/>
      </w:r>
      <w:r>
        <w:rPr>
          <w:rFonts w:ascii="Courier New" w:hAnsi="Courier New"/>
          <w:sz w:val="18"/>
        </w:rPr>
        <w:t>"to_dmat": "1302YYYYYYYY",</w:t>
        <w:br/>
      </w:r>
      <w:r>
        <w:rPr>
          <w:rFonts w:ascii="Courier New" w:hAnsi="Courier New"/>
          <w:sz w:val="18"/>
        </w:rPr>
        <w:t>"isin": "NPE1230000X",</w:t>
        <w:br/>
      </w:r>
      <w:r>
        <w:rPr>
          <w:rFonts w:ascii="Courier New" w:hAnsi="Courier New"/>
          <w:sz w:val="18"/>
        </w:rPr>
        <w:t>"quantity": 100,</w:t>
        <w:br/>
      </w:r>
      <w:r>
        <w:rPr>
          <w:rFonts w:ascii="Courier New" w:hAnsi="Courier New"/>
          <w:sz w:val="18"/>
        </w:rPr>
        <w:t>"trade_ref": "FL-20260227-12345"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]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Response: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"settlement_id": "SET-2082-11-14-001",</w:t>
        <w:br/>
      </w:r>
      <w:r>
        <w:rPr>
          <w:rFonts w:ascii="Courier New" w:hAnsi="Courier New"/>
          <w:sz w:val="18"/>
        </w:rPr>
        <w:t>"status": "ACCEPTED",</w:t>
        <w:br/>
      </w:r>
      <w:r>
        <w:rPr>
          <w:rFonts w:ascii="Courier New" w:hAnsi="Courier New"/>
          <w:sz w:val="18"/>
        </w:rPr>
        <w:t>"cdsc_ref": "CDSC-SET-20260227-001"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2"/>
      </w:pPr>
      <w:r>
        <w:t>5.4 ASBA Integration Specification</w:t>
      </w:r>
    </w:p>
    <w:p>
      <w:pPr>
        <w:pStyle w:val="Heading3"/>
      </w:pPr>
      <w:r>
        <w:t>Block Amount API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POST /api/v1/asba/block</w:t>
        <w:br/>
      </w:r>
      <w:r>
        <w:rPr>
          <w:rFonts w:ascii="Courier New" w:hAnsi="Courier New"/>
          <w:sz w:val="18"/>
        </w:rPr>
        <w:t>Headers: Authorization: Bearer {asba_bank_token}</w:t>
        <w:br/>
      </w:r>
      <w:r>
        <w:rPr>
          <w:rFonts w:ascii="Courier New" w:hAnsi="Courier New"/>
          <w:sz w:val="18"/>
        </w:rPr>
        <w:t>Request: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"application_id": "IPO-2082-APP-00001",</w:t>
        <w:br/>
      </w:r>
      <w:r>
        <w:rPr>
          <w:rFonts w:ascii="Courier New" w:hAnsi="Courier New"/>
          <w:sz w:val="18"/>
        </w:rPr>
        <w:t>"ipo_id": "IPO-2082-KHYD",</w:t>
        <w:br/>
      </w:r>
      <w:r>
        <w:rPr>
          <w:rFonts w:ascii="Courier New" w:hAnsi="Courier New"/>
          <w:sz w:val="18"/>
        </w:rPr>
        <w:t>"applicant_national_id": "NID-XXXXXX",</w:t>
        <w:br/>
      </w:r>
      <w:r>
        <w:rPr>
          <w:rFonts w:ascii="Courier New" w:hAnsi="Courier New"/>
          <w:sz w:val="18"/>
        </w:rPr>
        <w:t>"applicant_account": "BANK-ACC-XXXXXX",</w:t>
        <w:br/>
      </w:r>
      <w:r>
        <w:rPr>
          <w:rFonts w:ascii="Courier New" w:hAnsi="Courier New"/>
          <w:sz w:val="18"/>
        </w:rPr>
        <w:t>"amount": 10000,</w:t>
        <w:br/>
      </w:r>
      <w:r>
        <w:rPr>
          <w:rFonts w:ascii="Courier New" w:hAnsi="Courier New"/>
          <w:sz w:val="18"/>
        </w:rPr>
        <w:t>"units_applied": 100,</w:t>
        <w:br/>
      </w:r>
      <w:r>
        <w:rPr>
          <w:rFonts w:ascii="Courier New" w:hAnsi="Courier New"/>
          <w:sz w:val="18"/>
        </w:rPr>
        <w:t>"price_per_unit": 100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Response: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"application_id": "IPO-2082-APP-00001",</w:t>
        <w:br/>
      </w:r>
      <w:r>
        <w:rPr>
          <w:rFonts w:ascii="Courier New" w:hAnsi="Courier New"/>
          <w:sz w:val="18"/>
        </w:rPr>
        <w:t>"block_status": "CONFIRMED",</w:t>
        <w:br/>
      </w:r>
      <w:r>
        <w:rPr>
          <w:rFonts w:ascii="Courier New" w:hAnsi="Courier New"/>
          <w:sz w:val="18"/>
        </w:rPr>
        <w:t>"block_ref": "ASBA-BLK-20260227-001",</w:t>
        <w:br/>
      </w:r>
      <w:r>
        <w:rPr>
          <w:rFonts w:ascii="Courier New" w:hAnsi="Courier New"/>
          <w:sz w:val="18"/>
        </w:rPr>
        <w:t>"blocked_amount": 10000,</w:t>
        <w:br/>
      </w:r>
      <w:r>
        <w:rPr>
          <w:rFonts w:ascii="Courier New" w:hAnsi="Courier New"/>
          <w:sz w:val="18"/>
        </w:rPr>
        <w:t>"block_timestamp": "2026-02-27T11:00:00Z"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Unblock Amount API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POST /api/v1/asba/unblock</w:t>
        <w:br/>
      </w:r>
      <w:r>
        <w:rPr>
          <w:rFonts w:ascii="Courier New" w:hAnsi="Courier New"/>
          <w:sz w:val="18"/>
        </w:rPr>
        <w:t>Headers: Authorization: Bearer {asba_bank_token}</w:t>
        <w:br/>
      </w:r>
      <w:r>
        <w:rPr>
          <w:rFonts w:ascii="Courier New" w:hAnsi="Courier New"/>
          <w:sz w:val="18"/>
        </w:rPr>
        <w:t>Request: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"application_id": "IPO-2082-APP-00001",</w:t>
        <w:br/>
      </w:r>
      <w:r>
        <w:rPr>
          <w:rFonts w:ascii="Courier New" w:hAnsi="Courier New"/>
          <w:sz w:val="18"/>
        </w:rPr>
        <w:t>"unblock_type": "PARTIAL_REFUND",</w:t>
        <w:br/>
      </w:r>
      <w:r>
        <w:rPr>
          <w:rFonts w:ascii="Courier New" w:hAnsi="Courier New"/>
          <w:sz w:val="18"/>
        </w:rPr>
        <w:t>"allotted_amount": 5000,</w:t>
        <w:br/>
      </w:r>
      <w:r>
        <w:rPr>
          <w:rFonts w:ascii="Courier New" w:hAnsi="Courier New"/>
          <w:sz w:val="18"/>
        </w:rPr>
        <w:t>"refund_amount": 5000,</w:t>
        <w:br/>
      </w:r>
      <w:r>
        <w:rPr>
          <w:rFonts w:ascii="Courier New" w:hAnsi="Courier New"/>
          <w:sz w:val="18"/>
        </w:rPr>
        <w:t>"allotment_ref": "ALLOT-2082-KHYD-001"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Response: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"application_id": "IPO-2082-APP-00001",</w:t>
        <w:br/>
      </w:r>
      <w:r>
        <w:rPr>
          <w:rFonts w:ascii="Courier New" w:hAnsi="Courier New"/>
          <w:sz w:val="18"/>
        </w:rPr>
        <w:t>"unblock_status": "CONFIRMED",</w:t>
        <w:br/>
      </w:r>
      <w:r>
        <w:rPr>
          <w:rFonts w:ascii="Courier New" w:hAnsi="Courier New"/>
          <w:sz w:val="18"/>
        </w:rPr>
        <w:t>"refund_amount": 5000,</w:t>
        <w:br/>
      </w:r>
      <w:r>
        <w:rPr>
          <w:rFonts w:ascii="Courier New" w:hAnsi="Courier New"/>
          <w:sz w:val="18"/>
        </w:rPr>
        <w:t>"unblock_ref": "ASBA-UBK-20260227-001"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---</w:t>
      </w:r>
    </w:p>
    <w:p>
      <w:pPr>
        <w:pStyle w:val="Heading1"/>
        <w:jc w:val="center"/>
      </w:pPr>
      <w:r>
        <w:t>6. Plugin Framework — Nepal Specification</w:t>
      </w:r>
    </w:p>
    <w:p>
      <w:pPr>
        <w:pStyle w:val="Heading2"/>
      </w:pPr>
      <w:r>
        <w:t>6.1 Plugin Contract JSON Schema (Nepal Extended)</w:t>
      </w:r>
    </w:p>
    <w:p>
      <w:pPr>
        <w:jc w:val="left"/>
      </w:pPr>
      <w:r>
        <w:rPr>
          <w:rFonts w:ascii="Courier New" w:hAnsi="Courier New"/>
          <w:sz w:val="20"/>
        </w:rPr>
        <w:t>[JSON CODE BLOCK]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"$schema": "http://json-schema.org/draft-07/schema#",</w:t>
        <w:br/>
      </w:r>
      <w:r>
        <w:rPr>
          <w:rFonts w:ascii="Courier New" w:hAnsi="Courier New"/>
          <w:sz w:val="18"/>
        </w:rPr>
        <w:t>"title": "SiddhantaPlugin",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"name":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"pattern": "^np\\.[a-z][a-z0-9-]*$",</w:t>
        <w:br/>
      </w:r>
      <w:r>
        <w:rPr>
          <w:rFonts w:ascii="Courier New" w:hAnsi="Courier New"/>
          <w:sz w:val="18"/>
        </w:rPr>
        <w:t>"description": "Plugin name with 'np.' prefix for Nepal plugins"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"version":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"pattern": "^\\d+\\.\\d+\\.\\d+$"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"vendor":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"name": { "type": "string" },</w:t>
        <w:br/>
      </w:r>
      <w:r>
        <w:rPr>
          <w:rFonts w:ascii="Courier New" w:hAnsi="Courier New"/>
          <w:sz w:val="18"/>
        </w:rPr>
        <w:t>"website": { "type": "string", "format": "uri" },</w:t>
        <w:br/>
      </w:r>
      <w:r>
        <w:rPr>
          <w:rFonts w:ascii="Courier New" w:hAnsi="Courier New"/>
          <w:sz w:val="18"/>
        </w:rPr>
        <w:t>"support_email": { "type": "string", "format": "email" },</w:t>
        <w:br/>
      </w:r>
      <w:r>
        <w:rPr>
          <w:rFonts w:ascii="Courier New" w:hAnsi="Courier New"/>
          <w:sz w:val="18"/>
        </w:rPr>
        <w:t>"sebon_registration": { "type": "string", "description": "SEBON vendor registration number if applicable" 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"required": ["name", "support_email"]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"description": { "type": "string" },</w:t>
        <w:br/>
      </w:r>
      <w:r>
        <w:rPr>
          <w:rFonts w:ascii="Courier New" w:hAnsi="Courier New"/>
          <w:sz w:val="18"/>
        </w:rPr>
        <w:t>"capabilities":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</w:t>
        <w:br/>
      </w:r>
      <w:r>
        <w:rPr>
          <w:rFonts w:ascii="Courier New" w:hAnsi="Courier New"/>
          <w:sz w:val="18"/>
        </w:rPr>
        <w:t>"issuer.promoter_share_mgmt",</w:t>
        <w:br/>
      </w:r>
      <w:r>
        <w:rPr>
          <w:rFonts w:ascii="Courier New" w:hAnsi="Courier New"/>
          <w:sz w:val="18"/>
        </w:rPr>
        <w:t>"issuer.corporate_actions",</w:t>
        <w:br/>
      </w:r>
      <w:r>
        <w:rPr>
          <w:rFonts w:ascii="Courier New" w:hAnsi="Courier New"/>
          <w:sz w:val="18"/>
        </w:rPr>
        <w:t>"issuer.shareholder_registry",</w:t>
        <w:br/>
      </w:r>
      <w:r>
        <w:rPr>
          <w:rFonts w:ascii="Courier New" w:hAnsi="Courier New"/>
          <w:sz w:val="18"/>
        </w:rPr>
        <w:t>"broker.oms",</w:t>
        <w:br/>
      </w:r>
      <w:r>
        <w:rPr>
          <w:rFonts w:ascii="Courier New" w:hAnsi="Courier New"/>
          <w:sz w:val="18"/>
        </w:rPr>
        <w:t>"broker.settlement",</w:t>
        <w:br/>
      </w:r>
      <w:r>
        <w:rPr>
          <w:rFonts w:ascii="Courier New" w:hAnsi="Courier New"/>
          <w:sz w:val="18"/>
        </w:rPr>
        <w:t>"broker.reconciliation",</w:t>
        <w:br/>
      </w:r>
      <w:r>
        <w:rPr>
          <w:rFonts w:ascii="Courier New" w:hAnsi="Courier New"/>
          <w:sz w:val="18"/>
        </w:rPr>
        <w:t>"broker.margin",</w:t>
        <w:br/>
      </w:r>
      <w:r>
        <w:rPr>
          <w:rFonts w:ascii="Courier New" w:hAnsi="Courier New"/>
          <w:sz w:val="18"/>
        </w:rPr>
        <w:t>"broker.client_ledger",</w:t>
        <w:br/>
      </w:r>
      <w:r>
        <w:rPr>
          <w:rFonts w:ascii="Courier New" w:hAnsi="Courier New"/>
          <w:sz w:val="18"/>
        </w:rPr>
        <w:t>"dp.position_mgmt",</w:t>
        <w:br/>
      </w:r>
      <w:r>
        <w:rPr>
          <w:rFonts w:ascii="Courier New" w:hAnsi="Courier New"/>
          <w:sz w:val="18"/>
        </w:rPr>
        <w:t>"dp.edis",</w:t>
        <w:br/>
      </w:r>
      <w:r>
        <w:rPr>
          <w:rFonts w:ascii="Courier New" w:hAnsi="Courier New"/>
          <w:sz w:val="18"/>
        </w:rPr>
        <w:t>"mb.issue_mgmt",</w:t>
        <w:br/>
      </w:r>
      <w:r>
        <w:rPr>
          <w:rFonts w:ascii="Courier New" w:hAnsi="Courier New"/>
          <w:sz w:val="18"/>
        </w:rPr>
        <w:t>"mb.allotment",</w:t>
        <w:br/>
      </w:r>
      <w:r>
        <w:rPr>
          <w:rFonts w:ascii="Courier New" w:hAnsi="Courier New"/>
          <w:sz w:val="18"/>
        </w:rPr>
        <w:t>"mb.due_diligence",</w:t>
        <w:br/>
      </w:r>
      <w:r>
        <w:rPr>
          <w:rFonts w:ascii="Courier New" w:hAnsi="Courier New"/>
          <w:sz w:val="18"/>
        </w:rPr>
        <w:t>"fm.nav_calculation",</w:t>
        <w:br/>
      </w:r>
      <w:r>
        <w:rPr>
          <w:rFonts w:ascii="Courier New" w:hAnsi="Courier New"/>
          <w:sz w:val="18"/>
        </w:rPr>
        <w:t>"fm.unit_operations",</w:t>
        <w:br/>
      </w:r>
      <w:r>
        <w:rPr>
          <w:rFonts w:ascii="Courier New" w:hAnsi="Courier New"/>
          <w:sz w:val="18"/>
        </w:rPr>
        <w:t>"fm.portfolio_mgmt",</w:t>
        <w:br/>
      </w:r>
      <w:r>
        <w:rPr>
          <w:rFonts w:ascii="Courier New" w:hAnsi="Courier New"/>
          <w:sz w:val="18"/>
        </w:rPr>
        <w:t>"reg_reporting.sebon",</w:t>
        <w:br/>
      </w:r>
      <w:r>
        <w:rPr>
          <w:rFonts w:ascii="Courier New" w:hAnsi="Courier New"/>
          <w:sz w:val="18"/>
        </w:rPr>
        <w:t>"reg_reporting.nrb",</w:t>
        <w:br/>
      </w:r>
      <w:r>
        <w:rPr>
          <w:rFonts w:ascii="Courier New" w:hAnsi="Courier New"/>
          <w:sz w:val="18"/>
        </w:rPr>
        <w:t>"reg_reporting.beema_samiti",</w:t>
        <w:br/>
      </w:r>
      <w:r>
        <w:rPr>
          <w:rFonts w:ascii="Courier New" w:hAnsi="Courier New"/>
          <w:sz w:val="18"/>
        </w:rPr>
        <w:t>"kyc.national_id",</w:t>
        <w:br/>
      </w:r>
      <w:r>
        <w:rPr>
          <w:rFonts w:ascii="Courier New" w:hAnsi="Courier New"/>
          <w:sz w:val="18"/>
        </w:rPr>
        <w:t>"kyc.aml_cft",</w:t>
        <w:br/>
      </w:r>
      <w:r>
        <w:rPr>
          <w:rFonts w:ascii="Courier New" w:hAnsi="Courier New"/>
          <w:sz w:val="18"/>
        </w:rPr>
        <w:t>"payment.connectips",</w:t>
        <w:br/>
      </w:r>
      <w:r>
        <w:rPr>
          <w:rFonts w:ascii="Courier New" w:hAnsi="Courier New"/>
          <w:sz w:val="18"/>
        </w:rPr>
        <w:t>"payment.asba",</w:t>
        <w:br/>
      </w:r>
      <w:r>
        <w:rPr>
          <w:rFonts w:ascii="Courier New" w:hAnsi="Courier New"/>
          <w:sz w:val="18"/>
        </w:rPr>
        <w:t>"calendar.bikram_sambat",</w:t>
        <w:br/>
      </w:r>
      <w:r>
        <w:rPr>
          <w:rFonts w:ascii="Courier New" w:hAnsi="Courier New"/>
          <w:sz w:val="18"/>
        </w:rPr>
        <w:t>"tax.nepal",</w:t>
        <w:br/>
      </w:r>
      <w:r>
        <w:rPr>
          <w:rFonts w:ascii="Courier New" w:hAnsi="Courier New"/>
          <w:sz w:val="18"/>
        </w:rPr>
        <w:t>"ai.agent",</w:t>
        <w:br/>
      </w:r>
      <w:r>
        <w:rPr>
          <w:rFonts w:ascii="Courier New" w:hAnsi="Courier New"/>
          <w:sz w:val="18"/>
        </w:rPr>
        <w:t>"ai.copilot",</w:t>
        <w:br/>
      </w:r>
      <w:r>
        <w:rPr>
          <w:rFonts w:ascii="Courier New" w:hAnsi="Courier New"/>
          <w:sz w:val="18"/>
        </w:rPr>
        <w:t>"ai.idp",</w:t>
        <w:br/>
      </w:r>
      <w:r>
        <w:rPr>
          <w:rFonts w:ascii="Courier New" w:hAnsi="Courier New"/>
          <w:sz w:val="18"/>
        </w:rPr>
        <w:t>"analytics.market",</w:t>
        <w:br/>
      </w:r>
      <w:r>
        <w:rPr>
          <w:rFonts w:ascii="Courier New" w:hAnsi="Courier New"/>
          <w:sz w:val="18"/>
        </w:rPr>
        <w:t>"nlp.nepali"</w:t>
        <w:br/>
      </w:r>
      <w:r>
        <w:rPr>
          <w:rFonts w:ascii="Courier New" w:hAnsi="Courier New"/>
          <w:sz w:val="18"/>
        </w:rPr>
        <w:t>]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"interfaces":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"api":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"openapi": { "type": "string", "description": "Path to OpenAPI spec" },</w:t>
        <w:br/>
      </w:r>
      <w:r>
        <w:rPr>
          <w:rFonts w:ascii="Courier New" w:hAnsi="Courier New"/>
          <w:sz w:val="18"/>
        </w:rPr>
        <w:t>"grpc": { "type": "string", "description": "Path to proto files"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"events":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"publishes": { "type": "array", "items": { "type": "string" } },</w:t>
        <w:br/>
      </w:r>
      <w:r>
        <w:rPr>
          <w:rFonts w:ascii="Courier New" w:hAnsi="Courier New"/>
          <w:sz w:val="18"/>
        </w:rPr>
        <w:t>"subscribes": { "type": "array", "items": { "type": "string" }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"data_contracts":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"name": { "type": "string" },</w:t>
        <w:br/>
      </w:r>
      <w:r>
        <w:rPr>
          <w:rFonts w:ascii="Courier New" w:hAnsi="Courier New"/>
          <w:sz w:val="18"/>
        </w:rPr>
        <w:t>"schema": { "type": "string" },</w:t>
        <w:br/>
      </w:r>
      <w:r>
        <w:rPr>
          <w:rFonts w:ascii="Courier New" w:hAnsi="Courier New"/>
          <w:sz w:val="18"/>
        </w:rPr>
        <w:t>"classification":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["public", "internal", "confidential", "restricted"]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"pii_flag": { "type": "boolean" },</w:t>
        <w:br/>
      </w:r>
      <w:r>
        <w:rPr>
          <w:rFonts w:ascii="Courier New" w:hAnsi="Courier New"/>
          <w:sz w:val="18"/>
        </w:rPr>
        <w:t>"nepal_regulatory_class":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["SEBON_CRITICAL", "NRB_REGULATED", "STANDARD"]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"required": ["name", "schema", "classification"]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"security":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"permissions": { "type": "array", "items": { "type": "string" } },</w:t>
        <w:br/>
      </w:r>
      <w:r>
        <w:rPr>
          <w:rFonts w:ascii="Courier New" w:hAnsi="Courier New"/>
          <w:sz w:val="18"/>
        </w:rPr>
        <w:t>"secrets":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"name": { "type": "string" },</w:t>
        <w:br/>
      </w:r>
      <w:r>
        <w:rPr>
          <w:rFonts w:ascii="Courier New" w:hAnsi="Courier New"/>
          <w:sz w:val="18"/>
        </w:rPr>
        <w:t>"type": { "type": "string", "enum": ["api_key", "certificate", "oauth_secret", "encryption_key"]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"audit":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"log_level": { "type": "string", "enum": ["minimal", "standard", "verbose"] },</w:t>
        <w:br/>
      </w:r>
      <w:r>
        <w:rPr>
          <w:rFonts w:ascii="Courier New" w:hAnsi="Courier New"/>
          <w:sz w:val="18"/>
        </w:rPr>
        <w:t>"pii_redaction": { "type": "boolean" },</w:t>
        <w:br/>
      </w:r>
      <w:r>
        <w:rPr>
          <w:rFonts w:ascii="Courier New" w:hAnsi="Courier New"/>
          <w:sz w:val="18"/>
        </w:rPr>
        <w:t>"ai_decision_logging": { "type": "boolean" },</w:t>
        <w:br/>
      </w:r>
      <w:r>
        <w:rPr>
          <w:rFonts w:ascii="Courier New" w:hAnsi="Courier New"/>
          <w:sz w:val="18"/>
        </w:rPr>
        <w:t>"retention_days": { "type": "integer", "minimum": 365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"nrb_cyber_compliance": {</w:t>
        <w:br/>
      </w:r>
      <w:r>
        <w:rPr>
          <w:rFonts w:ascii="Courier New" w:hAnsi="Courier New"/>
          <w:sz w:val="18"/>
        </w:rPr>
        <w:t>"type": "boolean",</w:t>
        <w:br/>
      </w:r>
      <w:r>
        <w:rPr>
          <w:rFonts w:ascii="Courier New" w:hAnsi="Courier New"/>
          <w:sz w:val="18"/>
        </w:rPr>
        <w:t>"description": "Declares compliance with NRB Cyber Resilience Guidelines 2023"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"required": ["permissions", "audit"]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"ai_governance":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"models_used":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"name": { "type": "string" },</w:t>
        <w:br/>
      </w:r>
      <w:r>
        <w:rPr>
          <w:rFonts w:ascii="Courier New" w:hAnsi="Courier New"/>
          <w:sz w:val="18"/>
        </w:rPr>
        <w:t>"type": { "type": "string", "enum": ["classification", "regression", "nlp", "generative", "recommendation", "anomaly_detection"] },</w:t>
        <w:br/>
      </w:r>
      <w:r>
        <w:rPr>
          <w:rFonts w:ascii="Courier New" w:hAnsi="Courier New"/>
          <w:sz w:val="18"/>
        </w:rPr>
        <w:t>"version": { "type": "string" },</w:t>
        <w:br/>
      </w:r>
      <w:r>
        <w:rPr>
          <w:rFonts w:ascii="Courier New" w:hAnsi="Courier New"/>
          <w:sz w:val="18"/>
        </w:rPr>
        <w:t>"purpose": { "type": "string" },</w:t>
        <w:br/>
      </w:r>
      <w:r>
        <w:rPr>
          <w:rFonts w:ascii="Courier New" w:hAnsi="Courier New"/>
          <w:sz w:val="18"/>
        </w:rPr>
        <w:t>"training_data_description": { "type": "string" },</w:t>
        <w:br/>
      </w:r>
      <w:r>
        <w:rPr>
          <w:rFonts w:ascii="Courier New" w:hAnsi="Courier New"/>
          <w:sz w:val="18"/>
        </w:rPr>
        <w:t>"explainability_method": { "type": "string", "enum": ["rule_extraction", "shap", "lime", "attention", "counterfactual", "none"] },</w:t>
        <w:br/>
      </w:r>
      <w:r>
        <w:rPr>
          <w:rFonts w:ascii="Courier New" w:hAnsi="Courier New"/>
          <w:sz w:val="18"/>
        </w:rPr>
        <w:t>"nrb_ai_guideline_compliance": { "type": "boolean" 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"required": ["name", "purpose", "explainability_method"]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"human_oversight":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["deterministic_controls_only", "human_review_required", "human_in_the_loop", "human_on_the_loop"]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"max_autonomous_impact":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"financial_limit_npr": { "type": "number" },</w:t>
        <w:br/>
      </w:r>
      <w:r>
        <w:rPr>
          <w:rFonts w:ascii="Courier New" w:hAnsi="Courier New"/>
          <w:sz w:val="18"/>
        </w:rPr>
        <w:t>"affected_accounts_limit": { "type": "integer" },</w:t>
        <w:br/>
      </w:r>
      <w:r>
        <w:rPr>
          <w:rFonts w:ascii="Courier New" w:hAnsi="Courier New"/>
          <w:sz w:val="18"/>
        </w:rPr>
        <w:t>"description": { "type": "string"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"fallback_behavior": { "type": "string"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"nepal_compliance":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"data_residency":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["nepal_only", "nepal_preferred", "regional"],</w:t>
        <w:br/>
      </w:r>
      <w:r>
        <w:rPr>
          <w:rFonts w:ascii="Courier New" w:hAnsi="Courier New"/>
          <w:sz w:val="18"/>
        </w:rPr>
        <w:t>"description": "Data residency requirement"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"bs_calendar_support": { "type": "boolean" },</w:t>
        <w:br/>
      </w:r>
      <w:r>
        <w:rPr>
          <w:rFonts w:ascii="Courier New" w:hAnsi="Courier New"/>
          <w:sz w:val="18"/>
        </w:rPr>
        <w:t>"nepali_language_support": { "type": "boolean" },</w:t>
        <w:br/>
      </w:r>
      <w:r>
        <w:rPr>
          <w:rFonts w:ascii="Courier New" w:hAnsi="Courier New"/>
          <w:sz w:val="18"/>
        </w:rPr>
        <w:t>"sebon_sector_applicability":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 "type": "string" },</w:t>
        <w:br/>
      </w:r>
      <w:r>
        <w:rPr>
          <w:rFonts w:ascii="Courier New" w:hAnsi="Courier New"/>
          <w:sz w:val="18"/>
        </w:rPr>
        <w:t>"description": "Which SEBON-regulated sectors this plugin applies to"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"required": ["data_residency"]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"compatibility":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"platform_min_version": { "type": "string" },</w:t>
        <w:br/>
      </w:r>
      <w:r>
        <w:rPr>
          <w:rFonts w:ascii="Courier New" w:hAnsi="Courier New"/>
          <w:sz w:val="18"/>
        </w:rPr>
        <w:t>"platform_max_tested_version": { "type": "string" },</w:t>
        <w:br/>
      </w:r>
      <w:r>
        <w:rPr>
          <w:rFonts w:ascii="Courier New" w:hAnsi="Courier New"/>
          <w:sz w:val="18"/>
        </w:rPr>
        <w:t>"required_ai_services": { "type": "array", "items": { "type": "string" } },</w:t>
        <w:br/>
      </w:r>
      <w:r>
        <w:rPr>
          <w:rFonts w:ascii="Courier New" w:hAnsi="Courier New"/>
          <w:sz w:val="18"/>
        </w:rPr>
        <w:t>"required_nepal_integrations":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["cdsc_api", "nepse_api", "meroshare_api", "national_id_gateway", "connectips_api", "asba_api", "sebon_portal", "nrb_portal"]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"certification":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"tier":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["standard", "regulated", "regulated_critical"],</w:t>
        <w:br/>
      </w:r>
      <w:r>
        <w:rPr>
          <w:rFonts w:ascii="Courier New" w:hAnsi="Courier New"/>
          <w:sz w:val="18"/>
        </w:rPr>
        <w:t>"description": "standard: general plugins; regulated: touches regulated data; regulated_critical: directly affects compliance or trading"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"evidence": {</w:t>
        <w:br/>
      </w:r>
      <w:r>
        <w:rPr>
          <w:rFonts w:ascii="Courier New" w:hAnsi="Courier New"/>
          <w:sz w:val="18"/>
        </w:rPr>
        <w:t>"type": "array",</w:t>
        <w:br/>
      </w:r>
      <w:r>
        <w:rPr>
          <w:rFonts w:ascii="Courier New" w:hAnsi="Courier New"/>
          <w:sz w:val="18"/>
        </w:rPr>
        <w:t>"items": {</w:t>
        <w:br/>
      </w:r>
      <w:r>
        <w:rPr>
          <w:rFonts w:ascii="Courier New" w:hAnsi="Courier New"/>
          <w:sz w:val="18"/>
        </w:rPr>
        <w:t>"type": "object",</w:t>
        <w:br/>
      </w:r>
      <w:r>
        <w:rPr>
          <w:rFonts w:ascii="Courier New" w:hAnsi="Courier New"/>
          <w:sz w:val="18"/>
        </w:rPr>
        <w:t>"properties": {</w:t>
        <w:br/>
      </w:r>
      <w:r>
        <w:rPr>
          <w:rFonts w:ascii="Courier New" w:hAnsi="Courier New"/>
          <w:sz w:val="18"/>
        </w:rPr>
        <w:t>"type": {</w:t>
        <w:br/>
      </w:r>
      <w:r>
        <w:rPr>
          <w:rFonts w:ascii="Courier New" w:hAnsi="Courier New"/>
          <w:sz w:val="18"/>
        </w:rPr>
        <w:t>"type": "string",</w:t>
        <w:br/>
      </w:r>
      <w:r>
        <w:rPr>
          <w:rFonts w:ascii="Courier New" w:hAnsi="Courier New"/>
          <w:sz w:val="18"/>
        </w:rPr>
        <w:t>"enum": ["pen_test_report", "ai_model_card", "ai_bias_audit", "integration_conformance", "sebon_approval", "nrb_approval", "performance_test", "security_scan"]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"uri": { "type": "string", "format": "uri"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"required": ["name", "version", "capabilities", "security", "nepal_compliance", "compatibility"]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2"/>
      </w:pPr>
      <w:r>
        <w:t>6.2 Plugin Conformance &amp; Certification Checklist (Nepal)</w:t>
      </w:r>
    </w:p>
    <w:p>
      <w:pPr>
        <w:pStyle w:val="Heading3"/>
      </w:pPr>
      <w:r>
        <w:t>Technical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for tier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Contract validation</w:t>
            </w:r>
          </w:p>
        </w:tc>
        <w:tc>
          <w:tcPr>
            <w:tcW w:type="dxa" w:w="2160"/>
          </w:tcPr>
          <w:p>
            <w:r>
              <w:t>Plugin manifest validates against JSON schema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No direct ledger mutation</w:t>
            </w:r>
          </w:p>
        </w:tc>
        <w:tc>
          <w:tcPr>
            <w:tcW w:type="dxa" w:w="2160"/>
          </w:tcPr>
          <w:p>
            <w:r>
              <w:t>Plugin uses event API; no direct DB writes to core ledgers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Idempotency</w:t>
            </w:r>
          </w:p>
        </w:tc>
        <w:tc>
          <w:tcPr>
            <w:tcW w:type="dxa" w:w="2160"/>
          </w:tcPr>
          <w:p>
            <w:r>
              <w:t>All event handlers and API endpoints are idempotent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Load testing</w:t>
            </w:r>
          </w:p>
        </w:tc>
        <w:tc>
          <w:tcPr>
            <w:tcW w:type="dxa" w:w="2160"/>
          </w:tcPr>
          <w:p>
            <w:r>
              <w:t>Tested for burst traffic (peak NEPSE trading day volumes)</w:t>
            </w:r>
          </w:p>
        </w:tc>
        <w:tc>
          <w:tcPr>
            <w:tcW w:type="dxa" w:w="2160"/>
          </w:tcPr>
          <w:p>
            <w:r>
              <w:t>Regulated+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SAST + DAST + dependency vulnerability scan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BS calendar support</w:t>
            </w:r>
          </w:p>
        </w:tc>
        <w:tc>
          <w:tcPr>
            <w:tcW w:type="dxa" w:w="2160"/>
          </w:tcPr>
          <w:p>
            <w:r>
              <w:t>Correct BS date handling verified (edge cases: month boundaries, leap years)</w:t>
            </w:r>
          </w:p>
        </w:tc>
        <w:tc>
          <w:tcPr>
            <w:tcW w:type="dxa" w:w="2160"/>
          </w:tcPr>
          <w:p>
            <w:r>
              <w:t>All if bs_calendar_support=true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Nepali language</w:t>
            </w:r>
          </w:p>
        </w:tc>
        <w:tc>
          <w:tcPr>
            <w:tcW w:type="dxa" w:w="2160"/>
          </w:tcPr>
          <w:p>
            <w:r>
              <w:t>Devanagari rendering, sorting, search verified</w:t>
            </w:r>
          </w:p>
        </w:tc>
        <w:tc>
          <w:tcPr>
            <w:tcW w:type="dxa" w:w="2160"/>
          </w:tcPr>
          <w:p>
            <w:r>
              <w:t>All if nepali_language_support=true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Offline resilience</w:t>
            </w:r>
          </w:p>
        </w:tc>
        <w:tc>
          <w:tcPr>
            <w:tcW w:type="dxa" w:w="2160"/>
          </w:tcPr>
          <w:p>
            <w:r>
              <w:t>Graceful degradation when external integrations unavailable</w:t>
            </w:r>
          </w:p>
        </w:tc>
        <w:tc>
          <w:tcPr>
            <w:tcW w:type="dxa" w:w="2160"/>
          </w:tcPr>
          <w:p>
            <w:r>
              <w:t>Regulated+</w:t>
            </w:r>
          </w:p>
        </w:tc>
      </w:tr>
      <w:tr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Data residency</w:t>
            </w:r>
          </w:p>
        </w:tc>
        <w:tc>
          <w:tcPr>
            <w:tcW w:type="dxa" w:w="2160"/>
          </w:tcPr>
          <w:p>
            <w:r>
              <w:t>No data egress outside Nepal boundary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API versioning</w:t>
            </w:r>
          </w:p>
        </w:tc>
        <w:tc>
          <w:tcPr>
            <w:tcW w:type="dxa" w:w="2160"/>
          </w:tcPr>
          <w:p>
            <w:r>
              <w:t>Backward-compatible API versioning implemented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</w:tbl>
    <w:p>
      <w:pPr>
        <w:pStyle w:val="Heading3"/>
      </w:pPr>
      <w:r>
        <w:t>Compliance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for tier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Audit logs emitted</w:t>
            </w:r>
          </w:p>
        </w:tc>
        <w:tc>
          <w:tcPr>
            <w:tcW w:type="dxa" w:w="2160"/>
          </w:tcPr>
          <w:p>
            <w:r>
              <w:t>All actions logged with user, timestamp, outcome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PII classification</w:t>
            </w:r>
          </w:p>
        </w:tc>
        <w:tc>
          <w:tcPr>
            <w:tcW w:type="dxa" w:w="2160"/>
          </w:tcPr>
          <w:p>
            <w:r>
              <w:t>All PII fields declared and redaction configured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Data retention</w:t>
            </w:r>
          </w:p>
        </w:tc>
        <w:tc>
          <w:tcPr>
            <w:tcW w:type="dxa" w:w="2160"/>
          </w:tcPr>
          <w:p>
            <w:r>
              <w:t>Retention periods mapped to SEBON/NRB requirements (min 5 years for transaction data)</w:t>
            </w:r>
          </w:p>
        </w:tc>
        <w:tc>
          <w:tcPr>
            <w:tcW w:type="dxa" w:w="2160"/>
          </w:tcPr>
          <w:p>
            <w:r>
              <w:t>Regulated+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RBAC/ABAC validated</w:t>
            </w:r>
          </w:p>
        </w:tc>
        <w:tc>
          <w:tcPr>
            <w:tcW w:type="dxa" w:w="2160"/>
          </w:tcPr>
          <w:p>
            <w:r>
              <w:t>Role-based and attribute-based access enforced correctly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AI model card</w:t>
            </w:r>
          </w:p>
        </w:tc>
        <w:tc>
          <w:tcPr>
            <w:tcW w:type="dxa" w:w="2160"/>
          </w:tcPr>
          <w:p>
            <w:r>
              <w:t>Model cards for all ML models (per NRB AI Guidelines (December 2025))</w:t>
            </w:r>
          </w:p>
        </w:tc>
        <w:tc>
          <w:tcPr>
            <w:tcW w:type="dxa" w:w="2160"/>
          </w:tcPr>
          <w:p>
            <w:r>
              <w:t>All if ai_governance declared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AI bias audit</w:t>
            </w:r>
          </w:p>
        </w:tc>
        <w:tc>
          <w:tcPr>
            <w:tcW w:type="dxa" w:w="2160"/>
          </w:tcPr>
          <w:p>
            <w:r>
              <w:t>Bias testing results documented</w:t>
            </w:r>
          </w:p>
        </w:tc>
        <w:tc>
          <w:tcPr>
            <w:tcW w:type="dxa" w:w="2160"/>
          </w:tcPr>
          <w:p>
            <w:r>
              <w:t>Regulated_critical if AI used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AML/CFT check</w:t>
            </w:r>
          </w:p>
        </w:tc>
        <w:tc>
          <w:tcPr>
            <w:tcW w:type="dxa" w:w="2160"/>
          </w:tcPr>
          <w:p>
            <w:r>
              <w:t>Plugin doesn't inadvertently bypass AML controls</w:t>
            </w:r>
          </w:p>
        </w:tc>
        <w:tc>
          <w:tcPr>
            <w:tcW w:type="dxa" w:w="2160"/>
          </w:tcPr>
          <w:p>
            <w:r>
              <w:t>Regulated+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Maker-checker</w:t>
            </w:r>
          </w:p>
        </w:tc>
        <w:tc>
          <w:tcPr>
            <w:tcW w:type="dxa" w:w="2160"/>
          </w:tcPr>
          <w:p>
            <w:r>
              <w:t>All ledger-affecting actions have dual approval if required</w:t>
            </w:r>
          </w:p>
        </w:tc>
        <w:tc>
          <w:tcPr>
            <w:tcW w:type="dxa" w:w="2160"/>
          </w:tcPr>
          <w:p>
            <w:r>
              <w:t>Regulated_critical</w:t>
            </w:r>
          </w:p>
        </w:tc>
      </w:tr>
    </w:tbl>
    <w:p>
      <w:pPr>
        <w:pStyle w:val="Heading3"/>
      </w:pPr>
      <w:r>
        <w:t>Operational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for tier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O1</w:t>
            </w:r>
          </w:p>
        </w:tc>
        <w:tc>
          <w:tcPr>
            <w:tcW w:type="dxa" w:w="2160"/>
          </w:tcPr>
          <w:p>
            <w:r>
              <w:t>Rollback tested</w:t>
            </w:r>
          </w:p>
        </w:tc>
        <w:tc>
          <w:tcPr>
            <w:tcW w:type="dxa" w:w="2160"/>
          </w:tcPr>
          <w:p>
            <w:r>
              <w:t>Clean rollback without data loss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O2</w:t>
            </w:r>
          </w:p>
        </w:tc>
        <w:tc>
          <w:tcPr>
            <w:tcW w:type="dxa" w:w="2160"/>
          </w:tcPr>
          <w:p>
            <w:r>
              <w:t>Monitoring registered</w:t>
            </w:r>
          </w:p>
        </w:tc>
        <w:tc>
          <w:tcPr>
            <w:tcW w:type="dxa" w:w="2160"/>
          </w:tcPr>
          <w:p>
            <w:r>
              <w:t>Prometheus metrics, OpenTelemetry traces configured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O3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Graceful error handling; no unhandled exceptions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O4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API docs, user guide, troubleshooting guide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O5</w:t>
            </w:r>
          </w:p>
        </w:tc>
        <w:tc>
          <w:tcPr>
            <w:tcW w:type="dxa" w:w="2160"/>
          </w:tcPr>
          <w:p>
            <w:r>
              <w:t>Support SLA</w:t>
            </w:r>
          </w:p>
        </w:tc>
        <w:tc>
          <w:tcPr>
            <w:tcW w:type="dxa" w:w="2160"/>
          </w:tcPr>
          <w:p>
            <w:r>
              <w:t>Vendor declares support response time</w:t>
            </w:r>
          </w:p>
        </w:tc>
        <w:tc>
          <w:tcPr>
            <w:tcW w:type="dxa" w:w="2160"/>
          </w:tcPr>
          <w:p>
            <w:r>
              <w:t>Regulated+</w:t>
            </w:r>
          </w:p>
        </w:tc>
      </w:tr>
    </w:tbl>
    <w:p>
      <w:pPr>
        <w:pStyle w:val="Heading3"/>
      </w:pPr>
      <w:r>
        <w:t>Certification Steps</w:t>
      </w:r>
    </w:p>
    <w:p>
      <w:pPr>
        <w:pStyle w:val="ListNumber"/>
      </w:pPr>
      <w:r>
        <w:t>**Plugin submission**: vendor submits plugin + manifest + evidence</w:t>
      </w:r>
      <w:r>
        <w:rPr>
          <w:b/>
        </w:rPr>
        <w:t>Plugin submission</w:t>
      </w:r>
      <w:r>
        <w:t>: vendor submits plugin + manifest + evidence</w:t>
      </w:r>
    </w:p>
    <w:p>
      <w:pPr>
        <w:pStyle w:val="ListNumber"/>
      </w:pPr>
      <w:r>
        <w:t>**Automated checks**: T1, T2, T3, T5, T9, T10 run automatically</w:t>
      </w:r>
      <w:r>
        <w:rPr>
          <w:b/>
        </w:rPr>
        <w:t>Automated checks</w:t>
      </w:r>
      <w:r>
        <w:t>: T1, T2, T3, T5, T9, T10 run automatically</w:t>
      </w:r>
    </w:p>
    <w:p>
      <w:pPr>
        <w:pStyle w:val="ListNumber"/>
      </w:pPr>
      <w:r>
        <w:t>**Manual review**: T6, T7, T8 (if applicable), C1–C8</w:t>
      </w:r>
      <w:r>
        <w:rPr>
          <w:b/>
        </w:rPr>
        <w:t>Manual review</w:t>
      </w:r>
      <w:r>
        <w:t>: T6, T7, T8 (if applicable), C1–C8</w:t>
      </w:r>
    </w:p>
    <w:p>
      <w:pPr>
        <w:pStyle w:val="ListNumber"/>
      </w:pPr>
      <w:r>
        <w:t>**Performance testing**: T4 (run on staging environment)</w:t>
      </w:r>
      <w:r>
        <w:rPr>
          <w:b/>
        </w:rPr>
        <w:t>Performance testing</w:t>
      </w:r>
      <w:r>
        <w:t>: T4 (run on staging environment)</w:t>
      </w:r>
    </w:p>
    <w:p>
      <w:pPr>
        <w:pStyle w:val="ListNumber"/>
      </w:pPr>
      <w:r>
        <w:t>**Security review**: penetration testing for regulated_critical tier</w:t>
      </w:r>
      <w:r>
        <w:rPr>
          <w:b/>
        </w:rPr>
        <w:t>Security review</w:t>
      </w:r>
      <w:r>
        <w:t>: penetration testing for regulated_critical tier</w:t>
      </w:r>
    </w:p>
    <w:p>
      <w:pPr>
        <w:pStyle w:val="ListNumber"/>
      </w:pPr>
      <w:r>
        <w:t>**Compliance audit**: SEBON/NRB-relevant checks for regulated tiers</w:t>
      </w:r>
      <w:r>
        <w:rPr>
          <w:b/>
        </w:rPr>
        <w:t>Compliance audit</w:t>
      </w:r>
      <w:r>
        <w:t>: SEBON/NRB-relevant checks for regulated tiers</w:t>
      </w:r>
    </w:p>
    <w:p>
      <w:pPr>
        <w:pStyle w:val="ListNumber"/>
      </w:pPr>
      <w:r>
        <w:t>**Sandbox testing**: 7-day sandbox run with synthetic Nepal market data</w:t>
      </w:r>
      <w:r>
        <w:rPr>
          <w:b/>
        </w:rPr>
        <w:t>Sandbox testing</w:t>
      </w:r>
      <w:r>
        <w:t>: 7-day sandbox run with synthetic Nepal market data</w:t>
      </w:r>
    </w:p>
    <w:p>
      <w:pPr>
        <w:pStyle w:val="ListNumber"/>
      </w:pPr>
      <w:r>
        <w:t>**Production enablement**: final approval by platform governance committee</w:t>
      </w:r>
      <w:r>
        <w:rPr>
          <w:b/>
        </w:rPr>
        <w:t>Production enablement</w:t>
      </w:r>
      <w:r>
        <w:t>: final approval by platform governance committee</w:t>
      </w:r>
    </w:p>
    <w:p>
      <w:r>
        <w:t>---</w:t>
      </w:r>
    </w:p>
    <w:p>
      <w:pPr>
        <w:pStyle w:val="Heading1"/>
        <w:jc w:val="center"/>
      </w:pPr>
      <w:r>
        <w:t>7. Nepal-Specific Plugin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Plugin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pack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Certification tier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`np.ekyc-national-id`</w:t>
            </w:r>
          </w:p>
        </w:tc>
        <w:tc>
          <w:tcPr>
            <w:tcW w:type="dxa" w:w="2160"/>
          </w:tcPr>
          <w:p>
            <w:r>
              <w:t>kyc.national_id, ai.idp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Regulated_critical</w:t>
            </w:r>
          </w:p>
        </w:tc>
      </w:tr>
      <w:tr>
        <w:tc>
          <w:tcPr>
            <w:tcW w:type="dxa" w:w="2160"/>
          </w:tcPr>
          <w:p>
            <w:r>
              <w:t>`np.promoter-share-manager`</w:t>
            </w:r>
          </w:p>
        </w:tc>
        <w:tc>
          <w:tcPr>
            <w:tcW w:type="dxa" w:w="2160"/>
          </w:tcPr>
          <w:p>
            <w:r>
              <w:t>issuer.promoter_share_mgmt, ai.agent</w:t>
            </w:r>
          </w:p>
        </w:tc>
        <w:tc>
          <w:tcPr>
            <w:tcW w:type="dxa" w:w="2160"/>
          </w:tcPr>
          <w:p>
            <w:r>
              <w:t>A, D, E</w:t>
            </w:r>
          </w:p>
        </w:tc>
        <w:tc>
          <w:tcPr>
            <w:tcW w:type="dxa" w:w="2160"/>
          </w:tcPr>
          <w:p>
            <w:r>
              <w:t>Regulated_critical</w:t>
            </w:r>
          </w:p>
        </w:tc>
      </w:tr>
      <w:tr>
        <w:tc>
          <w:tcPr>
            <w:tcW w:type="dxa" w:w="2160"/>
          </w:tcPr>
          <w:p>
            <w:r>
              <w:t>`np.margin-trading`</w:t>
            </w:r>
          </w:p>
        </w:tc>
        <w:tc>
          <w:tcPr>
            <w:tcW w:type="dxa" w:w="2160"/>
          </w:tcPr>
          <w:p>
            <w:r>
              <w:t>broker.margin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`np.sebon-reporting`</w:t>
            </w:r>
          </w:p>
        </w:tc>
        <w:tc>
          <w:tcPr>
            <w:tcW w:type="dxa" w:w="2160"/>
          </w:tcPr>
          <w:p>
            <w:r>
              <w:t>reg_reporting.sebon</w:t>
            </w:r>
          </w:p>
        </w:tc>
        <w:tc>
          <w:tcPr>
            <w:tcW w:type="dxa" w:w="2160"/>
          </w:tcPr>
          <w:p>
            <w:r>
              <w:t>A, B, C, E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`np.nrb-aml-reporting`</w:t>
            </w:r>
          </w:p>
        </w:tc>
        <w:tc>
          <w:tcPr>
            <w:tcW w:type="dxa" w:w="2160"/>
          </w:tcPr>
          <w:p>
            <w:r>
              <w:t>reg_reporting.nrb, kyc.aml_cft</w:t>
            </w:r>
          </w:p>
        </w:tc>
        <w:tc>
          <w:tcPr>
            <w:tcW w:type="dxa" w:w="2160"/>
          </w:tcPr>
          <w:p>
            <w:r>
              <w:t>A, B</w:t>
            </w:r>
          </w:p>
        </w:tc>
        <w:tc>
          <w:tcPr>
            <w:tcW w:type="dxa" w:w="2160"/>
          </w:tcPr>
          <w:p>
            <w:r>
              <w:t>Regulated_critical</w:t>
            </w:r>
          </w:p>
        </w:tc>
      </w:tr>
      <w:tr>
        <w:tc>
          <w:tcPr>
            <w:tcW w:type="dxa" w:w="2160"/>
          </w:tcPr>
          <w:p>
            <w:r>
              <w:t>`np.connectips-payment`</w:t>
            </w:r>
          </w:p>
        </w:tc>
        <w:tc>
          <w:tcPr>
            <w:tcW w:type="dxa" w:w="2160"/>
          </w:tcPr>
          <w:p>
            <w:r>
              <w:t>payment.connectips</w:t>
            </w:r>
          </w:p>
        </w:tc>
        <w:tc>
          <w:tcPr>
            <w:tcW w:type="dxa" w:w="2160"/>
          </w:tcPr>
          <w:p>
            <w:r>
              <w:t>A, B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`np.asba-integration`</w:t>
            </w:r>
          </w:p>
        </w:tc>
        <w:tc>
          <w:tcPr>
            <w:tcW w:type="dxa" w:w="2160"/>
          </w:tcPr>
          <w:p>
            <w:r>
              <w:t>payment.asba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`np.bs-calendar-tax`</w:t>
            </w:r>
          </w:p>
        </w:tc>
        <w:tc>
          <w:tcPr>
            <w:tcW w:type="dxa" w:w="2160"/>
          </w:tcPr>
          <w:p>
            <w:r>
              <w:t>calendar.bikram_sambat, tax.nepal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</w:tr>
      <w:tr>
        <w:tc>
          <w:tcPr>
            <w:tcW w:type="dxa" w:w="2160"/>
          </w:tcPr>
          <w:p>
            <w:r>
              <w:t>`np.nepse-analytics`</w:t>
            </w:r>
          </w:p>
        </w:tc>
        <w:tc>
          <w:tcPr>
            <w:tcW w:type="dxa" w:w="2160"/>
          </w:tcPr>
          <w:p>
            <w:r>
              <w:t>analytics.market</w:t>
            </w:r>
          </w:p>
        </w:tc>
        <w:tc>
          <w:tcPr>
            <w:tcW w:type="dxa" w:w="2160"/>
          </w:tcPr>
          <w:p>
            <w:r>
              <w:t>A, C, D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</w:tr>
      <w:tr>
        <w:tc>
          <w:tcPr>
            <w:tcW w:type="dxa" w:w="2160"/>
          </w:tcPr>
          <w:p>
            <w:r>
              <w:t>`np.nepali-nlp`</w:t>
            </w:r>
          </w:p>
        </w:tc>
        <w:tc>
          <w:tcPr>
            <w:tcW w:type="dxa" w:w="2160"/>
          </w:tcPr>
          <w:p>
            <w:r>
              <w:t>nlp.nepali, ai.idp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</w:tr>
      <w:tr>
        <w:tc>
          <w:tcPr>
            <w:tcW w:type="dxa" w:w="2160"/>
          </w:tcPr>
          <w:p>
            <w:r>
              <w:t>`np.corporate-actions`</w:t>
            </w:r>
          </w:p>
        </w:tc>
        <w:tc>
          <w:tcPr>
            <w:tcW w:type="dxa" w:w="2160"/>
          </w:tcPr>
          <w:p>
            <w:r>
              <w:t>issuer.corporate_actions</w:t>
            </w:r>
          </w:p>
        </w:tc>
        <w:tc>
          <w:tcPr>
            <w:tcW w:type="dxa" w:w="2160"/>
          </w:tcPr>
          <w:p>
            <w:r>
              <w:t>A, E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`np.mutual-fund-engine`</w:t>
            </w:r>
          </w:p>
        </w:tc>
        <w:tc>
          <w:tcPr>
            <w:tcW w:type="dxa" w:w="2160"/>
          </w:tcPr>
          <w:p>
            <w:r>
              <w:t>fm.nav_calculation, fm.unit_operations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`np.cyber-resilience`</w:t>
            </w:r>
          </w:p>
        </w:tc>
        <w:tc>
          <w:tcPr>
            <w:tcW w:type="dxa" w:w="2160"/>
          </w:tcPr>
          <w:p>
            <w:r>
              <w:t>(security)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`np.edis-automation`</w:t>
            </w:r>
          </w:p>
        </w:tc>
        <w:tc>
          <w:tcPr>
            <w:tcW w:type="dxa" w:w="2160"/>
          </w:tcPr>
          <w:p>
            <w:r>
              <w:t>dp.edis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</w:tr>
      <w:tr>
        <w:tc>
          <w:tcPr>
            <w:tcW w:type="dxa" w:w="2160"/>
          </w:tcPr>
          <w:p>
            <w:r>
              <w:t>`np.floorsheet-recon`</w:t>
            </w:r>
          </w:p>
        </w:tc>
        <w:tc>
          <w:tcPr>
            <w:tcW w:type="dxa" w:w="2160"/>
          </w:tcPr>
          <w:p>
            <w:r>
              <w:t>broker.reconciliation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8. Deployment Architecture — Nepal</w:t>
      </w:r>
    </w:p>
    <w:p>
      <w:pPr>
        <w:pStyle w:val="Heading2"/>
      </w:pPr>
      <w:r>
        <w:t>8.1 Infrastructure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Nepal requirement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Kubernetes cluster</w:t>
            </w:r>
          </w:p>
        </w:tc>
        <w:tc>
          <w:tcPr>
            <w:tcW w:type="dxa" w:w="2880"/>
          </w:tcPr>
          <w:p>
            <w:r>
              <w:t>3+ master nodes, 10+ worker nodes (scaling per load)</w:t>
            </w:r>
          </w:p>
        </w:tc>
        <w:tc>
          <w:tcPr>
            <w:tcW w:type="dxa" w:w="2880"/>
          </w:tcPr>
          <w:p>
            <w:r>
              <w:t>Nepal-based data center (DoIT approved)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Event store (Kafka)</w:t>
            </w:r>
          </w:p>
        </w:tc>
        <w:tc>
          <w:tcPr>
            <w:tcW w:type="dxa" w:w="2880"/>
          </w:tcPr>
          <w:p>
            <w:r>
              <w:t>3-broker cluster, 7-day retention (minimum), 30-day for regulated topics</w:t>
            </w:r>
          </w:p>
        </w:tc>
        <w:tc>
          <w:tcPr>
            <w:tcW w:type="dxa" w:w="2880"/>
          </w:tcPr>
          <w:p>
            <w:r>
              <w:t>Co-located with Kubernetes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2880"/>
          </w:tcPr>
          <w:p>
            <w:r>
              <w:t>Primary + 2 replicas; point-in-time recovery</w:t>
            </w:r>
          </w:p>
        </w:tc>
        <w:tc>
          <w:tcPr>
            <w:tcW w:type="dxa" w:w="2880"/>
          </w:tcPr>
          <w:p>
            <w:r>
              <w:t>Nepal data center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TimescaleDB</w:t>
            </w:r>
          </w:p>
        </w:tc>
        <w:tc>
          <w:tcPr>
            <w:tcW w:type="dxa" w:w="2880"/>
          </w:tcPr>
          <w:p>
            <w:r>
              <w:t>For time-series data (price history, index history, metrics)</w:t>
            </w:r>
          </w:p>
        </w:tc>
        <w:tc>
          <w:tcPr>
            <w:tcW w:type="dxa" w:w="2880"/>
          </w:tcPr>
          <w:p>
            <w:r>
              <w:t>Nepal data center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Neo4j</w:t>
            </w:r>
          </w:p>
        </w:tc>
        <w:tc>
          <w:tcPr>
            <w:tcW w:type="dxa" w:w="2880"/>
          </w:tcPr>
          <w:p>
            <w:r>
              <w:t>Knowledge graph for entity relationships</w:t>
            </w:r>
          </w:p>
        </w:tc>
        <w:tc>
          <w:tcPr>
            <w:tcW w:type="dxa" w:w="2880"/>
          </w:tcPr>
          <w:p>
            <w:r>
              <w:t>Nepal data center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Qdrant</w:t>
            </w:r>
          </w:p>
        </w:tc>
        <w:tc>
          <w:tcPr>
            <w:tcW w:type="dxa" w:w="2880"/>
          </w:tcPr>
          <w:p>
            <w:r>
              <w:t>Vector database for AI/RAG</w:t>
            </w:r>
          </w:p>
        </w:tc>
        <w:tc>
          <w:tcPr>
            <w:tcW w:type="dxa" w:w="2880"/>
          </w:tcPr>
          <w:p>
            <w:r>
              <w:t>Nepal data center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Object storage</w:t>
            </w:r>
          </w:p>
        </w:tc>
        <w:tc>
          <w:tcPr>
            <w:tcW w:type="dxa" w:w="2880"/>
          </w:tcPr>
          <w:p>
            <w:r>
              <w:t>For documents, reports, archives</w:t>
            </w:r>
          </w:p>
        </w:tc>
        <w:tc>
          <w:tcPr>
            <w:tcW w:type="dxa" w:w="2880"/>
          </w:tcPr>
          <w:p>
            <w:r>
              <w:t>Nepal data center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CDN</w:t>
            </w:r>
          </w:p>
        </w:tc>
        <w:tc>
          <w:tcPr>
            <w:tcW w:type="dxa" w:w="2880"/>
          </w:tcPr>
          <w:p>
            <w:r>
              <w:t>For static assets (optional, can use Nepal-adjacent CDN)</w:t>
            </w:r>
          </w:p>
        </w:tc>
        <w:tc>
          <w:tcPr>
            <w:tcW w:type="dxa" w:w="2880"/>
          </w:tcPr>
          <w:p>
            <w:r>
              <w:t>Edge caching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HSM</w:t>
            </w:r>
          </w:p>
        </w:tc>
        <w:tc>
          <w:tcPr>
            <w:tcW w:type="dxa" w:w="2880"/>
          </w:tcPr>
          <w:p>
            <w:r>
              <w:t>Hardware Security Module for key management</w:t>
            </w:r>
          </w:p>
        </w:tc>
        <w:tc>
          <w:tcPr>
            <w:tcW w:type="dxa" w:w="2880"/>
          </w:tcPr>
          <w:p>
            <w:r>
              <w:t>Nepal data center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Backup storage</w:t>
            </w:r>
          </w:p>
        </w:tc>
        <w:tc>
          <w:tcPr>
            <w:tcW w:type="dxa" w:w="2880"/>
          </w:tcPr>
          <w:p>
            <w:r>
              <w:t>Geographically separated backup (within Nepal or NRB-approved)</w:t>
            </w:r>
          </w:p>
        </w:tc>
        <w:tc>
          <w:tcPr>
            <w:tcW w:type="dxa" w:w="2880"/>
          </w:tcPr>
          <w:p>
            <w:r>
              <w:t>Disaster recovery</w:t>
            </w:r>
          </w:p>
        </w:tc>
      </w:tr>
    </w:tbl>
    <w:p>
      <w:pPr>
        <w:pStyle w:val="Heading2"/>
      </w:pPr>
      <w:r>
        <w:t>8.2 Deployment Mode for Nepal</w:t>
      </w:r>
    </w:p>
    <w:p>
      <w:r>
        <w:t xml:space="preserve">Nepal operates an </w:t>
      </w:r>
      <w:r>
        <w:rPr>
          <w:b/>
        </w:rPr>
        <w:t>Integrated Utility</w:t>
      </w:r>
      <w:r>
        <w:t xml:space="preserve"> model where NEPSE (exchange) and CDSC (depository + clearing) are the sole infrastructure providers. The platform operates as a </w:t>
      </w:r>
      <w:r>
        <w:rPr>
          <w:b/>
        </w:rPr>
        <w:t>participant-layer technology platform</w:t>
      </w:r>
      <w:r>
        <w:t xml:space="preserve"> connecting to these utilities.</w:t>
      </w:r>
    </w:p>
    <w:p>
      <w:pPr>
        <w:jc w:val="left"/>
      </w:pPr>
      <w:r>
        <w:rPr>
          <w:rFonts w:ascii="Courier New" w:hAnsi="Courier New"/>
          <w:sz w:val="20"/>
        </w:rPr>
        <w:t>[MERMAID CODE BLOCK]</w:t>
        <w:br/>
      </w:r>
      <w:r>
        <w:rPr>
          <w:rFonts w:ascii="Courier New" w:hAnsi="Courier New"/>
          <w:sz w:val="18"/>
        </w:rPr>
        <w:t>flowchart TB</w:t>
        <w:br/>
      </w:r>
      <w:r>
        <w:rPr>
          <w:rFonts w:ascii="Courier New" w:hAnsi="Courier New"/>
          <w:sz w:val="18"/>
        </w:rPr>
        <w:t>subgraph "Nepal Market Infrastructure (External)"</w:t>
        <w:br/>
      </w:r>
      <w:r>
        <w:rPr>
          <w:rFonts w:ascii="Courier New" w:hAnsi="Courier New"/>
          <w:sz w:val="18"/>
        </w:rPr>
        <w:t>NEPSE_EXT["NEPSE\n(Exchange)"]</w:t>
        <w:br/>
      </w:r>
      <w:r>
        <w:rPr>
          <w:rFonts w:ascii="Courier New" w:hAnsi="Courier New"/>
          <w:sz w:val="18"/>
        </w:rPr>
        <w:t>CDSC_EXT["CDSC\n(CSD + Clearing)"]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"Siddhanta Platform (Deployed in Nepal)"</w:t>
        <w:br/>
      </w:r>
      <w:r>
        <w:rPr>
          <w:rFonts w:ascii="Courier New" w:hAnsi="Courier New"/>
          <w:sz w:val="18"/>
        </w:rPr>
        <w:t>subgraph "Edge Layer"</w:t>
        <w:br/>
      </w:r>
      <w:r>
        <w:rPr>
          <w:rFonts w:ascii="Courier New" w:hAnsi="Courier New"/>
          <w:sz w:val="18"/>
        </w:rPr>
        <w:t>API_GW["API Gateway\n(Kong/Envoy)"]</w:t>
        <w:br/>
      </w:r>
      <w:r>
        <w:rPr>
          <w:rFonts w:ascii="Courier New" w:hAnsi="Courier New"/>
          <w:sz w:val="18"/>
        </w:rPr>
        <w:t>WS_GW["WebSocket Gateway"]</w:t>
        <w:br/>
      </w:r>
      <w:r>
        <w:rPr>
          <w:rFonts w:ascii="Courier New" w:hAnsi="Courier New"/>
          <w:sz w:val="18"/>
        </w:rPr>
        <w:t>WEB["Web Portal\n(React/Next.js)"]</w:t>
        <w:br/>
      </w:r>
      <w:r>
        <w:rPr>
          <w:rFonts w:ascii="Courier New" w:hAnsi="Courier New"/>
          <w:sz w:val="18"/>
        </w:rPr>
        <w:t>MOB["Mobile App\n(React Native)"]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"Application Services"</w:t>
        <w:br/>
      </w:r>
      <w:r>
        <w:rPr>
          <w:rFonts w:ascii="Courier New" w:hAnsi="Courier New"/>
          <w:sz w:val="18"/>
        </w:rPr>
        <w:t>OMS_S["OMS"]</w:t>
        <w:br/>
      </w:r>
      <w:r>
        <w:rPr>
          <w:rFonts w:ascii="Courier New" w:hAnsi="Courier New"/>
          <w:sz w:val="18"/>
        </w:rPr>
        <w:t>LED_S["Ledger"]</w:t>
        <w:br/>
      </w:r>
      <w:r>
        <w:rPr>
          <w:rFonts w:ascii="Courier New" w:hAnsi="Courier New"/>
          <w:sz w:val="18"/>
        </w:rPr>
        <w:t>REC_S["Reconciliation"]</w:t>
        <w:br/>
      </w:r>
      <w:r>
        <w:rPr>
          <w:rFonts w:ascii="Courier New" w:hAnsi="Courier New"/>
          <w:sz w:val="18"/>
        </w:rPr>
        <w:t>KYC_S["KYC/Onboarding"]</w:t>
        <w:br/>
      </w:r>
      <w:r>
        <w:rPr>
          <w:rFonts w:ascii="Courier New" w:hAnsi="Courier New"/>
          <w:sz w:val="18"/>
        </w:rPr>
        <w:t>SET_S["Settlement"]</w:t>
        <w:br/>
      </w:r>
      <w:r>
        <w:rPr>
          <w:rFonts w:ascii="Courier New" w:hAnsi="Courier New"/>
          <w:sz w:val="18"/>
        </w:rPr>
        <w:t>CA_S["Corporate Actions"]</w:t>
        <w:br/>
      </w:r>
      <w:r>
        <w:rPr>
          <w:rFonts w:ascii="Courier New" w:hAnsi="Courier New"/>
          <w:sz w:val="18"/>
        </w:rPr>
        <w:t>IPO_S["IPO Engine"]</w:t>
        <w:br/>
      </w:r>
      <w:r>
        <w:rPr>
          <w:rFonts w:ascii="Courier New" w:hAnsi="Courier New"/>
          <w:sz w:val="18"/>
        </w:rPr>
        <w:t>MGN_S["Margin Engine"]</w:t>
        <w:br/>
      </w:r>
      <w:r>
        <w:rPr>
          <w:rFonts w:ascii="Courier New" w:hAnsi="Courier New"/>
          <w:sz w:val="18"/>
        </w:rPr>
        <w:t>MF_S["Mutual Fund\nEngine"]</w:t>
        <w:br/>
      </w:r>
      <w:r>
        <w:rPr>
          <w:rFonts w:ascii="Courier New" w:hAnsi="Courier New"/>
          <w:sz w:val="18"/>
        </w:rPr>
        <w:t>RPT_S["Reporting"]</w:t>
        <w:br/>
      </w:r>
      <w:r>
        <w:rPr>
          <w:rFonts w:ascii="Courier New" w:hAnsi="Courier New"/>
          <w:sz w:val="18"/>
        </w:rPr>
        <w:t>TAX_S["Tax Engine"]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"AI Layer"</w:t>
        <w:br/>
      </w:r>
      <w:r>
        <w:rPr>
          <w:rFonts w:ascii="Courier New" w:hAnsi="Courier New"/>
          <w:sz w:val="18"/>
        </w:rPr>
        <w:t>AI_GW_S["AI Gateway"]</w:t>
        <w:br/>
      </w:r>
      <w:r>
        <w:rPr>
          <w:rFonts w:ascii="Courier New" w:hAnsi="Courier New"/>
          <w:sz w:val="18"/>
        </w:rPr>
        <w:t>LLM_S["LLM Service\n+ RAG"]</w:t>
        <w:br/>
      </w:r>
      <w:r>
        <w:rPr>
          <w:rFonts w:ascii="Courier New" w:hAnsi="Courier New"/>
          <w:sz w:val="18"/>
        </w:rPr>
        <w:t>AGT_S["Agent\nOrchestrator"]</w:t>
        <w:br/>
      </w:r>
      <w:r>
        <w:rPr>
          <w:rFonts w:ascii="Courier New" w:hAnsi="Courier New"/>
          <w:sz w:val="18"/>
        </w:rPr>
        <w:t>IDP_S["IDP"]</w:t>
        <w:br/>
      </w:r>
      <w:r>
        <w:rPr>
          <w:rFonts w:ascii="Courier New" w:hAnsi="Courier New"/>
          <w:sz w:val="18"/>
        </w:rPr>
        <w:t>KG_S["Knowledge\nGraph Service"]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"Data Layer"</w:t>
        <w:br/>
      </w:r>
      <w:r>
        <w:rPr>
          <w:rFonts w:ascii="Courier New" w:hAnsi="Courier New"/>
          <w:sz w:val="18"/>
        </w:rPr>
        <w:t>KFK["Kafka"]</w:t>
        <w:br/>
      </w:r>
      <w:r>
        <w:rPr>
          <w:rFonts w:ascii="Courier New" w:hAnsi="Courier New"/>
          <w:sz w:val="18"/>
        </w:rPr>
        <w:t>PG["PostgreSQL"]</w:t>
        <w:br/>
      </w:r>
      <w:r>
        <w:rPr>
          <w:rFonts w:ascii="Courier New" w:hAnsi="Courier New"/>
          <w:sz w:val="18"/>
        </w:rPr>
        <w:t>TS["TimescaleDB"]</w:t>
        <w:br/>
      </w:r>
      <w:r>
        <w:rPr>
          <w:rFonts w:ascii="Courier New" w:hAnsi="Courier New"/>
          <w:sz w:val="18"/>
        </w:rPr>
        <w:t>NG["Neo4j"]</w:t>
        <w:br/>
      </w:r>
      <w:r>
        <w:rPr>
          <w:rFonts w:ascii="Courier New" w:hAnsi="Courier New"/>
          <w:sz w:val="18"/>
        </w:rPr>
        <w:t>QD["Qdrant"]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"Infrastructure"</w:t>
        <w:br/>
      </w:r>
      <w:r>
        <w:rPr>
          <w:rFonts w:ascii="Courier New" w:hAnsi="Courier New"/>
          <w:sz w:val="18"/>
        </w:rPr>
        <w:t>K8S["Kubernetes"]</w:t>
        <w:br/>
      </w:r>
      <w:r>
        <w:rPr>
          <w:rFonts w:ascii="Courier New" w:hAnsi="Courier New"/>
          <w:sz w:val="18"/>
        </w:rPr>
        <w:t>MESH["Service Mesh\n(Istio)"]</w:t>
        <w:br/>
      </w:r>
      <w:r>
        <w:rPr>
          <w:rFonts w:ascii="Courier New" w:hAnsi="Courier New"/>
          <w:sz w:val="18"/>
        </w:rPr>
        <w:t>OBS["Observability\n(OpenTelemetry)"]</w:t>
        <w:br/>
      </w:r>
      <w:r>
        <w:rPr>
          <w:rFonts w:ascii="Courier New" w:hAnsi="Courier New"/>
          <w:sz w:val="18"/>
        </w:rPr>
        <w:t>VAULT["Vault\n(Secrets)"]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subgraph "Nepal External Systems"</w:t>
        <w:br/>
      </w:r>
      <w:r>
        <w:rPr>
          <w:rFonts w:ascii="Courier New" w:hAnsi="Courier New"/>
          <w:sz w:val="18"/>
        </w:rPr>
        <w:t>NID_EXT["National ID\nGateway"]</w:t>
        <w:br/>
      </w:r>
      <w:r>
        <w:rPr>
          <w:rFonts w:ascii="Courier New" w:hAnsi="Courier New"/>
          <w:sz w:val="18"/>
        </w:rPr>
        <w:t>CIP_EXT["connectIPS"]</w:t>
        <w:br/>
      </w:r>
      <w:r>
        <w:rPr>
          <w:rFonts w:ascii="Courier New" w:hAnsi="Courier New"/>
          <w:sz w:val="18"/>
        </w:rPr>
        <w:t>ASBA_EXT["ASBA Banks\n(43)"]</w:t>
        <w:br/>
      </w:r>
      <w:r>
        <w:rPr>
          <w:rFonts w:ascii="Courier New" w:hAnsi="Courier New"/>
          <w:sz w:val="18"/>
        </w:rPr>
        <w:t>SEBON_EXT["SEBON Portal"]</w:t>
        <w:br/>
      </w:r>
      <w:r>
        <w:rPr>
          <w:rFonts w:ascii="Courier New" w:hAnsi="Courier New"/>
          <w:sz w:val="18"/>
        </w:rPr>
        <w:t>NRB_EXT["NRB Portal"]</w:t>
        <w:br/>
      </w:r>
      <w:r>
        <w:rPr>
          <w:rFonts w:ascii="Courier New" w:hAnsi="Courier New"/>
          <w:sz w:val="18"/>
        </w:rPr>
        <w:t>end</w:t>
        <w:br/>
      </w:r>
      <w:r>
        <w:rPr>
          <w:rFonts w:ascii="Courier New" w:hAnsi="Courier New"/>
          <w:sz w:val="18"/>
        </w:rPr>
        <w:t>WEB &amp; MOB --&gt; API_GW</w:t>
        <w:br/>
      </w:r>
      <w:r>
        <w:rPr>
          <w:rFonts w:ascii="Courier New" w:hAnsi="Courier New"/>
          <w:sz w:val="18"/>
        </w:rPr>
        <w:t>API_GW --&gt; OMS_S &amp; LED_S &amp; REC_S &amp; KYC_S &amp; RPT_S &amp; IPO_S</w:t>
        <w:br/>
      </w:r>
      <w:r>
        <w:rPr>
          <w:rFonts w:ascii="Courier New" w:hAnsi="Courier New"/>
          <w:sz w:val="18"/>
        </w:rPr>
        <w:t>OMS_S &lt;--&gt; NEPSE_EXT</w:t>
        <w:br/>
      </w:r>
      <w:r>
        <w:rPr>
          <w:rFonts w:ascii="Courier New" w:hAnsi="Courier New"/>
          <w:sz w:val="18"/>
        </w:rPr>
        <w:t>SET_S &lt;--&gt; CDSC_EXT</w:t>
        <w:br/>
      </w:r>
      <w:r>
        <w:rPr>
          <w:rFonts w:ascii="Courier New" w:hAnsi="Courier New"/>
          <w:sz w:val="18"/>
        </w:rPr>
        <w:t>CA_S &lt;--&gt; CDSC_EXT</w:t>
        <w:br/>
      </w:r>
      <w:r>
        <w:rPr>
          <w:rFonts w:ascii="Courier New" w:hAnsi="Courier New"/>
          <w:sz w:val="18"/>
        </w:rPr>
        <w:t>KYC_S &lt;--&gt; NID_EXT</w:t>
        <w:br/>
      </w:r>
      <w:r>
        <w:rPr>
          <w:rFonts w:ascii="Courier New" w:hAnsi="Courier New"/>
          <w:sz w:val="18"/>
        </w:rPr>
        <w:t>SET_S &lt;--&gt; CIP_EXT</w:t>
        <w:br/>
      </w:r>
      <w:r>
        <w:rPr>
          <w:rFonts w:ascii="Courier New" w:hAnsi="Courier New"/>
          <w:sz w:val="18"/>
        </w:rPr>
        <w:t>IPO_S &lt;--&gt; ASBA_EXT</w:t>
        <w:br/>
      </w:r>
      <w:r>
        <w:rPr>
          <w:rFonts w:ascii="Courier New" w:hAnsi="Courier New"/>
          <w:sz w:val="18"/>
        </w:rPr>
        <w:t>RPT_S --&gt; SEBON_EXT &amp; NRB_EXT</w:t>
        <w:br/>
      </w:r>
      <w:r>
        <w:rPr>
          <w:rFonts w:ascii="Courier New" w:hAnsi="Courier New"/>
          <w:sz w:val="18"/>
        </w:rPr>
        <w:t>AI_GW_S --&gt; LLM_S &amp; AGT_S &amp; IDP_S &amp; KG_S</w:t>
        <w:br/>
      </w:r>
      <w:r>
        <w:rPr>
          <w:rFonts w:ascii="Courier New" w:hAnsi="Courier New"/>
          <w:sz w:val="18"/>
        </w:rPr>
        <w:t>AGT_S --&gt; OMS_S &amp; LED_S &amp; REC_S &amp; KYC_S &amp; RPT_S &amp; CA_S &amp; IPO_S &amp; MGN_S</w:t>
        <w:br/>
      </w:r>
    </w:p>
    <w:p/>
    <w:p>
      <w:pPr>
        <w:pStyle w:val="Heading2"/>
      </w:pPr>
      <w:r>
        <w:t>8.3 High Availability &amp;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2880"/>
          </w:tcPr>
          <w:p>
            <w:r>
              <w:t>99.9% (during NEPSE trading hours)</w:t>
            </w:r>
          </w:p>
        </w:tc>
        <w:tc>
          <w:tcPr>
            <w:tcW w:type="dxa" w:w="2880"/>
          </w:tcPr>
          <w:p>
            <w:r>
              <w:t>Active-passive Kubernetes clusters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RPO</w:t>
            </w:r>
          </w:p>
        </w:tc>
        <w:tc>
          <w:tcPr>
            <w:tcW w:type="dxa" w:w="2880"/>
          </w:tcPr>
          <w:p>
            <w:r>
              <w:t>&lt;15 minutes</w:t>
            </w:r>
          </w:p>
        </w:tc>
        <w:tc>
          <w:tcPr>
            <w:tcW w:type="dxa" w:w="2880"/>
          </w:tcPr>
          <w:p>
            <w:r>
              <w:t>Kafka replication + PostgreSQL streaming replication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RTO</w:t>
            </w:r>
          </w:p>
        </w:tc>
        <w:tc>
          <w:tcPr>
            <w:tcW w:type="dxa" w:w="2880"/>
          </w:tcPr>
          <w:p>
            <w:r>
              <w:t>&lt;1 hour</w:t>
            </w:r>
          </w:p>
        </w:tc>
        <w:tc>
          <w:tcPr>
            <w:tcW w:type="dxa" w:w="2880"/>
          </w:tcPr>
          <w:p>
            <w:r>
              <w:t>Automated failover scripts; pre-configured standby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Backup frequency</w:t>
            </w:r>
          </w:p>
        </w:tc>
        <w:tc>
          <w:tcPr>
            <w:tcW w:type="dxa" w:w="2880"/>
          </w:tcPr>
          <w:p>
            <w:r>
              <w:t>Continuous (event store), hourly (databases), daily (full)</w:t>
            </w:r>
          </w:p>
        </w:tc>
        <w:tc>
          <w:tcPr>
            <w:tcW w:type="dxa" w:w="2880"/>
          </w:tcPr>
          <w:p>
            <w:r>
              <w:t>Automated backup pipeline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DR location</w:t>
            </w:r>
          </w:p>
        </w:tc>
        <w:tc>
          <w:tcPr>
            <w:tcW w:type="dxa" w:w="2880"/>
          </w:tcPr>
          <w:p>
            <w:r>
              <w:t>Geographically separated within Nepal</w:t>
            </w:r>
          </w:p>
        </w:tc>
        <w:tc>
          <w:tcPr>
            <w:tcW w:type="dxa" w:w="2880"/>
          </w:tcPr>
          <w:p>
            <w:r>
              <w:t>Second data center or NRB-approved facility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Trading hours criticality</w:t>
            </w:r>
          </w:p>
        </w:tc>
        <w:tc>
          <w:tcPr>
            <w:tcW w:type="dxa" w:w="2880"/>
          </w:tcPr>
          <w:p>
            <w:r>
              <w:t>10:30 AM – 3:00 PM (Sun–Thu)</w:t>
            </w:r>
          </w:p>
        </w:tc>
        <w:tc>
          <w:tcPr>
            <w:tcW w:type="dxa" w:w="2880"/>
          </w:tcPr>
          <w:p>
            <w:r>
              <w:t>Enhanced monitoring; no deployments during trading</w:t>
            </w:r>
          </w:p>
        </w:tc>
      </w:tr>
    </w:tbl>
    <w:p>
      <w:pPr>
        <w:pStyle w:val="Heading2"/>
      </w:pPr>
      <w:r>
        <w:t>8.4 Performance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latency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throughput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Pre-trade risk check</w:t>
            </w:r>
          </w:p>
        </w:tc>
        <w:tc>
          <w:tcPr>
            <w:tcW w:type="dxa" w:w="2880"/>
          </w:tcPr>
          <w:p>
            <w:r>
              <w:t>&lt;50ms</w:t>
            </w:r>
          </w:p>
        </w:tc>
        <w:tc>
          <w:tcPr>
            <w:tcW w:type="dxa" w:w="2880"/>
          </w:tcPr>
          <w:p>
            <w:r>
              <w:t>1,000/sec (peak day)</w:t>
            </w:r>
          </w:p>
        </w:tc>
      </w:tr>
      <w:tr>
        <w:tc>
          <w:tcPr>
            <w:tcW w:type="dxa" w:w="2880"/>
          </w:tcPr>
          <w:p>
            <w:r>
              <w:t>Order submission to NEPSE</w:t>
            </w:r>
          </w:p>
        </w:tc>
        <w:tc>
          <w:tcPr>
            <w:tcW w:type="dxa" w:w="2880"/>
          </w:tcPr>
          <w:p>
            <w:r>
              <w:t>&lt;200ms</w:t>
            </w:r>
          </w:p>
        </w:tc>
        <w:tc>
          <w:tcPr>
            <w:tcW w:type="dxa" w:w="2880"/>
          </w:tcPr>
          <w:p>
            <w:r>
              <w:t>500/sec</w:t>
            </w:r>
          </w:p>
        </w:tc>
      </w:tr>
      <w:tr>
        <w:tc>
          <w:tcPr>
            <w:tcW w:type="dxa" w:w="2880"/>
          </w:tcPr>
          <w:p>
            <w:r>
              <w:t>Trade capture &amp; booking</w:t>
            </w:r>
          </w:p>
        </w:tc>
        <w:tc>
          <w:tcPr>
            <w:tcW w:type="dxa" w:w="2880"/>
          </w:tcPr>
          <w:p>
            <w:r>
              <w:t>&lt;100ms</w:t>
            </w:r>
          </w:p>
        </w:tc>
        <w:tc>
          <w:tcPr>
            <w:tcW w:type="dxa" w:w="2880"/>
          </w:tcPr>
          <w:p>
            <w:r>
              <w:t>1,000/sec</w:t>
            </w:r>
          </w:p>
        </w:tc>
      </w:tr>
      <w:tr>
        <w:tc>
          <w:tcPr>
            <w:tcW w:type="dxa" w:w="2880"/>
          </w:tcPr>
          <w:p>
            <w:r>
              <w:t>Reconciliation cycle (full)</w:t>
            </w:r>
          </w:p>
        </w:tc>
        <w:tc>
          <w:tcPr>
            <w:tcW w:type="dxa" w:w="2880"/>
          </w:tcPr>
          <w:p>
            <w:r>
              <w:t>&lt;30 minutes</w:t>
            </w:r>
          </w:p>
        </w:tc>
        <w:tc>
          <w:tcPr>
            <w:tcW w:type="dxa" w:w="2880"/>
          </w:tcPr>
          <w:p>
            <w:r>
              <w:t>All 6 recon types per broker</w:t>
            </w:r>
          </w:p>
        </w:tc>
      </w:tr>
      <w:tr>
        <w:tc>
          <w:tcPr>
            <w:tcW w:type="dxa" w:w="2880"/>
          </w:tcPr>
          <w:p>
            <w:r>
              <w:t>Contract note generation</w:t>
            </w:r>
          </w:p>
        </w:tc>
        <w:tc>
          <w:tcPr>
            <w:tcW w:type="dxa" w:w="2880"/>
          </w:tcPr>
          <w:p>
            <w:r>
              <w:t>&lt;5 seconds</w:t>
            </w:r>
          </w:p>
        </w:tc>
        <w:tc>
          <w:tcPr>
            <w:tcW w:type="dxa" w:w="2880"/>
          </w:tcPr>
          <w:p>
            <w:r>
              <w:t>10,000/day</w:t>
            </w:r>
          </w:p>
        </w:tc>
      </w:tr>
      <w:tr>
        <w:tc>
          <w:tcPr>
            <w:tcW w:type="dxa" w:w="2880"/>
          </w:tcPr>
          <w:p>
            <w:r>
              <w:t>KYC onboarding (AI-assisted)</w:t>
            </w:r>
          </w:p>
        </w:tc>
        <w:tc>
          <w:tcPr>
            <w:tcW w:type="dxa" w:w="2880"/>
          </w:tcPr>
          <w:p>
            <w:r>
              <w:t>&lt;30 minutes (E2E)</w:t>
            </w:r>
          </w:p>
        </w:tc>
        <w:tc>
          <w:tcPr>
            <w:tcW w:type="dxa" w:w="2880"/>
          </w:tcPr>
          <w:p>
            <w:r>
              <w:t>100/day per broker</w:t>
            </w:r>
          </w:p>
        </w:tc>
      </w:tr>
      <w:tr>
        <w:tc>
          <w:tcPr>
            <w:tcW w:type="dxa" w:w="2880"/>
          </w:tcPr>
          <w:p>
            <w:r>
              <w:t>Regulatory report generation</w:t>
            </w:r>
          </w:p>
        </w:tc>
        <w:tc>
          <w:tcPr>
            <w:tcW w:type="dxa" w:w="2880"/>
          </w:tcPr>
          <w:p>
            <w:r>
              <w:t>&lt;10 minutes</w:t>
            </w:r>
          </w:p>
        </w:tc>
        <w:tc>
          <w:tcPr>
            <w:tcW w:type="dxa" w:w="2880"/>
          </w:tcPr>
          <w:p>
            <w:r>
              <w:t>Per-report</w:t>
            </w:r>
          </w:p>
        </w:tc>
      </w:tr>
      <w:tr>
        <w:tc>
          <w:tcPr>
            <w:tcW w:type="dxa" w:w="2880"/>
          </w:tcPr>
          <w:p>
            <w:r>
              <w:t>AI copilot response</w:t>
            </w:r>
          </w:p>
        </w:tc>
        <w:tc>
          <w:tcPr>
            <w:tcW w:type="dxa" w:w="2880"/>
          </w:tcPr>
          <w:p>
            <w:r>
              <w:t>&lt;3 seconds</w:t>
            </w:r>
          </w:p>
        </w:tc>
        <w:tc>
          <w:tcPr>
            <w:tcW w:type="dxa" w:w="2880"/>
          </w:tcPr>
          <w:p>
            <w:r>
              <w:t>Concurrent users per broker</w:t>
            </w:r>
          </w:p>
        </w:tc>
      </w:tr>
      <w:tr>
        <w:tc>
          <w:tcPr>
            <w:tcW w:type="dxa" w:w="2880"/>
          </w:tcPr>
          <w:p>
            <w:r>
              <w:t>Knowledge graph query</w:t>
            </w:r>
          </w:p>
        </w:tc>
        <w:tc>
          <w:tcPr>
            <w:tcW w:type="dxa" w:w="2880"/>
          </w:tcPr>
          <w:p>
            <w:r>
              <w:t>&lt;2 seconds</w:t>
            </w:r>
          </w:p>
        </w:tc>
        <w:tc>
          <w:tcPr>
            <w:tcW w:type="dxa" w:w="2880"/>
          </w:tcPr>
          <w:p>
            <w:r>
              <w:t>Complex relationship traversal</w:t>
            </w:r>
          </w:p>
        </w:tc>
      </w:tr>
      <w:tr>
        <w:tc>
          <w:tcPr>
            <w:tcW w:type="dxa" w:w="2880"/>
          </w:tcPr>
          <w:p>
            <w:r>
              <w:t>ASBA block/unblock</w:t>
            </w:r>
          </w:p>
        </w:tc>
        <w:tc>
          <w:tcPr>
            <w:tcW w:type="dxa" w:w="2880"/>
          </w:tcPr>
          <w:p>
            <w:r>
              <w:t>&lt;10 seconds</w:t>
            </w:r>
          </w:p>
        </w:tc>
        <w:tc>
          <w:tcPr>
            <w:tcW w:type="dxa" w:w="2880"/>
          </w:tcPr>
          <w:p>
            <w:r>
              <w:t>Per-application</w:t>
            </w:r>
          </w:p>
        </w:tc>
      </w:tr>
      <w:tr>
        <w:tc>
          <w:tcPr>
            <w:tcW w:type="dxa" w:w="2880"/>
          </w:tcPr>
          <w:p>
            <w:r>
              <w:t>IPO allotment (full run)</w:t>
            </w:r>
          </w:p>
        </w:tc>
        <w:tc>
          <w:tcPr>
            <w:tcW w:type="dxa" w:w="2880"/>
          </w:tcPr>
          <w:p>
            <w:r>
              <w:t>&lt;1 hour</w:t>
            </w:r>
          </w:p>
        </w:tc>
        <w:tc>
          <w:tcPr>
            <w:tcW w:type="dxa" w:w="2880"/>
          </w:tcPr>
          <w:p>
            <w:r>
              <w:t>1M+ applications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8.5 Multi-Tenancy Specification</w:t>
      </w:r>
    </w:p>
    <w:p>
      <w:pPr>
        <w:pStyle w:val="Heading2"/>
      </w:pPr>
      <w:r>
        <w:t>Isolation Model</w:t>
      </w:r>
    </w:p>
    <w:p>
      <w:r>
        <w:t>The platform serves 90 brokers, 122 DPs, 32 merchant bankers, and 17 fund managers as tenants. Data isolation is non-negotiable per SEBON broker confidentiality and NRB client data protection requirements.</w:t>
      </w:r>
    </w:p>
    <w:p>
      <w:pPr>
        <w:pStyle w:val="Heading3"/>
      </w:pPr>
      <w:r>
        <w:t>Schema-Per-Tenant for Regulated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Isolation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 PII / KYC</w:t>
            </w:r>
          </w:p>
        </w:tc>
        <w:tc>
          <w:tcPr>
            <w:tcW w:type="dxa" w:w="2880"/>
          </w:tcPr>
          <w:p>
            <w:r>
              <w:t>Schema-per-tenant</w:t>
            </w:r>
          </w:p>
        </w:tc>
        <w:tc>
          <w:tcPr>
            <w:tcW w:type="dxa" w:w="2880"/>
          </w:tcPr>
          <w:p>
            <w:r>
              <w:t>PostgreSQL schema per broker; encrypted at rest with tenant-specific keys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Positions &amp; ledgers</w:t>
            </w:r>
          </w:p>
        </w:tc>
        <w:tc>
          <w:tcPr>
            <w:tcW w:type="dxa" w:w="2880"/>
          </w:tcPr>
          <w:p>
            <w:r>
              <w:t>Schema-per-tenant</w:t>
            </w:r>
          </w:p>
        </w:tc>
        <w:tc>
          <w:tcPr>
            <w:tcW w:type="dxa" w:w="2880"/>
          </w:tcPr>
          <w:p>
            <w:r>
              <w:t>Each broker's sub-ledgers in isolated schema; cross-schema access impossible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&amp; order data</w:t>
            </w:r>
          </w:p>
        </w:tc>
        <w:tc>
          <w:tcPr>
            <w:tcW w:type="dxa" w:w="2880"/>
          </w:tcPr>
          <w:p>
            <w:r>
              <w:t>Schema-per-tenant</w:t>
            </w:r>
          </w:p>
        </w:tc>
        <w:tc>
          <w:tcPr>
            <w:tcW w:type="dxa" w:w="2880"/>
          </w:tcPr>
          <w:p>
            <w:r>
              <w:t>Per-broker trade logs; floorsheet reconciliation scoped to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Margin accounts</w:t>
            </w:r>
          </w:p>
        </w:tc>
        <w:tc>
          <w:tcPr>
            <w:tcW w:type="dxa" w:w="2880"/>
          </w:tcPr>
          <w:p>
            <w:r>
              <w:t>Schema-per-tenant</w:t>
            </w:r>
          </w:p>
        </w:tc>
        <w:tc>
          <w:tcPr>
            <w:tcW w:type="dxa" w:w="2880"/>
          </w:tcPr>
          <w:p>
            <w:r>
              <w:t>Per-broker margin tracking; SEBON cannot see broker-level data except via aggregate regulator API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Reference data</w:t>
            </w:r>
          </w:p>
        </w:tc>
        <w:tc>
          <w:tcPr>
            <w:tcW w:type="dxa" w:w="2880"/>
          </w:tcPr>
          <w:p>
            <w:r>
              <w:t>Shared (read-only)</w:t>
            </w:r>
          </w:p>
        </w:tc>
        <w:tc>
          <w:tcPr>
            <w:tcW w:type="dxa" w:w="2880"/>
          </w:tcPr>
          <w:p>
            <w:r>
              <w:t>Instrument master, issuer master, calendar master, tax rules — shared across tenants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Market data</w:t>
            </w:r>
          </w:p>
        </w:tc>
        <w:tc>
          <w:tcPr>
            <w:tcW w:type="dxa" w:w="2880"/>
          </w:tcPr>
          <w:p>
            <w:r>
              <w:t>Shared (read-only)</w:t>
            </w:r>
          </w:p>
        </w:tc>
        <w:tc>
          <w:tcPr>
            <w:tcW w:type="dxa" w:w="2880"/>
          </w:tcPr>
          <w:p>
            <w:r>
              <w:t>NEPSE price feeds, index data, floorsheet — broadcast to all tenants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models</w:t>
            </w:r>
          </w:p>
        </w:tc>
        <w:tc>
          <w:tcPr>
            <w:tcW w:type="dxa" w:w="2880"/>
          </w:tcPr>
          <w:p>
            <w:r>
              <w:t>Shared serving, tenant-scoped context</w:t>
            </w:r>
          </w:p>
        </w:tc>
        <w:tc>
          <w:tcPr>
            <w:tcW w:type="dxa" w:w="2880"/>
          </w:tcPr>
          <w:p>
            <w:r>
              <w:t>LLM/agent serving is shared; RAG index and knowledge graph queries scoped to tenant</w:t>
            </w:r>
          </w:p>
        </w:tc>
      </w:tr>
    </w:tbl>
    <w:p>
      <w:pPr>
        <w:pStyle w:val="Heading3"/>
      </w:pPr>
      <w:r>
        <w:t>Compute &amp; Network Isolation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Per Tenant:</w:t>
        <w:br/>
      </w:r>
      <w:r>
        <w:rPr>
          <w:rFonts w:ascii="Courier New" w:hAnsi="Courier New"/>
          <w:sz w:val="18"/>
        </w:rPr>
        <w:t>├── Kubernetes Namespace: ns-{tenant_id}</w:t>
        <w:br/>
      </w:r>
      <w:r>
        <w:rPr>
          <w:rFonts w:ascii="Courier New" w:hAnsi="Courier New"/>
          <w:sz w:val="18"/>
        </w:rPr>
        <w:t>│   ├── Resource Quota: cpu={tier_limit}, memory={tier_limit}</w:t>
        <w:br/>
      </w:r>
      <w:r>
        <w:rPr>
          <w:rFonts w:ascii="Courier New" w:hAnsi="Courier New"/>
          <w:sz w:val="18"/>
        </w:rPr>
        <w:t>│   ├── Network Policy: deny-all-ingress except API Gateway + internal mesh</w:t>
        <w:br/>
      </w:r>
      <w:r>
        <w:rPr>
          <w:rFonts w:ascii="Courier New" w:hAnsi="Courier New"/>
          <w:sz w:val="18"/>
        </w:rPr>
        <w:t>│   ├── Service Account: sa-{tenant_id} (least-privilege RBAC)</w:t>
        <w:br/>
      </w:r>
      <w:r>
        <w:rPr>
          <w:rFonts w:ascii="Courier New" w:hAnsi="Courier New"/>
          <w:sz w:val="18"/>
        </w:rPr>
        <w:t>│   └── Kafka Consumer Groups: cg-{tenant_id}-{domain}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Shared Infrastructure:</w:t>
        <w:br/>
      </w:r>
      <w:r>
        <w:rPr>
          <w:rFonts w:ascii="Courier New" w:hAnsi="Courier New"/>
          <w:sz w:val="18"/>
        </w:rPr>
        <w:t>├── API Gateway (Kong): routes requests to tenant namespace based on JWT tenant claim</w:t>
        <w:br/>
      </w:r>
      <w:r>
        <w:rPr>
          <w:rFonts w:ascii="Courier New" w:hAnsi="Courier New"/>
          <w:sz w:val="18"/>
        </w:rPr>
        <w:t>├── Kafka Cluster: topic naming: {domain}.{event_type}.{tenant_id}</w:t>
        <w:br/>
      </w:r>
      <w:r>
        <w:rPr>
          <w:rFonts w:ascii="Courier New" w:hAnsi="Courier New"/>
          <w:sz w:val="18"/>
        </w:rPr>
        <w:t>├── AI Gateway: tenant_id propagated in request context; RAG index partition = tenant_id</w:t>
        <w:br/>
      </w:r>
      <w:r>
        <w:rPr>
          <w:rFonts w:ascii="Courier New" w:hAnsi="Courier New"/>
          <w:sz w:val="18"/>
        </w:rPr>
        <w:t>└── Observability: all metrics/logs/traces tagged with tenant_id label</w:t>
        <w:br/>
      </w:r>
    </w:p>
    <w:p/>
    <w:p>
      <w:pPr>
        <w:pStyle w:val="Heading3"/>
      </w:pPr>
      <w:r>
        <w:t>Tenant Provisioning API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POST /api/v1/admin/tenants</w:t>
        <w:br/>
      </w:r>
      <w:r>
        <w:rPr>
          <w:rFonts w:ascii="Courier New" w:hAnsi="Courier New"/>
          <w:sz w:val="18"/>
        </w:rPr>
        <w:t>Request: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"tenant_id": "broker-042",</w:t>
        <w:br/>
      </w:r>
      <w:r>
        <w:rPr>
          <w:rFonts w:ascii="Courier New" w:hAnsi="Courier New"/>
          <w:sz w:val="18"/>
        </w:rPr>
        <w:t>"display_name": "ABC Securities Pvt. Ltd.",</w:t>
        <w:br/>
      </w:r>
      <w:r>
        <w:rPr>
          <w:rFonts w:ascii="Courier New" w:hAnsi="Courier New"/>
          <w:sz w:val="18"/>
        </w:rPr>
        <w:t>"display_name_np": "एबीसी सेक्युरिटिज प्रा. लि.",</w:t>
        <w:br/>
      </w:r>
      <w:r>
        <w:rPr>
          <w:rFonts w:ascii="Courier New" w:hAnsi="Courier New"/>
          <w:sz w:val="18"/>
        </w:rPr>
        <w:t>"sebon_license": "SB-042",</w:t>
        <w:br/>
      </w:r>
      <w:r>
        <w:rPr>
          <w:rFonts w:ascii="Courier New" w:hAnsi="Courier New"/>
          <w:sz w:val="18"/>
        </w:rPr>
        <w:t>"type": "BROKER_DP",</w:t>
        <w:br/>
      </w:r>
      <w:r>
        <w:rPr>
          <w:rFonts w:ascii="Courier New" w:hAnsi="Courier New"/>
          <w:sz w:val="18"/>
        </w:rPr>
        <w:t>"tier": "STANDARD",</w:t>
        <w:br/>
      </w:r>
      <w:r>
        <w:rPr>
          <w:rFonts w:ascii="Courier New" w:hAnsi="Courier New"/>
          <w:sz w:val="18"/>
        </w:rPr>
        <w:t>"packs": ["PACK_A"],</w:t>
        <w:br/>
      </w:r>
      <w:r>
        <w:rPr>
          <w:rFonts w:ascii="Courier New" w:hAnsi="Courier New"/>
          <w:sz w:val="18"/>
        </w:rPr>
        <w:t>"plugins": ["np.bs-calendar-tax", "np.floorsheet-recon", "np.ekyc-national-id"],</w:t>
        <w:br/>
      </w:r>
      <w:r>
        <w:rPr>
          <w:rFonts w:ascii="Courier New" w:hAnsi="Courier New"/>
          <w:sz w:val="18"/>
        </w:rPr>
        <w:t>"integration_credentials": {</w:t>
        <w:br/>
      </w:r>
      <w:r>
        <w:rPr>
          <w:rFonts w:ascii="Courier New" w:hAnsi="Courier New"/>
          <w:sz w:val="18"/>
        </w:rPr>
        <w:t>"cdsc_api_key": "vault:secret/cdsc/broker-042",</w:t>
        <w:br/>
      </w:r>
      <w:r>
        <w:rPr>
          <w:rFonts w:ascii="Courier New" w:hAnsi="Courier New"/>
          <w:sz w:val="18"/>
        </w:rPr>
        <w:t>"nepse_member_code": "042",</w:t>
        <w:br/>
      </w:r>
      <w:r>
        <w:rPr>
          <w:rFonts w:ascii="Courier New" w:hAnsi="Courier New"/>
          <w:sz w:val="18"/>
        </w:rPr>
        <w:t>"settlement_bank": "NMB Bank, A/C: XXXXXXXX"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Response: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"tenant_id": "broker-042",</w:t>
        <w:br/>
      </w:r>
      <w:r>
        <w:rPr>
          <w:rFonts w:ascii="Courier New" w:hAnsi="Courier New"/>
          <w:sz w:val="18"/>
        </w:rPr>
        <w:t>"status": "PROVISIONING",</w:t>
        <w:br/>
      </w:r>
      <w:r>
        <w:rPr>
          <w:rFonts w:ascii="Courier New" w:hAnsi="Courier New"/>
          <w:sz w:val="18"/>
        </w:rPr>
        <w:t>"namespace": "ns-broker-042",</w:t>
        <w:br/>
      </w:r>
      <w:r>
        <w:rPr>
          <w:rFonts w:ascii="Courier New" w:hAnsi="Courier New"/>
          <w:sz w:val="18"/>
        </w:rPr>
        <w:t>"schema": "tn_broker_042",</w:t>
        <w:br/>
      </w:r>
      <w:r>
        <w:rPr>
          <w:rFonts w:ascii="Courier New" w:hAnsi="Courier New"/>
          <w:sz w:val="18"/>
        </w:rPr>
        <w:t>"kafka_topics_created": 12,</w:t>
        <w:br/>
      </w:r>
      <w:r>
        <w:rPr>
          <w:rFonts w:ascii="Courier New" w:hAnsi="Courier New"/>
          <w:sz w:val="18"/>
        </w:rPr>
        <w:t>"estimated_completion": "5 minutes"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---</w:t>
      </w:r>
    </w:p>
    <w:p>
      <w:pPr>
        <w:pStyle w:val="Heading1"/>
        <w:jc w:val="center"/>
      </w:pPr>
      <w:r>
        <w:t>8.6 API Gateway &amp; Developer Portal</w:t>
      </w:r>
    </w:p>
    <w:p>
      <w:pPr>
        <w:pStyle w:val="Heading2"/>
      </w:pPr>
      <w:r>
        <w:t>API Gateway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t>Kong / Envoy with Istio service mesh integration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OAuth2 + JWT (user-facing); mTLS + JWT (service-to-service)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 limiting</w:t>
            </w:r>
          </w:p>
        </w:tc>
        <w:tc>
          <w:tcPr>
            <w:tcW w:type="dxa" w:w="4320"/>
          </w:tcPr>
          <w:p>
            <w:r>
              <w:t>Per-tenant: Standard 100 req/s, Premium 500 req/s; per-API overrides for critical paths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queuing</w:t>
            </w:r>
          </w:p>
        </w:tc>
        <w:tc>
          <w:tcPr>
            <w:tcW w:type="dxa" w:w="4320"/>
          </w:tcPr>
          <w:p>
            <w:r>
              <w:t>Pre-trade checks: priority 1 (never throttled); reporting: priority 3 (throttleable)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Versioning</w:t>
            </w:r>
          </w:p>
        </w:tc>
        <w:tc>
          <w:tcPr>
            <w:tcW w:type="dxa" w:w="4320"/>
          </w:tcPr>
          <w:p>
            <w:r>
              <w:t>URL path: `/v1/`, `/v2/`; N-1 supported for 12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CORS</w:t>
            </w:r>
          </w:p>
        </w:tc>
        <w:tc>
          <w:tcPr>
            <w:tcW w:type="dxa" w:w="4320"/>
          </w:tcPr>
          <w:p>
            <w:r>
              <w:t>Configurable per-tenant; default: same-origin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Request/response logging</w:t>
            </w:r>
          </w:p>
        </w:tc>
        <w:tc>
          <w:tcPr>
            <w:tcW w:type="dxa" w:w="4320"/>
          </w:tcPr>
          <w:p>
            <w:r>
              <w:t>All requests logged with correlation_id, tenant_id, user_id; PII redacted from logs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Circuit breaker</w:t>
            </w:r>
          </w:p>
        </w:tc>
        <w:tc>
          <w:tcPr>
            <w:tcW w:type="dxa" w:w="4320"/>
          </w:tcPr>
          <w:p>
            <w:r>
              <w:t>Per-upstream circuit breaker; 5 failures in 30s → open for 60s</w:t>
            </w:r>
          </w:p>
        </w:tc>
      </w:tr>
    </w:tbl>
    <w:p>
      <w:pPr>
        <w:pStyle w:val="Heading2"/>
      </w:pPr>
      <w:r>
        <w:t>Webhook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4320"/>
          </w:tcPr>
          <w:p>
            <w:r>
              <w:t>Register via API: `POST /api/v1/webhooks` with event type filter + target URL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Delivery</w:t>
            </w:r>
          </w:p>
        </w:tc>
        <w:tc>
          <w:tcPr>
            <w:tcW w:type="dxa" w:w="4320"/>
          </w:tcPr>
          <w:p>
            <w:r>
              <w:t>At-least-once; HMAC-SHA256 signed (`X-Siddhanta-Signature` header)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Retry</w:t>
            </w:r>
          </w:p>
        </w:tc>
        <w:tc>
          <w:tcPr>
            <w:tcW w:type="dxa" w:w="4320"/>
          </w:tcPr>
          <w:p>
            <w:r>
              <w:t>3 retries; exponential backoff (5s, 30s, 300s); dead-letter after exhaustion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Filtering</w:t>
            </w:r>
          </w:p>
        </w:tc>
        <w:tc>
          <w:tcPr>
            <w:tcW w:type="dxa" w:w="4320"/>
          </w:tcPr>
          <w:p>
            <w:r>
              <w:t>By event_type, scrip_code, client_id, severity; supports wildcard (`TradeExecuted.*`)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JSON; same schema as internal events; tenant-scoped (never cross-tenant data)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Management</w:t>
            </w:r>
          </w:p>
        </w:tc>
        <w:tc>
          <w:tcPr>
            <w:tcW w:type="dxa" w:w="4320"/>
          </w:tcPr>
          <w:p>
            <w:r>
              <w:t>List/update/delete subscriptions; delivery status dashboard; replay failed deliveries</w:t>
            </w:r>
          </w:p>
        </w:tc>
      </w:tr>
    </w:tbl>
    <w:p>
      <w:pPr>
        <w:pStyle w:val="Heading2"/>
      </w:pPr>
      <w:r>
        <w:t>Developer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documentation</w:t>
            </w:r>
          </w:p>
        </w:tc>
        <w:tc>
          <w:tcPr>
            <w:tcW w:type="dxa" w:w="4320"/>
          </w:tcPr>
          <w:p>
            <w:r>
              <w:t>Auto-generated OpenAPI 3.1 docs; interactive "Try it" sandbox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Sandbox environment</w:t>
            </w:r>
          </w:p>
        </w:tc>
        <w:tc>
          <w:tcPr>
            <w:tcW w:type="dxa" w:w="4320"/>
          </w:tcPr>
          <w:p>
            <w:r>
              <w:t>Synthetic Nepal market data: 10 years NEPSE history, BS calendar, sample issuers (all 11 sectors), test CDSC/ASBA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SDKs</w:t>
            </w:r>
          </w:p>
        </w:tc>
        <w:tc>
          <w:tcPr>
            <w:tcW w:type="dxa" w:w="4320"/>
          </w:tcPr>
          <w:p>
            <w:r>
              <w:t>Auto-generated from OpenAPI: TypeScript, Python, Java; published to npm/PyPI/Maven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Plugin development kit</w:t>
            </w:r>
          </w:p>
        </w:tc>
        <w:tc>
          <w:tcPr>
            <w:tcW w:type="dxa" w:w="4320"/>
          </w:tcPr>
          <w:p>
            <w:r>
              <w:t>Scaffolding CLI; local emulator for event bus; mock external integrations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analytics</w:t>
            </w:r>
          </w:p>
        </w:tc>
        <w:tc>
          <w:tcPr>
            <w:tcW w:type="dxa" w:w="4320"/>
          </w:tcPr>
          <w:p>
            <w:r>
              <w:t>Per-tenant: usage metrics, error rates, latency P50/P95/P99, quota utilization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Changelog</w:t>
            </w:r>
          </w:p>
        </w:tc>
        <w:tc>
          <w:tcPr>
            <w:tcW w:type="dxa" w:w="4320"/>
          </w:tcPr>
          <w:p>
            <w:r>
              <w:t>Semantic-versioned API changelog; deprecation notices 6 months in advance</w:t>
            </w:r>
          </w:p>
        </w:tc>
      </w:tr>
    </w:tbl>
    <w:p>
      <w:pPr>
        <w:pStyle w:val="Heading2"/>
      </w:pPr>
      <w:r>
        <w:t>Standard Error Response Format</w:t>
      </w:r>
    </w:p>
    <w:p>
      <w:pPr>
        <w:jc w:val="left"/>
      </w:pPr>
      <w:r>
        <w:rPr>
          <w:rFonts w:ascii="Courier New" w:hAnsi="Courier New"/>
          <w:sz w:val="20"/>
        </w:rPr>
        <w:t>[JSON CODE BLOCK]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"error": {</w:t>
        <w:br/>
      </w:r>
      <w:r>
        <w:rPr>
          <w:rFonts w:ascii="Courier New" w:hAnsi="Courier New"/>
          <w:sz w:val="18"/>
        </w:rPr>
        <w:t>"code": "MARGIN_INSUFFICIENT",</w:t>
        <w:br/>
      </w:r>
      <w:r>
        <w:rPr>
          <w:rFonts w:ascii="Courier New" w:hAnsi="Courier New"/>
          <w:sz w:val="18"/>
        </w:rPr>
        <w:t>"message": "Client margin ratio 35% below maintenance threshold 40%",</w:t>
        <w:br/>
      </w:r>
      <w:r>
        <w:rPr>
          <w:rFonts w:ascii="Courier New" w:hAnsi="Courier New"/>
          <w:sz w:val="18"/>
        </w:rPr>
        <w:t>"message_np": "ग्राहकको मार्जिन अनुपात ३५% मर्मत सीमा ४०% भन्दा कम",</w:t>
        <w:br/>
      </w:r>
      <w:r>
        <w:rPr>
          <w:rFonts w:ascii="Courier New" w:hAnsi="Courier New"/>
          <w:sz w:val="18"/>
        </w:rPr>
        <w:t>"details": {</w:t>
        <w:br/>
      </w:r>
      <w:r>
        <w:rPr>
          <w:rFonts w:ascii="Courier New" w:hAnsi="Courier New"/>
          <w:sz w:val="18"/>
        </w:rPr>
        <w:t>"client_id": "CLT-XXXX",</w:t>
        <w:br/>
      </w:r>
      <w:r>
        <w:rPr>
          <w:rFonts w:ascii="Courier New" w:hAnsi="Courier New"/>
          <w:sz w:val="18"/>
        </w:rPr>
        <w:t>"current_ratio": 0.35,</w:t>
        <w:br/>
      </w:r>
      <w:r>
        <w:rPr>
          <w:rFonts w:ascii="Courier New" w:hAnsi="Courier New"/>
          <w:sz w:val="18"/>
        </w:rPr>
        <w:t>"required_ratio": 0.40,</w:t>
        <w:br/>
      </w:r>
      <w:r>
        <w:rPr>
          <w:rFonts w:ascii="Courier New" w:hAnsi="Courier New"/>
          <w:sz w:val="18"/>
        </w:rPr>
        <w:t>"shortfall_npr": 150000</w:t>
        <w:br/>
      </w:r>
      <w:r>
        <w:rPr>
          <w:rFonts w:ascii="Courier New" w:hAnsi="Courier New"/>
          <w:sz w:val="18"/>
        </w:rPr>
        <w:t>},</w:t>
        <w:br/>
      </w:r>
      <w:r>
        <w:rPr>
          <w:rFonts w:ascii="Courier New" w:hAnsi="Courier New"/>
          <w:sz w:val="18"/>
        </w:rPr>
        <w:t>"timestamp": "2026-02-28T11:30:00Z",</w:t>
        <w:br/>
      </w:r>
      <w:r>
        <w:rPr>
          <w:rFonts w:ascii="Courier New" w:hAnsi="Courier New"/>
          <w:sz w:val="18"/>
        </w:rPr>
        <w:t>"timestamp_bs": "2082-11-16",</w:t>
        <w:br/>
      </w:r>
      <w:r>
        <w:rPr>
          <w:rFonts w:ascii="Courier New" w:hAnsi="Courier New"/>
          <w:sz w:val="18"/>
        </w:rPr>
        <w:t>"correlation_id": "req-abc123",</w:t>
        <w:br/>
      </w:r>
      <w:r>
        <w:rPr>
          <w:rFonts w:ascii="Courier New" w:hAnsi="Courier New"/>
          <w:sz w:val="18"/>
        </w:rPr>
        <w:t>"documentation_url": "https://docs.siddhanta.com.np/errors/MARGIN_INSUFFICIENT"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Error Code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 prefix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`AUTH_`</w:t>
            </w:r>
          </w:p>
        </w:tc>
        <w:tc>
          <w:tcPr>
            <w:tcW w:type="dxa" w:w="2880"/>
          </w:tcPr>
          <w:p>
            <w:r>
              <w:t>Authentication/Authorization</w:t>
            </w:r>
          </w:p>
        </w:tc>
        <w:tc>
          <w:tcPr>
            <w:tcW w:type="dxa" w:w="2880"/>
          </w:tcPr>
          <w:p>
            <w:r>
              <w:t>AUTH_TOKEN_EXPIRED, AUTH_TENANT_MISMATCH</w:t>
            </w:r>
          </w:p>
        </w:tc>
      </w:tr>
      <w:tr>
        <w:tc>
          <w:tcPr>
            <w:tcW w:type="dxa" w:w="2880"/>
          </w:tcPr>
          <w:p>
            <w:r>
              <w:t>`KYC_`</w:t>
            </w:r>
          </w:p>
        </w:tc>
        <w:tc>
          <w:tcPr>
            <w:tcW w:type="dxa" w:w="2880"/>
          </w:tcPr>
          <w:p>
            <w:r>
              <w:t>Identity &amp; KYC</w:t>
            </w:r>
          </w:p>
        </w:tc>
        <w:tc>
          <w:tcPr>
            <w:tcW w:type="dxa" w:w="2880"/>
          </w:tcPr>
          <w:p>
            <w:r>
              <w:t>KYC_NATIONAL_ID_INVALID, KYC_SANCTIONED_ENTITY</w:t>
            </w:r>
          </w:p>
        </w:tc>
      </w:tr>
      <w:tr>
        <w:tc>
          <w:tcPr>
            <w:tcW w:type="dxa" w:w="2880"/>
          </w:tcPr>
          <w:p>
            <w:r>
              <w:t>`TRD_`</w:t>
            </w:r>
          </w:p>
        </w:tc>
        <w:tc>
          <w:tcPr>
            <w:tcW w:type="dxa" w:w="2880"/>
          </w:tcPr>
          <w:p>
            <w:r>
              <w:t>Trading</w:t>
            </w:r>
          </w:p>
        </w:tc>
        <w:tc>
          <w:tcPr>
            <w:tcW w:type="dxa" w:w="2880"/>
          </w:tcPr>
          <w:p>
            <w:r>
              <w:t>TRD_CIRCUIT_BREAKER, TRD_PROMOTER_LOCKED, TRD_INSUFFICIENT_BALANCE</w:t>
            </w:r>
          </w:p>
        </w:tc>
      </w:tr>
      <w:tr>
        <w:tc>
          <w:tcPr>
            <w:tcW w:type="dxa" w:w="2880"/>
          </w:tcPr>
          <w:p>
            <w:r>
              <w:t>`SET_`</w:t>
            </w:r>
          </w:p>
        </w:tc>
        <w:tc>
          <w:tcPr>
            <w:tcW w:type="dxa" w:w="2880"/>
          </w:tcPr>
          <w:p>
            <w:r>
              <w:t>Settlement</w:t>
            </w:r>
          </w:p>
        </w:tc>
        <w:tc>
          <w:tcPr>
            <w:tcW w:type="dxa" w:w="2880"/>
          </w:tcPr>
          <w:p>
            <w:r>
              <w:t>SET_EDIS_MISSING, SET_FUND_SHORTFALL, SET_SHORT_DELIVERY</w:t>
            </w:r>
          </w:p>
        </w:tc>
      </w:tr>
      <w:tr>
        <w:tc>
          <w:tcPr>
            <w:tcW w:type="dxa" w:w="2880"/>
          </w:tcPr>
          <w:p>
            <w:r>
              <w:t>`MGN_`</w:t>
            </w:r>
          </w:p>
        </w:tc>
        <w:tc>
          <w:tcPr>
            <w:tcW w:type="dxa" w:w="2880"/>
          </w:tcPr>
          <w:p>
            <w:r>
              <w:t>Margin</w:t>
            </w:r>
          </w:p>
        </w:tc>
        <w:tc>
          <w:tcPr>
            <w:tcW w:type="dxa" w:w="2880"/>
          </w:tcPr>
          <w:p>
            <w:r>
              <w:t>MGN_INSUFFICIENT, MGN_CONCENTRATION_LIMIT, MGN_FORCED_LIQUIDATION</w:t>
            </w:r>
          </w:p>
        </w:tc>
      </w:tr>
      <w:tr>
        <w:tc>
          <w:tcPr>
            <w:tcW w:type="dxa" w:w="2880"/>
          </w:tcPr>
          <w:p>
            <w:r>
              <w:t>`CA_`</w:t>
            </w:r>
          </w:p>
        </w:tc>
        <w:tc>
          <w:tcPr>
            <w:tcW w:type="dxa" w:w="2880"/>
          </w:tcPr>
          <w:p>
            <w:r>
              <w:t>Corporate Actions</w:t>
            </w:r>
          </w:p>
        </w:tc>
        <w:tc>
          <w:tcPr>
            <w:tcW w:type="dxa" w:w="2880"/>
          </w:tcPr>
          <w:p>
            <w:r>
              <w:t>CA_ENTITLEMENT_MISMATCH, CA_BOOK_CLOSURE_ACTIVE</w:t>
            </w:r>
          </w:p>
        </w:tc>
      </w:tr>
      <w:tr>
        <w:tc>
          <w:tcPr>
            <w:tcW w:type="dxa" w:w="2880"/>
          </w:tcPr>
          <w:p>
            <w:r>
              <w:t>`IPO_`</w:t>
            </w:r>
          </w:p>
        </w:tc>
        <w:tc>
          <w:tcPr>
            <w:tcW w:type="dxa" w:w="2880"/>
          </w:tcPr>
          <w:p>
            <w:r>
              <w:t>IPO/Primary Market</w:t>
            </w:r>
          </w:p>
        </w:tc>
        <w:tc>
          <w:tcPr>
            <w:tcW w:type="dxa" w:w="2880"/>
          </w:tcPr>
          <w:p>
            <w:r>
              <w:t>IPO_DUPLICATE_APPLICATION, IPO_ASBA_BLOCK_FAILED</w:t>
            </w:r>
          </w:p>
        </w:tc>
      </w:tr>
      <w:tr>
        <w:tc>
          <w:tcPr>
            <w:tcW w:type="dxa" w:w="2880"/>
          </w:tcPr>
          <w:p>
            <w:r>
              <w:t>`REC_`</w:t>
            </w:r>
          </w:p>
        </w:tc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REC_BREAK_UNRESOLVED, REC_SOURCE_UNAVAILABLE</w:t>
            </w:r>
          </w:p>
        </w:tc>
      </w:tr>
      <w:tr>
        <w:tc>
          <w:tcPr>
            <w:tcW w:type="dxa" w:w="2880"/>
          </w:tcPr>
          <w:p>
            <w:r>
              <w:t>`INT_`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INT_CDSC_TIMEOUT, INT_NEPSE_UNAVAILABLE, INT_ASBA_BANK_ERROR</w:t>
            </w:r>
          </w:p>
        </w:tc>
      </w:tr>
      <w:tr>
        <w:tc>
          <w:tcPr>
            <w:tcW w:type="dxa" w:w="2880"/>
          </w:tcPr>
          <w:p>
            <w:r>
              <w:t>`PLG_`</w:t>
            </w:r>
          </w:p>
        </w:tc>
        <w:tc>
          <w:tcPr>
            <w:tcW w:type="dxa" w:w="2880"/>
          </w:tcPr>
          <w:p>
            <w:r>
              <w:t>Plugin</w:t>
            </w:r>
          </w:p>
        </w:tc>
        <w:tc>
          <w:tcPr>
            <w:tcW w:type="dxa" w:w="2880"/>
          </w:tcPr>
          <w:p>
            <w:r>
              <w:t>PLG_CERTIFICATION_EXPIRED, PLG_RESOURCE_QUOTA_EXCEEDED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8.7 Notification Engine Specification</w:t>
      </w:r>
    </w:p>
    <w:p>
      <w:pPr>
        <w:pStyle w:val="Heading2"/>
      </w:pPr>
      <w:r>
        <w:t>Notification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Nepal considerations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 SLA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SMS</w:t>
            </w:r>
          </w:p>
        </w:tc>
        <w:tc>
          <w:tcPr>
            <w:tcW w:type="dxa" w:w="2160"/>
          </w:tcPr>
          <w:p>
            <w:r>
              <w:t>Nepal Telecom / Ncell SMS gateway API</w:t>
            </w:r>
          </w:p>
        </w:tc>
        <w:tc>
          <w:tcPr>
            <w:tcW w:type="dxa" w:w="2160"/>
          </w:tcPr>
          <w:p>
            <w:r>
              <w:t>Nepali language (Devanagari) SMS; 160 char limit per segment</w:t>
            </w:r>
          </w:p>
        </w:tc>
        <w:tc>
          <w:tcPr>
            <w:tcW w:type="dxa" w:w="2160"/>
          </w:tcPr>
          <w:p>
            <w:r>
              <w:t>&lt;30 seconds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t>SMTP / SendGrid</w:t>
            </w:r>
          </w:p>
        </w:tc>
        <w:tc>
          <w:tcPr>
            <w:tcW w:type="dxa" w:w="2160"/>
          </w:tcPr>
          <w:p>
            <w:r>
              <w:t>Nepali + English dual-language templates; PDF attachment for contract notes</w:t>
            </w:r>
          </w:p>
        </w:tc>
        <w:tc>
          <w:tcPr>
            <w:tcW w:type="dxa" w:w="2160"/>
          </w:tcPr>
          <w:p>
            <w:r>
              <w:t>&lt;5 minutes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Push notification</w:t>
            </w:r>
          </w:p>
        </w:tc>
        <w:tc>
          <w:tcPr>
            <w:tcW w:type="dxa" w:w="2160"/>
          </w:tcPr>
          <w:p>
            <w:r>
              <w:t>Firebase Cloud Messaging (FCM) / APNs</w:t>
            </w:r>
          </w:p>
        </w:tc>
        <w:tc>
          <w:tcPr>
            <w:tcW w:type="dxa" w:w="2160"/>
          </w:tcPr>
          <w:p>
            <w:r>
              <w:t>Mobile app (React Native) integration</w:t>
            </w:r>
          </w:p>
        </w:tc>
        <w:tc>
          <w:tcPr>
            <w:tcW w:type="dxa" w:w="2160"/>
          </w:tcPr>
          <w:p>
            <w:r>
              <w:t>&lt;10 seconds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In-app inbox</w:t>
            </w:r>
          </w:p>
        </w:tc>
        <w:tc>
          <w:tcPr>
            <w:tcW w:type="dxa" w:w="2160"/>
          </w:tcPr>
          <w:p>
            <w:r>
              <w:t>Platform service</w:t>
            </w:r>
          </w:p>
        </w:tc>
        <w:tc>
          <w:tcPr>
            <w:tcW w:type="dxa" w:w="2160"/>
          </w:tcPr>
          <w:p>
            <w:r>
              <w:t>Persistent; read/unread tracking; priority classification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Meroshare relay</w:t>
            </w:r>
          </w:p>
        </w:tc>
        <w:tc>
          <w:tcPr>
            <w:tcW w:type="dxa" w:w="2160"/>
          </w:tcPr>
          <w:p>
            <w:r>
              <w:t>CDSC/Meroshare API (where supported)</w:t>
            </w:r>
          </w:p>
        </w:tc>
        <w:tc>
          <w:tcPr>
            <w:tcW w:type="dxa" w:w="2160"/>
          </w:tcPr>
          <w:p>
            <w:r>
              <w:t>IPO results, EDIS status</w:t>
            </w:r>
          </w:p>
        </w:tc>
        <w:tc>
          <w:tcPr>
            <w:tcW w:type="dxa" w:w="2160"/>
          </w:tcPr>
          <w:p>
            <w:r>
              <w:t>Per CDSC SLA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Regulator secure channel</w:t>
            </w:r>
          </w:p>
        </w:tc>
        <w:tc>
          <w:tcPr>
            <w:tcW w:type="dxa" w:w="2160"/>
          </w:tcPr>
          <w:p>
            <w:r>
              <w:t>Encrypted API / Secure SFTP</w:t>
            </w:r>
          </w:p>
        </w:tc>
        <w:tc>
          <w:tcPr>
            <w:tcW w:type="dxa" w:w="2160"/>
          </w:tcPr>
          <w:p>
            <w:r>
              <w:t>SEBON/NRB breach notifications; STR submissions</w:t>
            </w:r>
          </w:p>
        </w:tc>
        <w:tc>
          <w:tcPr>
            <w:tcW w:type="dxa" w:w="2160"/>
          </w:tcPr>
          <w:p>
            <w:r>
              <w:t>Per regulatory SLA</w:t>
            </w:r>
          </w:p>
        </w:tc>
      </w:tr>
    </w:tbl>
    <w:p>
      <w:pPr>
        <w:pStyle w:val="Heading2"/>
      </w:pPr>
      <w:r>
        <w:t>Notification Event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Trigger 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Channel(s)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`TradeExecuted`</w:t>
            </w:r>
          </w:p>
        </w:tc>
        <w:tc>
          <w:tcPr>
            <w:tcW w:type="dxa" w:w="1728"/>
          </w:tcPr>
          <w:p>
            <w:r>
              <w:t>Push, In-app</w:t>
            </w:r>
          </w:p>
        </w:tc>
        <w:tc>
          <w:tcPr>
            <w:tcW w:type="dxa" w:w="1728"/>
          </w:tcPr>
          <w:p>
            <w:r>
              <w:t>Investor</w:t>
            </w:r>
          </w:p>
        </w:tc>
        <w:tc>
          <w:tcPr>
            <w:tcW w:type="dxa" w:w="1728"/>
          </w:tcPr>
          <w:p>
            <w:r>
              <w:t>Trade confirmation</w:t>
            </w:r>
          </w:p>
        </w:tc>
        <w:tc>
          <w:tcPr>
            <w:tcW w:type="dxa" w:w="1728"/>
          </w:tcPr>
          <w:p>
            <w:r>
              <w:t>NP/EN (per preference)</w:t>
            </w:r>
          </w:p>
        </w:tc>
      </w:tr>
      <w:tr>
        <w:tc>
          <w:tcPr>
            <w:tcW w:type="dxa" w:w="1728"/>
          </w:tcPr>
          <w:p>
            <w:r>
              <w:t>`ContractNoteGenerated`</w:t>
            </w:r>
          </w:p>
        </w:tc>
        <w:tc>
          <w:tcPr>
            <w:tcW w:type="dxa" w:w="1728"/>
          </w:tcPr>
          <w:p>
            <w:r>
              <w:t>Email (PDF), In-app</w:t>
            </w:r>
          </w:p>
        </w:tc>
        <w:tc>
          <w:tcPr>
            <w:tcW w:type="dxa" w:w="1728"/>
          </w:tcPr>
          <w:p>
            <w:r>
              <w:t>Investor</w:t>
            </w:r>
          </w:p>
        </w:tc>
        <w:tc>
          <w:tcPr>
            <w:tcW w:type="dxa" w:w="1728"/>
          </w:tcPr>
          <w:p>
            <w:r>
              <w:t>Contract note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`MarginCallIssued`</w:t>
            </w:r>
          </w:p>
        </w:tc>
        <w:tc>
          <w:tcPr>
            <w:tcW w:type="dxa" w:w="1728"/>
          </w:tcPr>
          <w:p>
            <w:r>
              <w:t>SMS, Push, Email, In-app</w:t>
            </w:r>
          </w:p>
        </w:tc>
        <w:tc>
          <w:tcPr>
            <w:tcW w:type="dxa" w:w="1728"/>
          </w:tcPr>
          <w:p>
            <w:r>
              <w:t>Investor + Broker ops</w:t>
            </w:r>
          </w:p>
        </w:tc>
        <w:tc>
          <w:tcPr>
            <w:tcW w:type="dxa" w:w="1728"/>
          </w:tcPr>
          <w:p>
            <w:r>
              <w:t>Margin call alert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`ForcedLiquidationTriggered`</w:t>
            </w:r>
          </w:p>
        </w:tc>
        <w:tc>
          <w:tcPr>
            <w:tcW w:type="dxa" w:w="1728"/>
          </w:tcPr>
          <w:p>
            <w:r>
              <w:t>SMS, Email, In-app</w:t>
            </w:r>
          </w:p>
        </w:tc>
        <w:tc>
          <w:tcPr>
            <w:tcW w:type="dxa" w:w="1728"/>
          </w:tcPr>
          <w:p>
            <w:r>
              <w:t>Investor + Broker ops + SEBON</w:t>
            </w:r>
          </w:p>
        </w:tc>
        <w:tc>
          <w:tcPr>
            <w:tcW w:type="dxa" w:w="1728"/>
          </w:tcPr>
          <w:p>
            <w:r>
              <w:t>Liquidation notice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`SettlementFailed`</w:t>
            </w:r>
          </w:p>
        </w:tc>
        <w:tc>
          <w:tcPr>
            <w:tcW w:type="dxa" w:w="1728"/>
          </w:tcPr>
          <w:p>
            <w:r>
              <w:t>SMS, Push, Email</w:t>
            </w:r>
          </w:p>
        </w:tc>
        <w:tc>
          <w:tcPr>
            <w:tcW w:type="dxa" w:w="1728"/>
          </w:tcPr>
          <w:p>
            <w:r>
              <w:t>Investor + Broker ops</w:t>
            </w:r>
          </w:p>
        </w:tc>
        <w:tc>
          <w:tcPr>
            <w:tcW w:type="dxa" w:w="1728"/>
          </w:tcPr>
          <w:p>
            <w:r>
              <w:t>Settlement failure alert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`EDISSubmitted` (pending)</w:t>
            </w:r>
          </w:p>
        </w:tc>
        <w:tc>
          <w:tcPr>
            <w:tcW w:type="dxa" w:w="1728"/>
          </w:tcPr>
          <w:p>
            <w:r>
              <w:t>SMS, Push (T+1 morning reminder)</w:t>
            </w:r>
          </w:p>
        </w:tc>
        <w:tc>
          <w:tcPr>
            <w:tcW w:type="dxa" w:w="1728"/>
          </w:tcPr>
          <w:p>
            <w:r>
              <w:t>Investor</w:t>
            </w:r>
          </w:p>
        </w:tc>
        <w:tc>
          <w:tcPr>
            <w:tcW w:type="dxa" w:w="1728"/>
          </w:tcPr>
          <w:p>
            <w:r>
              <w:t>EDIS reminder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`AllotmentCompleted`</w:t>
            </w:r>
          </w:p>
        </w:tc>
        <w:tc>
          <w:tcPr>
            <w:tcW w:type="dxa" w:w="1728"/>
          </w:tcPr>
          <w:p>
            <w:r>
              <w:t>Push, Email, In-app</w:t>
            </w:r>
          </w:p>
        </w:tc>
        <w:tc>
          <w:tcPr>
            <w:tcW w:type="dxa" w:w="1728"/>
          </w:tcPr>
          <w:p>
            <w:r>
              <w:t>Investor</w:t>
            </w:r>
          </w:p>
        </w:tc>
        <w:tc>
          <w:tcPr>
            <w:tcW w:type="dxa" w:w="1728"/>
          </w:tcPr>
          <w:p>
            <w:r>
              <w:t>IPO allotment result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`KYCApproved`</w:t>
            </w:r>
          </w:p>
        </w:tc>
        <w:tc>
          <w:tcPr>
            <w:tcW w:type="dxa" w:w="1728"/>
          </w:tcPr>
          <w:p>
            <w:r>
              <w:t>SMS, Email</w:t>
            </w:r>
          </w:p>
        </w:tc>
        <w:tc>
          <w:tcPr>
            <w:tcW w:type="dxa" w:w="1728"/>
          </w:tcPr>
          <w:p>
            <w:r>
              <w:t>Investor</w:t>
            </w:r>
          </w:p>
        </w:tc>
        <w:tc>
          <w:tcPr>
            <w:tcW w:type="dxa" w:w="1728"/>
          </w:tcPr>
          <w:p>
            <w:r>
              <w:t>KYC approval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`SuspiciousTransactionDetected`</w:t>
            </w:r>
          </w:p>
        </w:tc>
        <w:tc>
          <w:tcPr>
            <w:tcW w:type="dxa" w:w="1728"/>
          </w:tcPr>
          <w:p>
            <w:r>
              <w:t>Regulator channel</w:t>
            </w:r>
          </w:p>
        </w:tc>
        <w:tc>
          <w:tcPr>
            <w:tcW w:type="dxa" w:w="1728"/>
          </w:tcPr>
          <w:p>
            <w:r>
              <w:t>Compliance officer</w:t>
            </w:r>
          </w:p>
        </w:tc>
        <w:tc>
          <w:tcPr>
            <w:tcW w:type="dxa" w:w="1728"/>
          </w:tcPr>
          <w:p>
            <w:r>
              <w:t>STR draft</w:t>
            </w:r>
          </w:p>
        </w:tc>
        <w:tc>
          <w:tcPr>
            <w:tcW w:type="dxa" w:w="1728"/>
          </w:tcPr>
          <w:p>
            <w:r>
              <w:t>EN</w:t>
            </w:r>
          </w:p>
        </w:tc>
      </w:tr>
      <w:tr>
        <w:tc>
          <w:tcPr>
            <w:tcW w:type="dxa" w:w="1728"/>
          </w:tcPr>
          <w:p>
            <w:r>
              <w:t>`CorporateActionAnnounced`</w:t>
            </w:r>
          </w:p>
        </w:tc>
        <w:tc>
          <w:tcPr>
            <w:tcW w:type="dxa" w:w="1728"/>
          </w:tcPr>
          <w:p>
            <w:r>
              <w:t>Push, Email, In-app</w:t>
            </w:r>
          </w:p>
        </w:tc>
        <w:tc>
          <w:tcPr>
            <w:tcW w:type="dxa" w:w="1728"/>
          </w:tcPr>
          <w:p>
            <w:r>
              <w:t>Investor (holding security)</w:t>
            </w:r>
          </w:p>
        </w:tc>
        <w:tc>
          <w:tcPr>
            <w:tcW w:type="dxa" w:w="1728"/>
          </w:tcPr>
          <w:p>
            <w:r>
              <w:t>CA notification</w:t>
            </w:r>
          </w:p>
        </w:tc>
        <w:tc>
          <w:tcPr>
            <w:tcW w:type="dxa" w:w="1728"/>
          </w:tcPr>
          <w:p>
            <w:r>
              <w:t>NP/EN</w:t>
            </w:r>
          </w:p>
        </w:tc>
      </w:tr>
      <w:tr>
        <w:tc>
          <w:tcPr>
            <w:tcW w:type="dxa" w:w="1728"/>
          </w:tcPr>
          <w:p>
            <w:r>
              <w:t>`ReconciliationBreakDetected`</w:t>
            </w:r>
          </w:p>
        </w:tc>
        <w:tc>
          <w:tcPr>
            <w:tcW w:type="dxa" w:w="1728"/>
          </w:tcPr>
          <w:p>
            <w:r>
              <w:t>In-app, Email</w:t>
            </w:r>
          </w:p>
        </w:tc>
        <w:tc>
          <w:tcPr>
            <w:tcW w:type="dxa" w:w="1728"/>
          </w:tcPr>
          <w:p>
            <w:r>
              <w:t>Broker ops</w:t>
            </w:r>
          </w:p>
        </w:tc>
        <w:tc>
          <w:tcPr>
            <w:tcW w:type="dxa" w:w="1728"/>
          </w:tcPr>
          <w:p>
            <w:r>
              <w:t>Recon break alert</w:t>
            </w:r>
          </w:p>
        </w:tc>
        <w:tc>
          <w:tcPr>
            <w:tcW w:type="dxa" w:w="1728"/>
          </w:tcPr>
          <w:p>
            <w:r>
              <w:t>EN</w:t>
            </w:r>
          </w:p>
        </w:tc>
      </w:tr>
    </w:tbl>
    <w:p>
      <w:pPr>
        <w:pStyle w:val="Heading2"/>
      </w:pPr>
      <w:r>
        <w:t>Notification Template Schema</w:t>
      </w:r>
    </w:p>
    <w:p>
      <w:pPr>
        <w:jc w:val="left"/>
      </w:pPr>
      <w:r>
        <w:rPr>
          <w:rFonts w:ascii="Courier New" w:hAnsi="Courier New"/>
          <w:sz w:val="20"/>
        </w:rPr>
        <w:t>[JSON CODE BLOCK]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>"template_id": "margin-call-np",</w:t>
        <w:br/>
      </w:r>
      <w:r>
        <w:rPr>
          <w:rFonts w:ascii="Courier New" w:hAnsi="Courier New"/>
          <w:sz w:val="18"/>
        </w:rPr>
        <w:t>"language": "np",</w:t>
        <w:br/>
      </w:r>
      <w:r>
        <w:rPr>
          <w:rFonts w:ascii="Courier New" w:hAnsi="Courier New"/>
          <w:sz w:val="18"/>
        </w:rPr>
        <w:t>"channel": "sms",</w:t>
        <w:br/>
      </w:r>
      <w:r>
        <w:rPr>
          <w:rFonts w:ascii="Courier New" w:hAnsi="Courier New"/>
          <w:sz w:val="18"/>
        </w:rPr>
        <w:t>"subject": null,</w:t>
        <w:br/>
      </w:r>
      <w:r>
        <w:rPr>
          <w:rFonts w:ascii="Courier New" w:hAnsi="Courier New"/>
          <w:sz w:val="18"/>
        </w:rPr>
        <w:t>"body": "{{client_name_np}} जी, तपाईंको मार्जिन खातामा {{shortfall_npr}} रुपैयाँ कम भएको छ। कृपया {{deadline_bs}} भित्र पूर्ति गर्नुहोस्।",</w:t>
        <w:br/>
      </w:r>
      <w:r>
        <w:rPr>
          <w:rFonts w:ascii="Courier New" w:hAnsi="Courier New"/>
          <w:sz w:val="18"/>
        </w:rPr>
        <w:t>"variables": ["client_name_np", "shortfall_npr", "deadline_bs"],</w:t>
        <w:br/>
      </w:r>
      <w:r>
        <w:rPr>
          <w:rFonts w:ascii="Courier New" w:hAnsi="Courier New"/>
          <w:sz w:val="18"/>
        </w:rPr>
        <w:t>"bs_date_fields": ["deadline_bs"],</w:t>
        <w:br/>
      </w:r>
      <w:r>
        <w:rPr>
          <w:rFonts w:ascii="Courier New" w:hAnsi="Courier New"/>
          <w:sz w:val="18"/>
        </w:rPr>
        <w:t>"currency_format": "NPR_LAKHS"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---</w:t>
      </w:r>
    </w:p>
    <w:p>
      <w:pPr>
        <w:pStyle w:val="Heading1"/>
        <w:jc w:val="center"/>
      </w:pPr>
      <w:r>
        <w:t>8.8 Batch Processing Framework</w:t>
      </w:r>
    </w:p>
    <w:p>
      <w:pPr>
        <w:pStyle w:val="Heading2"/>
      </w:pPr>
      <w:r>
        <w:t>Batch Job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Job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Schedule (BS-aware)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Failure handling</w:t>
            </w:r>
          </w:p>
        </w:tc>
      </w:tr>
      <w:tr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  <w:tc>
          <w:tcPr>
            <w:tcW w:type="dxa" w:w="1440"/>
          </w:tcPr>
          <w:p>
            <w:r>
              <w:t>:---</w:t>
            </w:r>
          </w:p>
        </w:tc>
      </w:tr>
      <w:tr>
        <w:tc>
          <w:tcPr>
            <w:tcW w:type="dxa" w:w="1440"/>
          </w:tcPr>
          <w:p>
            <w:r>
              <w:t>BAT-001</w:t>
            </w:r>
          </w:p>
        </w:tc>
        <w:tc>
          <w:tcPr>
            <w:tcW w:type="dxa" w:w="1440"/>
          </w:tcPr>
          <w:p>
            <w:r>
              <w:t>Floorsheet ingestion</w:t>
            </w:r>
          </w:p>
        </w:tc>
        <w:tc>
          <w:tcPr>
            <w:tcW w:type="dxa" w:w="1440"/>
          </w:tcPr>
          <w:p>
            <w:r>
              <w:t>Daily 15:30 (after NEPSE close)</w:t>
            </w:r>
          </w:p>
        </w:tc>
        <w:tc>
          <w:tcPr>
            <w:tcW w:type="dxa" w:w="1440"/>
          </w:tcPr>
          <w:p>
            <w:r>
              <w:t>NEPSE floorsheet file available</w:t>
            </w:r>
          </w:p>
        </w:tc>
        <w:tc>
          <w:tcPr>
            <w:tcW w:type="dxa" w:w="1440"/>
          </w:tcPr>
          <w:p>
            <w:r>
              <w:t>Ingested by 16:00</w:t>
            </w:r>
          </w:p>
        </w:tc>
        <w:tc>
          <w:tcPr>
            <w:tcW w:type="dxa" w:w="1440"/>
          </w:tcPr>
          <w:p>
            <w:r>
              <w:t>Retry 3x; alert ops; manual upload fallback</w:t>
            </w:r>
          </w:p>
        </w:tc>
      </w:tr>
      <w:tr>
        <w:tc>
          <w:tcPr>
            <w:tcW w:type="dxa" w:w="1440"/>
          </w:tcPr>
          <w:p>
            <w:r>
              <w:t>BAT-002</w:t>
            </w:r>
          </w:p>
        </w:tc>
        <w:tc>
          <w:tcPr>
            <w:tcW w:type="dxa" w:w="1440"/>
          </w:tcPr>
          <w:p>
            <w:r>
              <w:t>Floorsheet reconciliation</w:t>
            </w:r>
          </w:p>
        </w:tc>
        <w:tc>
          <w:tcPr>
            <w:tcW w:type="dxa" w:w="1440"/>
          </w:tcPr>
          <w:p>
            <w:r>
              <w:t>Daily 16:00</w:t>
            </w:r>
          </w:p>
        </w:tc>
        <w:tc>
          <w:tcPr>
            <w:tcW w:type="dxa" w:w="1440"/>
          </w:tcPr>
          <w:p>
            <w:r>
              <w:t>BAT-001</w:t>
            </w:r>
          </w:p>
        </w:tc>
        <w:tc>
          <w:tcPr>
            <w:tcW w:type="dxa" w:w="1440"/>
          </w:tcPr>
          <w:p>
            <w:r>
              <w:t>Completed by 16:30</w:t>
            </w:r>
          </w:p>
        </w:tc>
        <w:tc>
          <w:tcPr>
            <w:tcW w:type="dxa" w:w="1440"/>
          </w:tcPr>
          <w:p>
            <w:r>
              <w:t>AI investigates breaks; escalation per break class</w:t>
            </w:r>
          </w:p>
        </w:tc>
      </w:tr>
      <w:tr>
        <w:tc>
          <w:tcPr>
            <w:tcW w:type="dxa" w:w="1440"/>
          </w:tcPr>
          <w:p>
            <w:r>
              <w:t>BAT-003</w:t>
            </w:r>
          </w:p>
        </w:tc>
        <w:tc>
          <w:tcPr>
            <w:tcW w:type="dxa" w:w="1440"/>
          </w:tcPr>
          <w:p>
            <w:r>
              <w:t>CDSC position reconciliation</w:t>
            </w:r>
          </w:p>
        </w:tc>
        <w:tc>
          <w:tcPr>
            <w:tcW w:type="dxa" w:w="1440"/>
          </w:tcPr>
          <w:p>
            <w:r>
              <w:t>Daily 16:30</w:t>
            </w:r>
          </w:p>
        </w:tc>
        <w:tc>
          <w:tcPr>
            <w:tcW w:type="dxa" w:w="1440"/>
          </w:tcPr>
          <w:p>
            <w:r>
              <w:t>CDSC EOD file</w:t>
            </w:r>
          </w:p>
        </w:tc>
        <w:tc>
          <w:tcPr>
            <w:tcW w:type="dxa" w:w="1440"/>
          </w:tcPr>
          <w:p>
            <w:r>
              <w:t>Completed by 17:00</w:t>
            </w:r>
          </w:p>
        </w:tc>
        <w:tc>
          <w:tcPr>
            <w:tcW w:type="dxa" w:w="1440"/>
          </w:tcPr>
          <w:p>
            <w:r>
              <w:t>Retry; escalate to CDSC liaison</w:t>
            </w:r>
          </w:p>
        </w:tc>
      </w:tr>
      <w:tr>
        <w:tc>
          <w:tcPr>
            <w:tcW w:type="dxa" w:w="1440"/>
          </w:tcPr>
          <w:p>
            <w:r>
              <w:t>BAT-004</w:t>
            </w:r>
          </w:p>
        </w:tc>
        <w:tc>
          <w:tcPr>
            <w:tcW w:type="dxa" w:w="1440"/>
          </w:tcPr>
          <w:p>
            <w:r>
              <w:t>Bank statement reconciliation</w:t>
            </w:r>
          </w:p>
        </w:tc>
        <w:tc>
          <w:tcPr>
            <w:tcW w:type="dxa" w:w="1440"/>
          </w:tcPr>
          <w:p>
            <w:r>
              <w:t>Daily 17:00</w:t>
            </w:r>
          </w:p>
        </w:tc>
        <w:tc>
          <w:tcPr>
            <w:tcW w:type="dxa" w:w="1440"/>
          </w:tcPr>
          <w:p>
            <w:r>
              <w:t>Bank statement file/API</w:t>
            </w:r>
          </w:p>
        </w:tc>
        <w:tc>
          <w:tcPr>
            <w:tcW w:type="dxa" w:w="1440"/>
          </w:tcPr>
          <w:p>
            <w:r>
              <w:t>Completed by 17:30</w:t>
            </w:r>
          </w:p>
        </w:tc>
        <w:tc>
          <w:tcPr>
            <w:tcW w:type="dxa" w:w="1440"/>
          </w:tcPr>
          <w:p>
            <w:r>
              <w:t>Retry; alert finance</w:t>
            </w:r>
          </w:p>
        </w:tc>
      </w:tr>
      <w:tr>
        <w:tc>
          <w:tcPr>
            <w:tcW w:type="dxa" w:w="1440"/>
          </w:tcPr>
          <w:p>
            <w:r>
              <w:t>BAT-005</w:t>
            </w:r>
          </w:p>
        </w:tc>
        <w:tc>
          <w:tcPr>
            <w:tcW w:type="dxa" w:w="1440"/>
          </w:tcPr>
          <w:p>
            <w:r>
              <w:t>Sub-ledger ↔ GL reconciliation</w:t>
            </w:r>
          </w:p>
        </w:tc>
        <w:tc>
          <w:tcPr>
            <w:tcW w:type="dxa" w:w="1440"/>
          </w:tcPr>
          <w:p>
            <w:r>
              <w:t>Daily 17:30</w:t>
            </w:r>
          </w:p>
        </w:tc>
        <w:tc>
          <w:tcPr>
            <w:tcW w:type="dxa" w:w="1440"/>
          </w:tcPr>
          <w:p>
            <w:r>
              <w:t>BAT-002, BAT-003, BAT-004</w:t>
            </w:r>
          </w:p>
        </w:tc>
        <w:tc>
          <w:tcPr>
            <w:tcW w:type="dxa" w:w="1440"/>
          </w:tcPr>
          <w:p>
            <w:r>
              <w:t>Completed by 18:00</w:t>
            </w:r>
          </w:p>
        </w:tc>
        <w:tc>
          <w:tcPr>
            <w:tcW w:type="dxa" w:w="1440"/>
          </w:tcPr>
          <w:p>
            <w:r>
              <w:t>Block GL close until resolved</w:t>
            </w:r>
          </w:p>
        </w:tc>
      </w:tr>
      <w:tr>
        <w:tc>
          <w:tcPr>
            <w:tcW w:type="dxa" w:w="1440"/>
          </w:tcPr>
          <w:p>
            <w:r>
              <w:t>BAT-006</w:t>
            </w:r>
          </w:p>
        </w:tc>
        <w:tc>
          <w:tcPr>
            <w:tcW w:type="dxa" w:w="1440"/>
          </w:tcPr>
          <w:p>
            <w:r>
              <w:t>Settlement obligation calc</w:t>
            </w:r>
          </w:p>
        </w:tc>
        <w:tc>
          <w:tcPr>
            <w:tcW w:type="dxa" w:w="1440"/>
          </w:tcPr>
          <w:p>
            <w:r>
              <w:t>Daily 15:45</w:t>
            </w:r>
          </w:p>
        </w:tc>
        <w:tc>
          <w:tcPr>
            <w:tcW w:type="dxa" w:w="1440"/>
          </w:tcPr>
          <w:p>
            <w:r>
              <w:t>All T+0 trades booked</w:t>
            </w:r>
          </w:p>
        </w:tc>
        <w:tc>
          <w:tcPr>
            <w:tcW w:type="dxa" w:w="1440"/>
          </w:tcPr>
          <w:p>
            <w:r>
              <w:t>Completed by 16:00</w:t>
            </w:r>
          </w:p>
        </w:tc>
        <w:tc>
          <w:tcPr>
            <w:tcW w:type="dxa" w:w="1440"/>
          </w:tcPr>
          <w:p>
            <w:r>
              <w:t>Block settlement if incomplete</w:t>
            </w:r>
          </w:p>
        </w:tc>
      </w:tr>
      <w:tr>
        <w:tc>
          <w:tcPr>
            <w:tcW w:type="dxa" w:w="1440"/>
          </w:tcPr>
          <w:p>
            <w:r>
              <w:t>BAT-007</w:t>
            </w:r>
          </w:p>
        </w:tc>
        <w:tc>
          <w:tcPr>
            <w:tcW w:type="dxa" w:w="1440"/>
          </w:tcPr>
          <w:p>
            <w:r>
              <w:t>Corporate action entitlement</w:t>
            </w:r>
          </w:p>
        </w:tc>
        <w:tc>
          <w:tcPr>
            <w:tcW w:type="dxa" w:w="1440"/>
          </w:tcPr>
          <w:p>
            <w:r>
              <w:t>Per-event (after book closure)</w:t>
            </w:r>
          </w:p>
        </w:tc>
        <w:tc>
          <w:tcPr>
            <w:tcW w:type="dxa" w:w="1440"/>
          </w:tcPr>
          <w:p>
            <w:r>
              <w:t>Position snapshot at record date</w:t>
            </w:r>
          </w:p>
        </w:tc>
        <w:tc>
          <w:tcPr>
            <w:tcW w:type="dxa" w:w="1440"/>
          </w:tcPr>
          <w:p>
            <w:r>
              <w:t>Completed within 24h</w:t>
            </w:r>
          </w:p>
        </w:tc>
        <w:tc>
          <w:tcPr>
            <w:tcW w:type="dxa" w:w="1440"/>
          </w:tcPr>
          <w:p>
            <w:r>
              <w:t>Manual verification fallback</w:t>
            </w:r>
          </w:p>
        </w:tc>
      </w:tr>
      <w:tr>
        <w:tc>
          <w:tcPr>
            <w:tcW w:type="dxa" w:w="1440"/>
          </w:tcPr>
          <w:p>
            <w:r>
              <w:t>BAT-008</w:t>
            </w:r>
          </w:p>
        </w:tc>
        <w:tc>
          <w:tcPr>
            <w:tcW w:type="dxa" w:w="1440"/>
          </w:tcPr>
          <w:p>
            <w:r>
              <w:t>NAV calculation</w:t>
            </w:r>
          </w:p>
        </w:tc>
        <w:tc>
          <w:tcPr>
            <w:tcW w:type="dxa" w:w="1440"/>
          </w:tcPr>
          <w:p>
            <w:r>
              <w:t>Daily 16:00 (fund managers)</w:t>
            </w:r>
          </w:p>
        </w:tc>
        <w:tc>
          <w:tcPr>
            <w:tcW w:type="dxa" w:w="1440"/>
          </w:tcPr>
          <w:p>
            <w:r>
              <w:t>All closing prices ingested</w:t>
            </w:r>
          </w:p>
        </w:tc>
        <w:tc>
          <w:tcPr>
            <w:tcW w:type="dxa" w:w="1440"/>
          </w:tcPr>
          <w:p>
            <w:r>
              <w:t>Published by 17:00</w:t>
            </w:r>
          </w:p>
        </w:tc>
        <w:tc>
          <w:tcPr>
            <w:tcW w:type="dxa" w:w="1440"/>
          </w:tcPr>
          <w:p>
            <w:r>
              <w:t>Use previous day NAV; alert</w:t>
            </w:r>
          </w:p>
        </w:tc>
      </w:tr>
      <w:tr>
        <w:tc>
          <w:tcPr>
            <w:tcW w:type="dxa" w:w="1440"/>
          </w:tcPr>
          <w:p>
            <w:r>
              <w:t>BAT-009</w:t>
            </w:r>
          </w:p>
        </w:tc>
        <w:tc>
          <w:tcPr>
            <w:tcW w:type="dxa" w:w="1440"/>
          </w:tcPr>
          <w:p>
            <w:r>
              <w:t>Regulatory report generation</w:t>
            </w:r>
          </w:p>
        </w:tc>
        <w:tc>
          <w:tcPr>
            <w:tcW w:type="dxa" w:w="1440"/>
          </w:tcPr>
          <w:p>
            <w:r>
              <w:t>Per-schedule (Monthly/Quarterly)</w:t>
            </w:r>
          </w:p>
        </w:tc>
        <w:tc>
          <w:tcPr>
            <w:tcW w:type="dxa" w:w="1440"/>
          </w:tcPr>
          <w:p>
            <w:r>
              <w:t>All source data available</w:t>
            </w:r>
          </w:p>
        </w:tc>
        <w:tc>
          <w:tcPr>
            <w:tcW w:type="dxa" w:w="1440"/>
          </w:tcPr>
          <w:p>
            <w:r>
              <w:t>3 days before deadline</w:t>
            </w:r>
          </w:p>
        </w:tc>
        <w:tc>
          <w:tcPr>
            <w:tcW w:type="dxa" w:w="1440"/>
          </w:tcPr>
          <w:p>
            <w:r>
              <w:t>Alert compliance; manual override</w:t>
            </w:r>
          </w:p>
        </w:tc>
      </w:tr>
      <w:tr>
        <w:tc>
          <w:tcPr>
            <w:tcW w:type="dxa" w:w="1440"/>
          </w:tcPr>
          <w:p>
            <w:r>
              <w:t>BAT-010</w:t>
            </w:r>
          </w:p>
        </w:tc>
        <w:tc>
          <w:tcPr>
            <w:tcW w:type="dxa" w:w="1440"/>
          </w:tcPr>
          <w:p>
            <w:r>
              <w:t>Capital gains tax batch</w:t>
            </w:r>
          </w:p>
        </w:tc>
        <w:tc>
          <w:tcPr>
            <w:tcW w:type="dxa" w:w="1440"/>
          </w:tcPr>
          <w:p>
            <w:r>
              <w:t>BS fiscal year end (Ashadh)</w:t>
            </w:r>
          </w:p>
        </w:tc>
        <w:tc>
          <w:tcPr>
            <w:tcW w:type="dxa" w:w="1440"/>
          </w:tcPr>
          <w:p>
            <w:r>
              <w:t>All trades for fiscal year</w:t>
            </w:r>
          </w:p>
        </w:tc>
        <w:tc>
          <w:tcPr>
            <w:tcW w:type="dxa" w:w="1440"/>
          </w:tcPr>
          <w:p>
            <w:r>
              <w:t>Before Shrawan 15</w:t>
            </w:r>
          </w:p>
        </w:tc>
        <w:tc>
          <w:tcPr>
            <w:tcW w:type="dxa" w:w="1440"/>
          </w:tcPr>
          <w:p>
            <w:r>
              <w:t>Manual calculation fallback</w:t>
            </w:r>
          </w:p>
        </w:tc>
      </w:tr>
      <w:tr>
        <w:tc>
          <w:tcPr>
            <w:tcW w:type="dxa" w:w="1440"/>
          </w:tcPr>
          <w:p>
            <w:r>
              <w:t>BAT-011</w:t>
            </w:r>
          </w:p>
        </w:tc>
        <w:tc>
          <w:tcPr>
            <w:tcW w:type="dxa" w:w="1440"/>
          </w:tcPr>
          <w:p>
            <w:r>
              <w:t>AI model retraining</w:t>
            </w:r>
          </w:p>
        </w:tc>
        <w:tc>
          <w:tcPr>
            <w:tcW w:type="dxa" w:w="1440"/>
          </w:tcPr>
          <w:p>
            <w:r>
              <w:t>Weekly (Shanibar/Saturday)</w:t>
            </w:r>
          </w:p>
        </w:tc>
        <w:tc>
          <w:tcPr>
            <w:tcW w:type="dxa" w:w="1440"/>
          </w:tcPr>
          <w:p>
            <w:r>
              <w:t>Latest production data snapshot</w:t>
            </w:r>
          </w:p>
        </w:tc>
        <w:tc>
          <w:tcPr>
            <w:tcW w:type="dxa" w:w="1440"/>
          </w:tcPr>
          <w:p>
            <w:r>
              <w:t>Completed before Sunday market open</w:t>
            </w:r>
          </w:p>
        </w:tc>
        <w:tc>
          <w:tcPr>
            <w:tcW w:type="dxa" w:w="1440"/>
          </w:tcPr>
          <w:p>
            <w:r>
              <w:t>Shadow-mode only; no auto-deploy</w:t>
            </w:r>
          </w:p>
        </w:tc>
      </w:tr>
      <w:tr>
        <w:tc>
          <w:tcPr>
            <w:tcW w:type="dxa" w:w="1440"/>
          </w:tcPr>
          <w:p>
            <w:r>
              <w:t>BAT-012</w:t>
            </w:r>
          </w:p>
        </w:tc>
        <w:tc>
          <w:tcPr>
            <w:tcW w:type="dxa" w:w="1440"/>
          </w:tcPr>
          <w:p>
            <w:r>
              <w:t>Data archival</w:t>
            </w:r>
          </w:p>
        </w:tc>
        <w:tc>
          <w:tcPr>
            <w:tcW w:type="dxa" w:w="1440"/>
          </w:tcPr>
          <w:p>
            <w:r>
              <w:t>Monthly (1st of BS month)</w:t>
            </w:r>
          </w:p>
        </w:tc>
        <w:tc>
          <w:tcPr>
            <w:tcW w:type="dxa" w:w="1440"/>
          </w:tcPr>
          <w:p>
            <w:r>
              <w:t>Retention policy config</w:t>
            </w:r>
          </w:p>
        </w:tc>
        <w:tc>
          <w:tcPr>
            <w:tcW w:type="dxa" w:w="1440"/>
          </w:tcPr>
          <w:p>
            <w:r>
              <w:t>Within archival window</w:t>
            </w:r>
          </w:p>
        </w:tc>
        <w:tc>
          <w:tcPr>
            <w:tcW w:type="dxa" w:w="1440"/>
          </w:tcPr>
          <w:p>
            <w:r>
              <w:t>Retry; alert platform ops</w:t>
            </w:r>
          </w:p>
        </w:tc>
      </w:tr>
    </w:tbl>
    <w:p>
      <w:pPr>
        <w:pStyle w:val="Heading2"/>
      </w:pPr>
      <w:r>
        <w:t>Batch Framework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Scheduler</w:t>
            </w:r>
          </w:p>
        </w:tc>
        <w:tc>
          <w:tcPr>
            <w:tcW w:type="dxa" w:w="4320"/>
          </w:tcPr>
          <w:p>
            <w:r>
              <w:t>Cron-compatible with BS calendar plugin; no jobs on Nepal public holidays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Dependency DAG</w:t>
            </w:r>
          </w:p>
        </w:tc>
        <w:tc>
          <w:tcPr>
            <w:tcW w:type="dxa" w:w="4320"/>
          </w:tcPr>
          <w:p>
            <w:r>
              <w:t>Job graph with predecessor/successor relationships; predecessor failure blocks dependents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Backfill</w:t>
            </w:r>
          </w:p>
        </w:tc>
        <w:tc>
          <w:tcPr>
            <w:tcW w:type="dxa" w:w="4320"/>
          </w:tcPr>
          <w:p>
            <w:r>
              <w:t>Any batch can be re-run for any historical BS date; essential for corporate action corrections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Item-level tracking</w:t>
            </w:r>
          </w:p>
        </w:tc>
        <w:tc>
          <w:tcPr>
            <w:tcW w:type="dxa" w:w="4320"/>
          </w:tcPr>
          <w:p>
            <w:r>
              <w:t>Each item (trade, position, account) tracked individually; partial success 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Dead-letter queue</w:t>
            </w:r>
          </w:p>
        </w:tc>
        <w:tc>
          <w:tcPr>
            <w:tcW w:type="dxa" w:w="4320"/>
          </w:tcPr>
          <w:p>
            <w:r>
              <w:t>Failed items routed to DLQ; manual review + retry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Monitoring</w:t>
            </w:r>
          </w:p>
        </w:tc>
        <w:tc>
          <w:tcPr>
            <w:tcW w:type="dxa" w:w="4320"/>
          </w:tcPr>
          <w:p>
            <w:r>
              <w:t>Per-job: execution time, success rate, items processed; SLA compliance dashboard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Concurrency</w:t>
            </w:r>
          </w:p>
        </w:tc>
        <w:tc>
          <w:tcPr>
            <w:tcW w:type="dxa" w:w="4320"/>
          </w:tcPr>
          <w:p>
            <w:r>
              <w:t>Configurable parallelism per job; tenant-level concurrency limits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Idempotency</w:t>
            </w:r>
          </w:p>
        </w:tc>
        <w:tc>
          <w:tcPr>
            <w:tcW w:type="dxa" w:w="4320"/>
          </w:tcPr>
          <w:p>
            <w:r>
              <w:t>All jobs idempotent; safe to re-run without side effects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8.9 Plugin Runtime Specification</w:t>
      </w:r>
    </w:p>
    <w:p>
      <w:r>
        <w:t xml:space="preserve">Beyond the plugin contract (Section 6), the </w:t>
      </w:r>
      <w:r>
        <w:rPr>
          <w:b/>
        </w:rPr>
        <w:t>runtime</w:t>
      </w:r>
      <w:r>
        <w:t xml:space="preserve"> governs how plugins execute, consume resources, and interact with the platform.</w:t>
      </w:r>
    </w:p>
    <w:p>
      <w:pPr>
        <w:pStyle w:val="Heading2"/>
      </w:pPr>
      <w:r>
        <w:t>Plugin Lifecycle</w:t>
      </w:r>
    </w:p>
    <w:p>
      <w:pPr>
        <w:jc w:val="left"/>
      </w:pPr>
      <w:r>
        <w:rPr>
          <w:rFonts w:ascii="Courier New" w:hAnsi="Courier New"/>
          <w:sz w:val="20"/>
        </w:rPr>
        <w:t>[ CODE BLOCK]</w:t>
        <w:br/>
      </w:r>
      <w:r>
        <w:rPr>
          <w:rFonts w:ascii="Courier New" w:hAnsi="Courier New"/>
          <w:sz w:val="18"/>
        </w:rPr>
        <w:t>SUBMITTED → VALIDATING → CERTIFIED → INSTALLED → ENABLED → (DISABLED ↔ ENABLED) → UNINSTALLED → ARCHIVED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Actions available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2880"/>
          </w:tcPr>
          <w:p>
            <w:r>
              <w:t>Vendor uploads plugin package + manifest</w:t>
            </w:r>
          </w:p>
        </w:tc>
        <w:tc>
          <w:tcPr>
            <w:tcW w:type="dxa" w:w="2880"/>
          </w:tcPr>
          <w:p>
            <w:r>
              <w:t>Automated validation starts</w:t>
            </w:r>
          </w:p>
        </w:tc>
      </w:tr>
      <w:tr>
        <w:tc>
          <w:tcPr>
            <w:tcW w:type="dxa" w:w="2880"/>
          </w:tcPr>
          <w:p>
            <w:r>
              <w:t>VALIDATING</w:t>
            </w:r>
          </w:p>
        </w:tc>
        <w:tc>
          <w:tcPr>
            <w:tcW w:type="dxa" w:w="2880"/>
          </w:tcPr>
          <w:p>
            <w:r>
              <w:t>Automated checks (T1–T5, T9, T10) running</w:t>
            </w:r>
          </w:p>
        </w:tc>
        <w:tc>
          <w:tcPr>
            <w:tcW w:type="dxa" w:w="2880"/>
          </w:tcPr>
          <w:p>
            <w:r>
              <w:t>Wait / cancel</w:t>
            </w:r>
          </w:p>
        </w:tc>
      </w:tr>
      <w:tr>
        <w:tc>
          <w:tcPr>
            <w:tcW w:type="dxa" w:w="2880"/>
          </w:tcPr>
          <w:p>
            <w:r>
              <w:t>CERTIFIED</w:t>
            </w:r>
          </w:p>
        </w:tc>
        <w:tc>
          <w:tcPr>
            <w:tcW w:type="dxa" w:w="2880"/>
          </w:tcPr>
          <w:p>
            <w:r>
              <w:t>All checks passed; approved by governance committee</w:t>
            </w:r>
          </w:p>
        </w:tc>
        <w:tc>
          <w:tcPr>
            <w:tcW w:type="dxa" w:w="2880"/>
          </w:tcPr>
          <w:p>
            <w:r>
              <w:t>Install to tenants</w:t>
            </w:r>
          </w:p>
        </w:tc>
      </w:tr>
      <w:tr>
        <w:tc>
          <w:tcPr>
            <w:tcW w:type="dxa" w:w="2880"/>
          </w:tcPr>
          <w:p>
            <w:r>
              <w:t>INSTALLED</w:t>
            </w:r>
          </w:p>
        </w:tc>
        <w:tc>
          <w:tcPr>
            <w:tcW w:type="dxa" w:w="2880"/>
          </w:tcPr>
          <w:p>
            <w:r>
              <w:t>Plugin deployed to tenant namespace; not yet active</w:t>
            </w:r>
          </w:p>
        </w:tc>
        <w:tc>
          <w:tcPr>
            <w:tcW w:type="dxa" w:w="2880"/>
          </w:tcPr>
          <w:p>
            <w:r>
              <w:t>Enable / uninstall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Plugin actively processing events and serving APIs</w:t>
            </w:r>
          </w:p>
        </w:tc>
        <w:tc>
          <w:tcPr>
            <w:tcW w:type="dxa" w:w="2880"/>
          </w:tcPr>
          <w:p>
            <w:r>
              <w:t>Disable / upgrade / uninstall</w:t>
            </w:r>
          </w:p>
        </w:tc>
      </w:tr>
      <w:tr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Plugin stopped; data retained; no event processing</w:t>
            </w:r>
          </w:p>
        </w:tc>
        <w:tc>
          <w:tcPr>
            <w:tcW w:type="dxa" w:w="2880"/>
          </w:tcPr>
          <w:p>
            <w:r>
              <w:t>Enable / uninstall</w:t>
            </w:r>
          </w:p>
        </w:tc>
      </w:tr>
      <w:tr>
        <w:tc>
          <w:tcPr>
            <w:tcW w:type="dxa" w:w="2880"/>
          </w:tcPr>
          <w:p>
            <w:r>
              <w:t>UNINSTALLED</w:t>
            </w:r>
          </w:p>
        </w:tc>
        <w:tc>
          <w:tcPr>
            <w:tcW w:type="dxa" w:w="2880"/>
          </w:tcPr>
          <w:p>
            <w:r>
              <w:t>Plugin removed from tenant; data retained per policy</w:t>
            </w:r>
          </w:p>
        </w:tc>
        <w:tc>
          <w:tcPr>
            <w:tcW w:type="dxa" w:w="2880"/>
          </w:tcPr>
          <w:p>
            <w:r>
              <w:t>Archive / reinstall</w:t>
            </w:r>
          </w:p>
        </w:tc>
      </w:tr>
      <w:tr>
        <w:tc>
          <w:tcPr>
            <w:tcW w:type="dxa" w:w="2880"/>
          </w:tcPr>
          <w:p>
            <w:r>
              <w:t>ARCHIVED</w:t>
            </w:r>
          </w:p>
        </w:tc>
        <w:tc>
          <w:tcPr>
            <w:tcW w:type="dxa" w:w="2880"/>
          </w:tcPr>
          <w:p>
            <w:r>
              <w:t>Plugin data archived per retention policy</w:t>
            </w:r>
          </w:p>
        </w:tc>
        <w:tc>
          <w:tcPr>
            <w:tcW w:type="dxa" w:w="2880"/>
          </w:tcPr>
          <w:p>
            <w:r>
              <w:t>Purge (after retention)</w:t>
            </w:r>
          </w:p>
        </w:tc>
      </w:tr>
    </w:tbl>
    <w:p>
      <w:pPr>
        <w:pStyle w:val="Heading2"/>
      </w:pPr>
      <w:r>
        <w:t>Plugin Sandbox &amp; Resource Quotas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quota (per plugin per tenant)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Hard limit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CPU</w:t>
            </w:r>
          </w:p>
        </w:tc>
        <w:tc>
          <w:tcPr>
            <w:tcW w:type="dxa" w:w="2880"/>
          </w:tcPr>
          <w:p>
            <w:r>
              <w:t>500m</w:t>
            </w:r>
          </w:p>
        </w:tc>
        <w:tc>
          <w:tcPr>
            <w:tcW w:type="dxa" w:w="2880"/>
          </w:tcPr>
          <w:p>
            <w:r>
              <w:t>2 cores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2880"/>
          </w:tcPr>
          <w:p>
            <w:r>
              <w:t>512Mi</w:t>
            </w:r>
          </w:p>
        </w:tc>
        <w:tc>
          <w:tcPr>
            <w:tcW w:type="dxa" w:w="2880"/>
          </w:tcPr>
          <w:p>
            <w:r>
              <w:t>2Gi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</w:t>
            </w:r>
          </w:p>
        </w:tc>
        <w:tc>
          <w:tcPr>
            <w:tcW w:type="dxa" w:w="2880"/>
          </w:tcPr>
          <w:p>
            <w:r>
              <w:t>1Gi</w:t>
            </w:r>
          </w:p>
        </w:tc>
        <w:tc>
          <w:tcPr>
            <w:tcW w:type="dxa" w:w="2880"/>
          </w:tcPr>
          <w:p>
            <w:r>
              <w:t>10Gi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Network egress</w:t>
            </w:r>
          </w:p>
        </w:tc>
        <w:tc>
          <w:tcPr>
            <w:tcW w:type="dxa" w:w="2880"/>
          </w:tcPr>
          <w:p>
            <w:r>
              <w:t>Nepal-only (data residency enforced by network policy)</w:t>
            </w:r>
          </w:p>
        </w:tc>
        <w:tc>
          <w:tcPr>
            <w:tcW w:type="dxa" w:w="2880"/>
          </w:tcPr>
          <w:p>
            <w:r>
              <w:t>No international egress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Kafka throughput</w:t>
            </w:r>
          </w:p>
        </w:tc>
        <w:tc>
          <w:tcPr>
            <w:tcW w:type="dxa" w:w="2880"/>
          </w:tcPr>
          <w:p>
            <w:r>
              <w:t>100 msg/sec publish; 500 msg/sec consume</w:t>
            </w:r>
          </w:p>
        </w:tc>
        <w:tc>
          <w:tcPr>
            <w:tcW w:type="dxa" w:w="2880"/>
          </w:tcPr>
          <w:p>
            <w:r>
              <w:t>1000 msg/sec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 rate</w:t>
            </w:r>
          </w:p>
        </w:tc>
        <w:tc>
          <w:tcPr>
            <w:tcW w:type="dxa" w:w="2880"/>
          </w:tcPr>
          <w:p>
            <w:r>
              <w:t>50 req/sec to platform APIs</w:t>
            </w:r>
          </w:p>
        </w:tc>
        <w:tc>
          <w:tcPr>
            <w:tcW w:type="dxa" w:w="2880"/>
          </w:tcPr>
          <w:p>
            <w:r>
              <w:t>200 req/sec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Database connections</w:t>
            </w:r>
          </w:p>
        </w:tc>
        <w:tc>
          <w:tcPr>
            <w:tcW w:type="dxa" w:w="2880"/>
          </w:tcPr>
          <w:p>
            <w:r>
              <w:t>5 connections to plugin-scoped schema</w:t>
            </w:r>
          </w:p>
        </w:tc>
        <w:tc>
          <w:tcPr>
            <w:tcW w:type="dxa" w:w="2880"/>
          </w:tcPr>
          <w:p>
            <w:r>
              <w:t>20 connections</w:t>
            </w:r>
          </w:p>
        </w:tc>
      </w:tr>
    </w:tbl>
    <w:p>
      <w:pPr>
        <w:pStyle w:val="Heading2"/>
      </w:pPr>
      <w:r>
        <w:t>Plugin Health &amp; Circuit Breaker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Failure action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Liveness probe</w:t>
            </w:r>
          </w:p>
        </w:tc>
        <w:tc>
          <w:tcPr>
            <w:tcW w:type="dxa" w:w="2880"/>
          </w:tcPr>
          <w:p>
            <w:r>
              <w:t>Every 10 seconds</w:t>
            </w:r>
          </w:p>
        </w:tc>
        <w:tc>
          <w:tcPr>
            <w:tcW w:type="dxa" w:w="2880"/>
          </w:tcPr>
          <w:p>
            <w:r>
              <w:t>Restart plugin container after 3 failures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Readiness probe</w:t>
            </w:r>
          </w:p>
        </w:tc>
        <w:tc>
          <w:tcPr>
            <w:tcW w:type="dxa" w:w="2880"/>
          </w:tcPr>
          <w:p>
            <w:r>
              <w:t>Every 5 seconds</w:t>
            </w:r>
          </w:p>
        </w:tc>
        <w:tc>
          <w:tcPr>
            <w:tcW w:type="dxa" w:w="2880"/>
          </w:tcPr>
          <w:p>
            <w:r>
              <w:t>Remove from load balancer; stop event delivery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Resource consumption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Throttle at soft limit; kill at hard limit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Error rate</w:t>
            </w:r>
          </w:p>
        </w:tc>
        <w:tc>
          <w:tcPr>
            <w:tcW w:type="dxa" w:w="2880"/>
          </w:tcPr>
          <w:p>
            <w:r>
              <w:t>Rolling 5-minute window</w:t>
            </w:r>
          </w:p>
        </w:tc>
        <w:tc>
          <w:tcPr>
            <w:tcW w:type="dxa" w:w="2880"/>
          </w:tcPr>
          <w:p>
            <w:r>
              <w:t>Circuit breaker opens at &gt;50% error rate; resets after 60s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Event processing lag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Alert at 5-minute lag; disable at 30-minute lag</w:t>
            </w:r>
          </w:p>
        </w:tc>
      </w:tr>
    </w:tbl>
    <w:p>
      <w:pPr>
        <w:pStyle w:val="Heading2"/>
      </w:pPr>
      <w:r>
        <w:t>Plugin-to-Plugin Communication</w:t>
      </w:r>
    </w:p>
    <w:p>
      <w:pPr>
        <w:pStyle w:val="ListBullet"/>
      </w:pPr>
      <w:r>
        <w:t>**Direct API calls**: not permitted (prevents tight coupling).</w:t>
      </w:r>
      <w:r>
        <w:rPr>
          <w:b/>
        </w:rPr>
        <w:t>Direct API calls</w:t>
      </w:r>
      <w:r>
        <w:t>: not permitted (prevents tight coupling).</w:t>
      </w:r>
    </w:p>
    <w:p>
      <w:pPr>
        <w:pStyle w:val="ListBullet"/>
      </w:pPr>
      <w:r>
        <w:t>**Event-based**: plugins communicate via shared event bus; follow publish/subscribe contract.</w:t>
      </w:r>
      <w:r>
        <w:rPr>
          <w:b/>
        </w:rPr>
        <w:t>Event-based</w:t>
      </w:r>
      <w:r>
        <w:t>: plugins communicate via shared event bus; follow publish/subscribe contract.</w:t>
      </w:r>
    </w:p>
    <w:p>
      <w:pPr>
        <w:pStyle w:val="ListBullet"/>
      </w:pPr>
      <w:r>
        <w:t>**Platform API mediation**: plugin A calls platform API → platform routes to plugin B if needed.</w:t>
      </w:r>
      <w:r>
        <w:rPr>
          <w:b/>
        </w:rPr>
        <w:t>Platform API mediation</w:t>
      </w:r>
      <w:r>
        <w:t>: plugin A calls platform API → platform routes to plugin B if needed.</w:t>
      </w:r>
    </w:p>
    <w:p>
      <w:r>
        <w:t>---</w:t>
      </w:r>
    </w:p>
    <w:p>
      <w:pPr>
        <w:pStyle w:val="Heading1"/>
        <w:jc w:val="center"/>
      </w:pPr>
      <w:r>
        <w:t>8.10 Migration &amp; Onboarding Specification</w:t>
      </w:r>
    </w:p>
    <w:p>
      <w:pPr>
        <w:pStyle w:val="Heading2"/>
      </w:pPr>
      <w:r>
        <w:t>Data Migration from Legacy Systems</w:t>
      </w:r>
    </w:p>
    <w:p>
      <w:r>
        <w:t>Most Nepal brokers currently operate on Excel spreadsheets, legacy NOTS-era software, or ad-hoc Access databases. A structured migration path is essential.</w:t>
      </w:r>
    </w:p>
    <w:p>
      <w:pPr>
        <w:pStyle w:val="Heading3"/>
      </w:pPr>
      <w:r>
        <w:t>Migration Template: Broker Legacy → Siddhanta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 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format(s)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Client list</w:t>
            </w:r>
          </w:p>
        </w:tc>
        <w:tc>
          <w:tcPr>
            <w:tcW w:type="dxa" w:w="1728"/>
          </w:tcPr>
          <w:p>
            <w:r>
              <w:t>Excel / CSV</w:t>
            </w:r>
          </w:p>
        </w:tc>
        <w:tc>
          <w:tcPr>
            <w:tcW w:type="dxa" w:w="1728"/>
          </w:tcPr>
          <w:p>
            <w:r>
              <w:t>Identity &amp; KYC</w:t>
            </w:r>
          </w:p>
        </w:tc>
        <w:tc>
          <w:tcPr>
            <w:tcW w:type="dxa" w:w="1728"/>
          </w:tcPr>
          <w:p>
            <w:r>
              <w:t>Map to National ID; validate against National ID gateway; merge duplicates</w:t>
            </w:r>
          </w:p>
        </w:tc>
        <w:tc>
          <w:tcPr>
            <w:tcW w:type="dxa" w:w="1728"/>
          </w:tcPr>
          <w:p>
            <w:r>
              <w:t>KYC completeness check; National ID verification</w:t>
            </w:r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Excel / CDSC statement PDF</w:t>
            </w:r>
          </w:p>
        </w:tc>
        <w:tc>
          <w:tcPr>
            <w:tcW w:type="dxa" w:w="1728"/>
          </w:tcPr>
          <w:p>
            <w:r>
              <w:t>Securities Position Ledger</w:t>
            </w:r>
          </w:p>
        </w:tc>
        <w:tc>
          <w:tcPr>
            <w:tcW w:type="dxa" w:w="1728"/>
          </w:tcPr>
          <w:p>
            <w:r>
              <w:t>Parse ISIN, qty, cost; reconcile against CDSC</w:t>
            </w:r>
          </w:p>
        </w:tc>
        <w:tc>
          <w:tcPr>
            <w:tcW w:type="dxa" w:w="1728"/>
          </w:tcPr>
          <w:p>
            <w:r>
              <w:t>Position match with CDSC (authoritative)</w:t>
            </w:r>
          </w:p>
        </w:tc>
      </w:tr>
      <w:tr>
        <w:tc>
          <w:tcPr>
            <w:tcW w:type="dxa" w:w="1728"/>
          </w:tcPr>
          <w:p>
            <w:r>
              <w:t>Trade history</w:t>
            </w:r>
          </w:p>
        </w:tc>
        <w:tc>
          <w:tcPr>
            <w:tcW w:type="dxa" w:w="1728"/>
          </w:tcPr>
          <w:p>
            <w:r>
              <w:t>Excel / TMS export</w:t>
            </w:r>
          </w:p>
        </w:tc>
        <w:tc>
          <w:tcPr>
            <w:tcW w:type="dxa" w:w="1728"/>
          </w:tcPr>
          <w:p>
            <w:r>
              <w:t>Trading Events (backfill)</w:t>
            </w:r>
          </w:p>
        </w:tc>
        <w:tc>
          <w:tcPr>
            <w:tcW w:type="dxa" w:w="1728"/>
          </w:tcPr>
          <w:p>
            <w:r>
              <w:t>Map to TradeExecuted events; assign floorsheet refs where available</w:t>
            </w:r>
          </w:p>
        </w:tc>
        <w:tc>
          <w:tcPr>
            <w:tcW w:type="dxa" w:w="1728"/>
          </w:tcPr>
          <w:p>
            <w:r>
              <w:t>Floorsheet reconciliation</w:t>
            </w:r>
          </w:p>
        </w:tc>
      </w:tr>
      <w:tr>
        <w:tc>
          <w:tcPr>
            <w:tcW w:type="dxa" w:w="1728"/>
          </w:tcPr>
          <w:p>
            <w:r>
              <w:t>Cash balances</w:t>
            </w:r>
          </w:p>
        </w:tc>
        <w:tc>
          <w:tcPr>
            <w:tcW w:type="dxa" w:w="1728"/>
          </w:tcPr>
          <w:p>
            <w:r>
              <w:t>Excel / Bank statement</w:t>
            </w:r>
          </w:p>
        </w:tc>
        <w:tc>
          <w:tcPr>
            <w:tcW w:type="dxa" w:w="1728"/>
          </w:tcPr>
          <w:p>
            <w:r>
              <w:t>Cash Ledger</w:t>
            </w:r>
          </w:p>
        </w:tc>
        <w:tc>
          <w:tcPr>
            <w:tcW w:type="dxa" w:w="1728"/>
          </w:tcPr>
          <w:p>
            <w:r>
              <w:t>Map to per-client balances; reconcile with bank</w:t>
            </w:r>
          </w:p>
        </w:tc>
        <w:tc>
          <w:tcPr>
            <w:tcW w:type="dxa" w:w="1728"/>
          </w:tcPr>
          <w:p>
            <w:r>
              <w:t>Bank statement reconciliation</w:t>
            </w:r>
          </w:p>
        </w:tc>
      </w:tr>
      <w:tr>
        <w:tc>
          <w:tcPr>
            <w:tcW w:type="dxa" w:w="1728"/>
          </w:tcPr>
          <w:p>
            <w:r>
              <w:t>Commission records</w:t>
            </w:r>
          </w:p>
        </w:tc>
        <w:tc>
          <w:tcPr>
            <w:tcW w:type="dxa" w:w="1728"/>
          </w:tcPr>
          <w:p>
            <w:r>
              <w:t>Excel</w:t>
            </w:r>
          </w:p>
        </w:tc>
        <w:tc>
          <w:tcPr>
            <w:tcW w:type="dxa" w:w="1728"/>
          </w:tcPr>
          <w:p>
            <w:r>
              <w:t>Fee Ledger</w:t>
            </w:r>
          </w:p>
        </w:tc>
        <w:tc>
          <w:tcPr>
            <w:tcW w:type="dxa" w:w="1728"/>
          </w:tcPr>
          <w:p>
            <w:r>
              <w:t>Apply current commission slabs; reconcile</w:t>
            </w:r>
          </w:p>
        </w:tc>
        <w:tc>
          <w:tcPr>
            <w:tcW w:type="dxa" w:w="1728"/>
          </w:tcPr>
          <w:p>
            <w:r>
              <w:t>Total commission check</w:t>
            </w:r>
          </w:p>
        </w:tc>
      </w:tr>
      <w:tr>
        <w:tc>
          <w:tcPr>
            <w:tcW w:type="dxa" w:w="1728"/>
          </w:tcPr>
          <w:p>
            <w:r>
              <w:t>Tax records</w:t>
            </w:r>
          </w:p>
        </w:tc>
        <w:tc>
          <w:tcPr>
            <w:tcW w:type="dxa" w:w="1728"/>
          </w:tcPr>
          <w:p>
            <w:r>
              <w:t>Excel</w:t>
            </w:r>
          </w:p>
        </w:tc>
        <w:tc>
          <w:tcPr>
            <w:tcW w:type="dxa" w:w="1728"/>
          </w:tcPr>
          <w:p>
            <w:r>
              <w:t>Tax Ledger</w:t>
            </w:r>
          </w:p>
        </w:tc>
        <w:tc>
          <w:tcPr>
            <w:tcW w:type="dxa" w:w="1728"/>
          </w:tcPr>
          <w:p>
            <w:r>
              <w:t>Validate CGT calculations per holding period</w:t>
            </w:r>
          </w:p>
        </w:tc>
        <w:tc>
          <w:tcPr>
            <w:tcW w:type="dxa" w:w="1728"/>
          </w:tcPr>
          <w:p>
            <w:r>
              <w:t>Cross-check with broker tax filings</w:t>
            </w:r>
          </w:p>
        </w:tc>
      </w:tr>
    </w:tbl>
    <w:p>
      <w:pPr>
        <w:pStyle w:val="Heading3"/>
      </w:pPr>
      <w:r>
        <w:t>Onboarding Workflow (Per Broker)</w:t>
      </w:r>
    </w:p>
    <w:p>
      <w:pPr>
        <w:jc w:val="left"/>
      </w:pPr>
      <w:r>
        <w:rPr>
          <w:rFonts w:ascii="Courier New" w:hAnsi="Courier New"/>
          <w:sz w:val="20"/>
        </w:rPr>
        <w:t>[MERMAID CODE BLOCK]</w:t>
        <w:br/>
      </w:r>
      <w:r>
        <w:rPr>
          <w:rFonts w:ascii="Courier New" w:hAnsi="Courier New"/>
          <w:sz w:val="18"/>
        </w:rPr>
        <w:t>flowchart LR</w:t>
        <w:br/>
      </w:r>
      <w:r>
        <w:rPr>
          <w:rFonts w:ascii="Courier New" w:hAnsi="Courier New"/>
          <w:sz w:val="18"/>
        </w:rPr>
        <w:t>A[Discovery\n1-2 weeks] --&gt; B[Data Migration\n2-4 weeks]</w:t>
        <w:br/>
      </w:r>
      <w:r>
        <w:rPr>
          <w:rFonts w:ascii="Courier New" w:hAnsi="Courier New"/>
          <w:sz w:val="18"/>
        </w:rPr>
        <w:t>B --&gt; C[Parallel Running\n4-8 weeks]</w:t>
        <w:br/>
      </w:r>
      <w:r>
        <w:rPr>
          <w:rFonts w:ascii="Courier New" w:hAnsi="Courier New"/>
          <w:sz w:val="18"/>
        </w:rPr>
        <w:t>C --&gt; D[Cutover\n1 week]</w:t>
        <w:br/>
      </w:r>
      <w:r>
        <w:rPr>
          <w:rFonts w:ascii="Courier New" w:hAnsi="Courier New"/>
          <w:sz w:val="18"/>
        </w:rPr>
        <w:t>D --&gt; E[Stabilization\n4 weeks]</w:t>
        <w:br/>
      </w:r>
      <w:r>
        <w:rPr>
          <w:rFonts w:ascii="Courier New" w:hAnsi="Courier New"/>
          <w:sz w:val="18"/>
        </w:rPr>
        <w:t>A ---|"Assess systems\nMap data\nBrief staff"| A</w:t>
        <w:br/>
      </w:r>
      <w:r>
        <w:rPr>
          <w:rFonts w:ascii="Courier New" w:hAnsi="Courier New"/>
          <w:sz w:val="18"/>
        </w:rPr>
        <w:t>B ---|"Extract\nCleanse\nLoad\nValidate"| B</w:t>
        <w:br/>
      </w:r>
      <w:r>
        <w:rPr>
          <w:rFonts w:ascii="Courier New" w:hAnsi="Courier New"/>
          <w:sz w:val="18"/>
        </w:rPr>
        <w:t>C ---|"Dual operation\nDaily comparison\nStaff validation"| C</w:t>
        <w:br/>
      </w:r>
      <w:r>
        <w:rPr>
          <w:rFonts w:ascii="Courier New" w:hAnsi="Courier New"/>
          <w:sz w:val="18"/>
        </w:rPr>
        <w:t>D ---|"Switch primary\nLegacy fallback\nIntensive support"| D</w:t>
        <w:br/>
      </w:r>
      <w:r>
        <w:rPr>
          <w:rFonts w:ascii="Courier New" w:hAnsi="Courier New"/>
          <w:sz w:val="18"/>
        </w:rPr>
        <w:t>E ---|"Monitor\nFix edge cases\nTune AI models"| E</w:t>
        <w:br/>
      </w:r>
    </w:p>
    <w:p/>
    <w:p>
      <w:pPr>
        <w:pStyle w:val="Heading3"/>
      </w:pPr>
      <w:r>
        <w:t>Migration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Importer CLI</w:t>
            </w:r>
          </w:p>
        </w:tc>
        <w:tc>
          <w:tcPr>
            <w:tcW w:type="dxa" w:w="4320"/>
          </w:tcPr>
          <w:p>
            <w:r>
              <w:t>Reads CSV/Excel/PDF; maps to platform schemas; uploads via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CDSC Reconciliation</w:t>
            </w:r>
          </w:p>
        </w:tc>
        <w:tc>
          <w:tcPr>
            <w:tcW w:type="dxa" w:w="4320"/>
          </w:tcPr>
          <w:p>
            <w:r>
              <w:t>Post-migration reconciliation: platform positions vs CDSC authoritative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Parallel Run Comparator</w:t>
            </w:r>
          </w:p>
        </w:tc>
        <w:tc>
          <w:tcPr>
            <w:tcW w:type="dxa" w:w="4320"/>
          </w:tcPr>
          <w:p>
            <w:r>
              <w:t>Compares platform outputs (contract notes, recon results, reports) against broker's legacy outputs; highlights differences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Rollback Snapshot</w:t>
            </w:r>
          </w:p>
        </w:tc>
        <w:tc>
          <w:tcPr>
            <w:tcW w:type="dxa" w:w="4320"/>
          </w:tcPr>
          <w:p>
            <w:r>
              <w:t>Full platform state snapshot before cutover; enables rollback within 24 hours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8.11 Localization &amp; Internationalization (i18n/l10n)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language</w:t>
            </w:r>
          </w:p>
        </w:tc>
        <w:tc>
          <w:tcPr>
            <w:tcW w:type="dxa" w:w="4320"/>
          </w:tcPr>
          <w:p>
            <w:r>
              <w:t>Nepali (Devanagari script, Unicode UTF-8)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Secondary 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 selection</w:t>
            </w:r>
          </w:p>
        </w:tc>
        <w:tc>
          <w:tcPr>
            <w:tcW w:type="dxa" w:w="4320"/>
          </w:tcPr>
          <w:p>
            <w:r>
              <w:t>Per-user preference; per-report override; system default: Nepali for investor-facing, English for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formatting</w:t>
            </w:r>
          </w:p>
        </w:tc>
        <w:tc>
          <w:tcPr>
            <w:tcW w:type="dxa" w:w="4320"/>
          </w:tcPr>
          <w:p>
            <w:r>
              <w:t>NPR amounts in lakhs/crores notation (e.g., Rs 1,23,45,678); decimal separator: period; thousands: comma (Nepali grouping: 2-2-3)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formatting</w:t>
            </w:r>
          </w:p>
        </w:tc>
        <w:tc>
          <w:tcPr>
            <w:tcW w:type="dxa" w:w="4320"/>
          </w:tcPr>
          <w:p>
            <w:r>
              <w:t>BS date: YYYY-MM-DD BS (e.g., 2082-11-16); display format configurable (Devanagari numerals option)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Devanagari text</w:t>
            </w:r>
          </w:p>
        </w:tc>
        <w:tc>
          <w:tcPr>
            <w:tcW w:type="dxa" w:w="4320"/>
          </w:tcPr>
          <w:p>
            <w:r>
              <w:t>Full UTF-8 Devanagari support; search, sort, and collation per Unicode CLDR Nepali locale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Font</w:t>
            </w:r>
          </w:p>
        </w:tc>
        <w:tc>
          <w:tcPr>
            <w:tcW w:type="dxa" w:w="4320"/>
          </w:tcPr>
          <w:p>
            <w:r>
              <w:t>System fonts for web (Noto Sans Devanagari); PDF generation with embedded Devanagari fonts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Message bundles</w:t>
            </w:r>
          </w:p>
        </w:tc>
        <w:tc>
          <w:tcPr>
            <w:tcW w:type="dxa" w:w="4320"/>
          </w:tcPr>
          <w:p>
            <w:r>
              <w:t>JSON-based; keyed by `{module}.{message_key}`; lazy-loaded per language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Transliteration</w:t>
            </w:r>
          </w:p>
        </w:tc>
        <w:tc>
          <w:tcPr>
            <w:tcW w:type="dxa" w:w="4320"/>
          </w:tcPr>
          <w:p>
            <w:r>
              <w:t>English ↔ Devanagari name transliteration for KYC forms (AI-assisted)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Regulatory output</w:t>
            </w:r>
          </w:p>
        </w:tc>
        <w:tc>
          <w:tcPr>
            <w:tcW w:type="dxa" w:w="4320"/>
          </w:tcPr>
          <w:p>
            <w:r>
              <w:t>All SEBON/NRB submissions in Nepali per regulatory requirement; internal audit logs in English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9. Security Architecture — Nepal</w:t>
      </w:r>
    </w:p>
    <w:p>
      <w:pPr>
        <w:pStyle w:val="Heading2"/>
      </w:pPr>
      <w:r>
        <w:t>9.1 Security Controls (NRB Cyber Resilience Guidelines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NRB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Platform implementation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24/7 SOC</w:t>
            </w:r>
          </w:p>
        </w:tc>
        <w:tc>
          <w:tcPr>
            <w:tcW w:type="dxa" w:w="4320"/>
          </w:tcPr>
          <w:p>
            <w:r>
              <w:t>AI-powered security monitoring via observability stack; automated alert escalation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Zero-trust model</w:t>
            </w:r>
          </w:p>
        </w:tc>
        <w:tc>
          <w:tcPr>
            <w:tcW w:type="dxa" w:w="4320"/>
          </w:tcPr>
          <w:p>
            <w:r>
              <w:t>Service mesh mTLS; pod-level network policies; no implicit trust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MFA</w:t>
            </w:r>
          </w:p>
        </w:tc>
        <w:tc>
          <w:tcPr>
            <w:tcW w:type="dxa" w:w="4320"/>
          </w:tcPr>
          <w:p>
            <w:r>
              <w:t>TOTP/FIDO2 MFA for all user logins; service-to-service via mTLS + JWT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Encryption at rest</w:t>
            </w:r>
          </w:p>
        </w:tc>
        <w:tc>
          <w:tcPr>
            <w:tcW w:type="dxa" w:w="4320"/>
          </w:tcPr>
          <w:p>
            <w:r>
              <w:t>AES-256 for all data stores; HSM-backed key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Encryption in transit</w:t>
            </w:r>
          </w:p>
        </w:tc>
        <w:tc>
          <w:tcPr>
            <w:tcW w:type="dxa" w:w="4320"/>
          </w:tcPr>
          <w:p>
            <w:r>
              <w:t>TLS 1.3 for all external connections; mTLS for internal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Vulnerability management</w:t>
            </w:r>
          </w:p>
        </w:tc>
        <w:tc>
          <w:tcPr>
            <w:tcW w:type="dxa" w:w="4320"/>
          </w:tcPr>
          <w:p>
            <w:r>
              <w:t>Automated SAST/DAST in CI/CD; container image scanning; SBOM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Incident response</w:t>
            </w:r>
          </w:p>
        </w:tc>
        <w:tc>
          <w:tcPr>
            <w:tcW w:type="dxa" w:w="4320"/>
          </w:tcPr>
          <w:p>
            <w:r>
              <w:t>Automated incident detection and classification; NRB-mandated 24-hour breach notification to FinCERT-Nepal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control</w:t>
            </w:r>
          </w:p>
        </w:tc>
        <w:tc>
          <w:tcPr>
            <w:tcW w:type="dxa" w:w="4320"/>
          </w:tcPr>
          <w:p>
            <w:r>
              <w:t>RBAC + ABAC via Open Policy Agent; SOD (segregation of duties) enforcement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logging</w:t>
            </w:r>
          </w:p>
        </w:tc>
        <w:tc>
          <w:tcPr>
            <w:tcW w:type="dxa" w:w="4320"/>
          </w:tcPr>
          <w:p>
            <w:r>
              <w:t>Every access, mutation, and AI decision logged; tamper-evident; 5-year retention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Patch management</w:t>
            </w:r>
          </w:p>
        </w:tc>
        <w:tc>
          <w:tcPr>
            <w:tcW w:type="dxa" w:w="4320"/>
          </w:tcPr>
          <w:p>
            <w:r>
              <w:t>Automated patching for critical vulnerabilities; controlled rollout for others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Backup &amp; recovery</w:t>
            </w:r>
          </w:p>
        </w:tc>
        <w:tc>
          <w:tcPr>
            <w:tcW w:type="dxa" w:w="4320"/>
          </w:tcPr>
          <w:p>
            <w:r>
              <w:t>Automated backups; tested DR drills quarterly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CISO oversight</w:t>
            </w:r>
          </w:p>
        </w:tc>
        <w:tc>
          <w:tcPr>
            <w:tcW w:type="dxa" w:w="4320"/>
          </w:tcPr>
          <w:p>
            <w:r>
              <w:t>Platform provides CISO dashboard with compliance status</w:t>
            </w:r>
          </w:p>
        </w:tc>
      </w:tr>
    </w:tbl>
    <w:p>
      <w:pPr>
        <w:pStyle w:val="Heading2"/>
      </w:pPr>
      <w:r>
        <w:t>9.2 Data Classification (Nepal)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Restricted</w:t>
            </w:r>
          </w:p>
        </w:tc>
        <w:tc>
          <w:tcPr>
            <w:tcW w:type="dxa" w:w="2160"/>
          </w:tcPr>
          <w:p>
            <w:r>
              <w:t>National ID data, biometrics, passwords</w:t>
            </w:r>
          </w:p>
        </w:tc>
        <w:tc>
          <w:tcPr>
            <w:tcW w:type="dxa" w:w="2160"/>
          </w:tcPr>
          <w:p>
            <w:r>
              <w:t>KYC documents, National ID photos</w:t>
            </w:r>
          </w:p>
        </w:tc>
        <w:tc>
          <w:tcPr>
            <w:tcW w:type="dxa" w:w="2160"/>
          </w:tcPr>
          <w:p>
            <w:r>
              <w:t>Field-level encryption; access logged; minimal retention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Confidential</w:t>
            </w:r>
          </w:p>
        </w:tc>
        <w:tc>
          <w:tcPr>
            <w:tcW w:type="dxa" w:w="2160"/>
          </w:tcPr>
          <w:p>
            <w:r>
              <w:t>PII, financial positions, trading activity</w:t>
            </w:r>
          </w:p>
        </w:tc>
        <w:tc>
          <w:tcPr>
            <w:tcW w:type="dxa" w:w="2160"/>
          </w:tcPr>
          <w:p>
            <w:r>
              <w:t>Client portfolios, trade history, cash balances</w:t>
            </w:r>
          </w:p>
        </w:tc>
        <w:tc>
          <w:tcPr>
            <w:tcW w:type="dxa" w:w="2160"/>
          </w:tcPr>
          <w:p>
            <w:r>
              <w:t>Encrypted at rest; RBAC; audit on access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Internal</w:t>
            </w:r>
          </w:p>
        </w:tc>
        <w:tc>
          <w:tcPr>
            <w:tcW w:type="dxa" w:w="2160"/>
          </w:tcPr>
          <w:p>
            <w:r>
              <w:t>Business data, operational metrics</w:t>
            </w:r>
          </w:p>
        </w:tc>
        <w:tc>
          <w:tcPr>
            <w:tcW w:type="dxa" w:w="2160"/>
          </w:tcPr>
          <w:p>
            <w:r>
              <w:t>Reconciliation results, fee calculations</w:t>
            </w:r>
          </w:p>
        </w:tc>
        <w:tc>
          <w:tcPr>
            <w:tcW w:type="dxa" w:w="2160"/>
          </w:tcPr>
          <w:p>
            <w:r>
              <w:t>Standard encryption; role-based access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Public</w:t>
            </w:r>
          </w:p>
        </w:tc>
        <w:tc>
          <w:tcPr>
            <w:tcW w:type="dxa" w:w="2160"/>
          </w:tcPr>
          <w:p>
            <w:r>
              <w:t>Published market data, company information</w:t>
            </w:r>
          </w:p>
        </w:tc>
        <w:tc>
          <w:tcPr>
            <w:tcW w:type="dxa" w:w="2160"/>
          </w:tcPr>
          <w:p>
            <w:r>
              <w:t>NEPSE prices, listed company details</w:t>
            </w:r>
          </w:p>
        </w:tc>
        <w:tc>
          <w:tcPr>
            <w:tcW w:type="dxa" w:w="2160"/>
          </w:tcPr>
          <w:p>
            <w:r>
              <w:t>No special controls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10. Governance &amp; Control Layers</w:t>
      </w:r>
    </w:p>
    <w:p>
      <w:pPr>
        <w:pStyle w:val="Heading2"/>
      </w:pPr>
      <w:r>
        <w:t>10.1 Five-Layer Control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Nepal implementation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Command Validation</w:t>
            </w:r>
          </w:p>
        </w:tc>
        <w:tc>
          <w:tcPr>
            <w:tcW w:type="dxa" w:w="2880"/>
          </w:tcPr>
          <w:p>
            <w:r>
              <w:t>Validate all inbound commands against business rules</w:t>
            </w:r>
          </w:p>
        </w:tc>
        <w:tc>
          <w:tcPr>
            <w:tcW w:type="dxa" w:w="2880"/>
          </w:tcPr>
          <w:p>
            <w:r>
              <w:t>Pre-trade checks, KYC validation, margin eligibility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Policy Enforcement</w:t>
            </w:r>
          </w:p>
        </w:tc>
        <w:tc>
          <w:tcPr>
            <w:tcW w:type="dxa" w:w="2880"/>
          </w:tcPr>
          <w:p>
            <w:r>
              <w:t>Enforce regulatory policies before state changes</w:t>
            </w:r>
          </w:p>
        </w:tc>
        <w:tc>
          <w:tcPr>
            <w:tcW w:type="dxa" w:w="2880"/>
          </w:tcPr>
          <w:p>
            <w:r>
              <w:t>SEBON restrictions, NRB AML rules, promoter lock-in, circuit breakers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Ledger Mutation</w:t>
            </w:r>
          </w:p>
        </w:tc>
        <w:tc>
          <w:tcPr>
            <w:tcW w:type="dxa" w:w="2880"/>
          </w:tcPr>
          <w:p>
            <w:r>
              <w:t>Core-only ledger writes via events</w:t>
            </w:r>
          </w:p>
        </w:tc>
        <w:tc>
          <w:tcPr>
            <w:tcW w:type="dxa" w:w="2880"/>
          </w:tcPr>
          <w:p>
            <w:r>
              <w:t>No plugin can directly mutate ledgers; all via event bus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4. Audit &amp; Evidence</w:t>
            </w:r>
          </w:p>
        </w:tc>
        <w:tc>
          <w:tcPr>
            <w:tcW w:type="dxa" w:w="2880"/>
          </w:tcPr>
          <w:p>
            <w:r>
              <w:t>Capture evidence for every action</w:t>
            </w:r>
          </w:p>
        </w:tc>
        <w:tc>
          <w:tcPr>
            <w:tcW w:type="dxa" w:w="2880"/>
          </w:tcPr>
          <w:p>
            <w:r>
              <w:t>Immutable audit log; AI decision log; regulatory evidence packaging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5. Regulatory Export</w:t>
            </w:r>
          </w:p>
        </w:tc>
        <w:tc>
          <w:tcPr>
            <w:tcW w:type="dxa" w:w="2880"/>
          </w:tcPr>
          <w:p>
            <w:r>
              <w:t>Export data in regulator-required formats</w:t>
            </w:r>
          </w:p>
        </w:tc>
        <w:tc>
          <w:tcPr>
            <w:tcW w:type="dxa" w:w="2880"/>
          </w:tcPr>
          <w:p>
            <w:r>
              <w:t>SEBON quarterly returns, NRB STRs, inspection packs</w:t>
            </w:r>
          </w:p>
        </w:tc>
      </w:tr>
    </w:tbl>
    <w:p>
      <w:pPr>
        <w:pStyle w:val="Heading2"/>
      </w:pPr>
      <w:r>
        <w:t>10.2 AI Governance (Per NRB AI Guidelines (December 2025))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Transparency</w:t>
            </w:r>
          </w:p>
        </w:tc>
        <w:tc>
          <w:tcPr>
            <w:tcW w:type="dxa" w:w="4320"/>
          </w:tcPr>
          <w:p>
            <w:r>
              <w:t>Model cards for all AI models; explainability reports on demand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Fairness</w:t>
            </w:r>
          </w:p>
        </w:tc>
        <w:tc>
          <w:tcPr>
            <w:tcW w:type="dxa" w:w="4320"/>
          </w:tcPr>
          <w:p>
            <w:r>
              <w:t>Bias testing before deployment; ongoing monitoring; demographic parity checks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Accountability</w:t>
            </w:r>
          </w:p>
        </w:tc>
        <w:tc>
          <w:tcPr>
            <w:tcW w:type="dxa" w:w="4320"/>
          </w:tcPr>
          <w:p>
            <w:r>
              <w:t>AI decisions traceable to model version, input data, and output reasoning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Board oversight</w:t>
            </w:r>
          </w:p>
        </w:tc>
        <w:tc>
          <w:tcPr>
            <w:tcW w:type="dxa" w:w="4320"/>
          </w:tcPr>
          <w:p>
            <w:r>
              <w:t>AI risk dashboard for operator management; quarterly AI risk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oversight</w:t>
            </w:r>
          </w:p>
        </w:tc>
        <w:tc>
          <w:tcPr>
            <w:tcW w:type="dxa" w:w="4320"/>
          </w:tcPr>
          <w:p>
            <w:r>
              <w:t>Uses shared oversight taxonomy: deterministic controls only, human review required, human in the loop, or human on the loop depending on decision class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governance</w:t>
            </w:r>
          </w:p>
        </w:tc>
        <w:tc>
          <w:tcPr>
            <w:tcW w:type="dxa" w:w="4320"/>
          </w:tcPr>
          <w:p>
            <w:r>
              <w:t>PII redacted from training data; data lineage for all model inputs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Incident handling</w:t>
            </w:r>
          </w:p>
        </w:tc>
        <w:tc>
          <w:tcPr>
            <w:tcW w:type="dxa" w:w="4320"/>
          </w:tcPr>
          <w:p>
            <w:r>
              <w:t>AI model failures trigger automated fallback + incident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lifecycle</w:t>
            </w:r>
          </w:p>
        </w:tc>
        <w:tc>
          <w:tcPr>
            <w:tcW w:type="dxa" w:w="4320"/>
          </w:tcPr>
          <w:p>
            <w:r>
              <w:t>Registry, versioning, shadow testing, approval workflow, retirement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11. Versioning &amp; Compatibility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Backward compatibility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Platform Core</w:t>
            </w:r>
          </w:p>
        </w:tc>
        <w:tc>
          <w:tcPr>
            <w:tcW w:type="dxa" w:w="2880"/>
          </w:tcPr>
          <w:p>
            <w:r>
              <w:t>Semantic versioning (MAJOR.MINOR.PATCH)</w:t>
            </w:r>
          </w:p>
        </w:tc>
        <w:tc>
          <w:tcPr>
            <w:tcW w:type="dxa" w:w="2880"/>
          </w:tcPr>
          <w:p>
            <w:r>
              <w:t>Minor versions backward-compatible within major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Event schemas</w:t>
            </w:r>
          </w:p>
        </w:tc>
        <w:tc>
          <w:tcPr>
            <w:tcW w:type="dxa" w:w="2880"/>
          </w:tcPr>
          <w:p>
            <w:r>
              <w:t>Avro with Schema Registry; full/transitive compatibility</w:t>
            </w:r>
          </w:p>
        </w:tc>
        <w:tc>
          <w:tcPr>
            <w:tcW w:type="dxa" w:w="2880"/>
          </w:tcPr>
          <w:p>
            <w:r>
              <w:t>Forward + backward compatible within major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 endpoints</w:t>
            </w:r>
          </w:p>
        </w:tc>
        <w:tc>
          <w:tcPr>
            <w:tcW w:type="dxa" w:w="2880"/>
          </w:tcPr>
          <w:p>
            <w:r>
              <w:t>URL versioning (/v1/, /v2/)</w:t>
            </w:r>
          </w:p>
        </w:tc>
        <w:tc>
          <w:tcPr>
            <w:tcW w:type="dxa" w:w="2880"/>
          </w:tcPr>
          <w:p>
            <w:r>
              <w:t>v(N-1) supported for 12 months after v(N) release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Plugin contracts</w:t>
            </w:r>
          </w:p>
        </w:tc>
        <w:tc>
          <w:tcPr>
            <w:tcW w:type="dxa" w:w="2880"/>
          </w:tcPr>
          <w:p>
            <w:r>
              <w:t>Plugin manifest declares compatibility range</w:t>
            </w:r>
          </w:p>
        </w:tc>
        <w:tc>
          <w:tcPr>
            <w:tcW w:type="dxa" w:w="2880"/>
          </w:tcPr>
          <w:p>
            <w:r>
              <w:t>Platform validates at install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models</w:t>
            </w:r>
          </w:p>
        </w:tc>
        <w:tc>
          <w:tcPr>
            <w:tcW w:type="dxa" w:w="2880"/>
          </w:tcPr>
          <w:p>
            <w:r>
              <w:t>Flyway/Liquibase migrations; version-tracked</w:t>
            </w:r>
          </w:p>
        </w:tc>
        <w:tc>
          <w:tcPr>
            <w:tcW w:type="dxa" w:w="2880"/>
          </w:tcPr>
          <w:p>
            <w:r>
              <w:t>Roll-forward only; no destructive migrations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Nepal regulatory packs</w:t>
            </w:r>
          </w:p>
        </w:tc>
        <w:tc>
          <w:tcPr>
            <w:tcW w:type="dxa" w:w="2880"/>
          </w:tcPr>
          <w:p>
            <w:r>
              <w:t>Independent versioning per SEBON/NRB directive</w:t>
            </w:r>
          </w:p>
        </w:tc>
        <w:tc>
          <w:tcPr>
            <w:tcW w:type="dxa" w:w="2880"/>
          </w:tcPr>
          <w:p>
            <w:r>
              <w:t>Directive version mapped to pack version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BS calendar data</w:t>
            </w:r>
          </w:p>
        </w:tc>
        <w:tc>
          <w:tcPr>
            <w:tcW w:type="dxa" w:w="2880"/>
          </w:tcPr>
          <w:p>
            <w:r>
              <w:t>Annual update (Nepal Government holiday notification)</w:t>
            </w:r>
          </w:p>
        </w:tc>
        <w:tc>
          <w:tcPr>
            <w:tcW w:type="dxa" w:w="2880"/>
          </w:tcPr>
          <w:p>
            <w:r>
              <w:t>Loaded before each BS fiscal year start</w:t>
            </w:r>
          </w:p>
        </w:tc>
      </w:tr>
    </w:tbl>
    <w:p>
      <w:pPr>
        <w:pStyle w:val="Heading3"/>
      </w:pPr>
      <w:r>
        <w:t>Deprecation Policy</w:t>
      </w:r>
    </w:p>
    <w:p>
      <w:pPr>
        <w:pStyle w:val="ListBullet"/>
      </w:pPr>
      <w:r>
        <w:t>Feature deprecation announced 6 months before removal</w:t>
      </w:r>
      <w:r>
        <w:t>Feature deprecation announced 6 months before removal</w:t>
      </w:r>
    </w:p>
    <w:p>
      <w:pPr>
        <w:pStyle w:val="ListBullet"/>
      </w:pPr>
      <w:r>
        <w:t>Deprecated features emit warning events</w:t>
      </w:r>
      <w:r>
        <w:t>Deprecated features emit warning events</w:t>
      </w:r>
    </w:p>
    <w:p>
      <w:pPr>
        <w:pStyle w:val="ListBullet"/>
      </w:pPr>
      <w:r>
        <w:t>Plugin authors notified directly</w:t>
      </w:r>
      <w:r>
        <w:t>Plugin authors notified directly</w:t>
      </w:r>
    </w:p>
    <w:p>
      <w:pPr>
        <w:pStyle w:val="ListBullet"/>
      </w:pPr>
      <w:r>
        <w:t>Migration guides provided</w:t>
      </w:r>
      <w:r>
        <w:t>Migration guides provided</w:t>
      </w:r>
    </w:p>
    <w:p>
      <w:pPr>
        <w:pStyle w:val="ListBullet"/>
      </w:pPr>
      <w:r>
        <w:t>Regulatory-required features never deprecated without replacement</w:t>
      </w:r>
      <w:r>
        <w:t>Regulatory-required features never deprecated without replacement</w:t>
      </w:r>
    </w:p>
    <w:p>
      <w:r>
        <w:t>---</w:t>
      </w:r>
    </w:p>
    <w:p>
      <w:pPr>
        <w:pStyle w:val="Heading1"/>
        <w:jc w:val="center"/>
      </w:pPr>
      <w:r>
        <w:t>12. Non-Functional Requirements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2880"/>
          </w:tcPr>
          <w:p>
            <w:r>
              <w:t>99.9% during NEPSE trading hours</w:t>
            </w:r>
          </w:p>
        </w:tc>
        <w:tc>
          <w:tcPr>
            <w:tcW w:type="dxa" w:w="2880"/>
          </w:tcPr>
          <w:p>
            <w:r>
              <w:t>Monthly uptime calculation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Latency (P99)</w:t>
            </w:r>
          </w:p>
        </w:tc>
        <w:tc>
          <w:tcPr>
            <w:tcW w:type="dxa" w:w="2880"/>
          </w:tcPr>
          <w:p>
            <w:r>
              <w:t>&lt;500ms for API responses; &lt;50ms for pre-trade checks</w:t>
            </w:r>
          </w:p>
        </w:tc>
        <w:tc>
          <w:tcPr>
            <w:tcW w:type="dxa" w:w="2880"/>
          </w:tcPr>
          <w:p>
            <w:r>
              <w:t>Continuous monitoring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Throughput</w:t>
            </w:r>
          </w:p>
        </w:tc>
        <w:tc>
          <w:tcPr>
            <w:tcW w:type="dxa" w:w="2880"/>
          </w:tcPr>
          <w:p>
            <w:r>
              <w:t>Support all 90 brokers simultaneously during peak</w:t>
            </w:r>
          </w:p>
        </w:tc>
        <w:tc>
          <w:tcPr>
            <w:tcW w:type="dxa" w:w="2880"/>
          </w:tcPr>
          <w:p>
            <w:r>
              <w:t>Load testing at 2x peak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durability</w:t>
            </w:r>
          </w:p>
        </w:tc>
        <w:tc>
          <w:tcPr>
            <w:tcW w:type="dxa" w:w="2880"/>
          </w:tcPr>
          <w:p>
            <w:r>
              <w:t>Zero data loss for events</w:t>
            </w:r>
          </w:p>
        </w:tc>
        <w:tc>
          <w:tcPr>
            <w:tcW w:type="dxa" w:w="2880"/>
          </w:tcPr>
          <w:p>
            <w:r>
              <w:t>Kafka replication factor 3; PostgreSQL streaming replication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2880"/>
          </w:tcPr>
          <w:p>
            <w:r>
              <w:t>Zero critical vulnerabilities in production</w:t>
            </w:r>
          </w:p>
        </w:tc>
        <w:tc>
          <w:tcPr>
            <w:tcW w:type="dxa" w:w="2880"/>
          </w:tcPr>
          <w:p>
            <w:r>
              <w:t>Weekly vulnerability scans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880"/>
          </w:tcPr>
          <w:p>
            <w:r>
              <w:t>100% regulatory report accuracy</w:t>
            </w:r>
          </w:p>
        </w:tc>
        <w:tc>
          <w:tcPr>
            <w:tcW w:type="dxa" w:w="2880"/>
          </w:tcPr>
          <w:p>
            <w:r>
              <w:t>Automated validation + manual spot-check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2880"/>
          </w:tcPr>
          <w:p>
            <w:r>
              <w:t>Horizontal scaling to 3x current Nepal market volume</w:t>
            </w:r>
          </w:p>
        </w:tc>
        <w:tc>
          <w:tcPr>
            <w:tcW w:type="dxa" w:w="2880"/>
          </w:tcPr>
          <w:p>
            <w:r>
              <w:t>Kubernetes auto-scaling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Recovery</w:t>
            </w:r>
          </w:p>
        </w:tc>
        <w:tc>
          <w:tcPr>
            <w:tcW w:type="dxa" w:w="2880"/>
          </w:tcPr>
          <w:p>
            <w:r>
              <w:t>RPO &lt;15 min; RTO &lt;1 hour</w:t>
            </w:r>
          </w:p>
        </w:tc>
        <w:tc>
          <w:tcPr>
            <w:tcW w:type="dxa" w:w="2880"/>
          </w:tcPr>
          <w:p>
            <w:r>
              <w:t>Quarterly DR drill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2880"/>
          </w:tcPr>
          <w:p>
            <w:r>
              <w:t>100% distributed trace coverage</w:t>
            </w:r>
          </w:p>
        </w:tc>
        <w:tc>
          <w:tcPr>
            <w:tcW w:type="dxa" w:w="2880"/>
          </w:tcPr>
          <w:p>
            <w:r>
              <w:t>OpenTelemetry instrumentation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model accuracy</w:t>
            </w:r>
          </w:p>
        </w:tc>
        <w:tc>
          <w:tcPr>
            <w:tcW w:type="dxa" w:w="2880"/>
          </w:tcPr>
          <w:p>
            <w:r>
              <w:t>Per-model SLAs (e.g., recon auto-match &gt;95%, AML false positive &lt;40%)</w:t>
            </w:r>
          </w:p>
        </w:tc>
        <w:tc>
          <w:tcPr>
            <w:tcW w:type="dxa" w:w="2880"/>
          </w:tcPr>
          <w:p>
            <w:r>
              <w:t>Continuous model monitoring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Language support</w:t>
            </w:r>
          </w:p>
        </w:tc>
        <w:tc>
          <w:tcPr>
            <w:tcW w:type="dxa" w:w="2880"/>
          </w:tcPr>
          <w:p>
            <w:r>
              <w:t>All investor-facing outputs in Nepali + English</w:t>
            </w:r>
          </w:p>
        </w:tc>
        <w:tc>
          <w:tcPr>
            <w:tcW w:type="dxa" w:w="2880"/>
          </w:tcPr>
          <w:p>
            <w:r>
              <w:t>Manual QA + automated tests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Calendar accuracy</w:t>
            </w:r>
          </w:p>
        </w:tc>
        <w:tc>
          <w:tcPr>
            <w:tcW w:type="dxa" w:w="2880"/>
          </w:tcPr>
          <w:p>
            <w:r>
              <w:t>Zero BS↔Gregorian conversion errors</w:t>
            </w:r>
          </w:p>
        </w:tc>
        <w:tc>
          <w:tcPr>
            <w:tcW w:type="dxa" w:w="2880"/>
          </w:tcPr>
          <w:p>
            <w:r>
              <w:t>Comprehensive test suite covering 100 years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13. Appendix A: Glossary of Nepal-Specific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ASBA</w:t>
            </w:r>
          </w:p>
        </w:tc>
        <w:tc>
          <w:tcPr>
            <w:tcW w:type="dxa" w:w="4320"/>
          </w:tcPr>
          <w:p>
            <w:r>
              <w:t>Application Supported by Blocked Amount — IPO application method where funds are blocked (not transferred) in investor's bank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Beema Samiti</w:t>
            </w:r>
          </w:p>
        </w:tc>
        <w:tc>
          <w:tcPr>
            <w:tcW w:type="dxa" w:w="4320"/>
          </w:tcPr>
          <w:p>
            <w:r>
              <w:t>Insurance Board of Nepal — regulator for insurance companies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Bikram Sambat (BS)</w:t>
            </w:r>
          </w:p>
        </w:tc>
        <w:tc>
          <w:tcPr>
            <w:tcW w:type="dxa" w:w="4320"/>
          </w:tcPr>
          <w:p>
            <w:r>
              <w:t>Nepali calendar system, ~57 years ahead of Gregorian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CDSC</w:t>
            </w:r>
          </w:p>
        </w:tc>
        <w:tc>
          <w:tcPr>
            <w:tcW w:type="dxa" w:w="4320"/>
          </w:tcPr>
          <w:p>
            <w:r>
              <w:t>CDS and Clearing Limited — Nepal's sole depository and clearing institution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connectIPS</w:t>
            </w:r>
          </w:p>
        </w:tc>
        <w:tc>
          <w:tcPr>
            <w:tcW w:type="dxa" w:w="4320"/>
          </w:tcPr>
          <w:p>
            <w:r>
              <w:t>National Instant Payment System operated by NCHL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Demat</w:t>
            </w:r>
          </w:p>
        </w:tc>
        <w:tc>
          <w:tcPr>
            <w:tcW w:type="dxa" w:w="4320"/>
          </w:tcPr>
          <w:p>
            <w:r>
              <w:t>Dematerialized (electronic) form of securities held in CDSC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DMAT Account</w:t>
            </w:r>
          </w:p>
        </w:tc>
        <w:tc>
          <w:tcPr>
            <w:tcW w:type="dxa" w:w="4320"/>
          </w:tcPr>
          <w:p>
            <w:r>
              <w:t>Dematerialized securities account at CDSC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</w:t>
            </w:r>
          </w:p>
        </w:tc>
        <w:tc>
          <w:tcPr>
            <w:tcW w:type="dxa" w:w="4320"/>
          </w:tcPr>
          <w:p>
            <w:r>
              <w:t>Depository Participant — intermediary through which investors access CDSC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EDIS</w:t>
            </w:r>
          </w:p>
        </w:tc>
        <w:tc>
          <w:tcPr>
            <w:tcW w:type="dxa" w:w="4320"/>
          </w:tcPr>
          <w:p>
            <w:r>
              <w:t>Electronic Delivery Instruction Slip — authorization for securities debit from demat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FinCERT-Nepal</w:t>
            </w:r>
          </w:p>
        </w:tc>
        <w:tc>
          <w:tcPr>
            <w:tcW w:type="dxa" w:w="4320"/>
          </w:tcPr>
          <w:p>
            <w:r>
              <w:t>Financial Computer Emergency Response Team (proposed)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Floorsheet</w:t>
            </w:r>
          </w:p>
        </w:tc>
        <w:tc>
          <w:tcPr>
            <w:tcW w:type="dxa" w:w="4320"/>
          </w:tcPr>
          <w:p>
            <w:r>
              <w:t>NEPSE's daily record of all executed trades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Kitta</w:t>
            </w:r>
          </w:p>
        </w:tc>
        <w:tc>
          <w:tcPr>
            <w:tcW w:type="dxa" w:w="4320"/>
          </w:tcPr>
          <w:p>
            <w:r>
              <w:t>Unit of shares in Nepali market terminology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Meroshare</w:t>
            </w:r>
          </w:p>
        </w:tc>
        <w:tc>
          <w:tcPr>
            <w:tcW w:type="dxa" w:w="4320"/>
          </w:tcPr>
          <w:p>
            <w:r>
              <w:t>CDSC's online investor portal for managing demat accounts, IPO applications, EDIS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NCHL</w:t>
            </w:r>
          </w:p>
        </w:tc>
        <w:tc>
          <w:tcPr>
            <w:tcW w:type="dxa" w:w="4320"/>
          </w:tcPr>
          <w:p>
            <w:r>
              <w:t>Nepal Clearing House Limited — operates connectIPS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NEA</w:t>
            </w:r>
          </w:p>
        </w:tc>
        <w:tc>
          <w:tcPr>
            <w:tcW w:type="dxa" w:w="4320"/>
          </w:tcPr>
          <w:p>
            <w:r>
              <w:t>Nepal Electricity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NEPSE</w:t>
            </w:r>
          </w:p>
        </w:tc>
        <w:tc>
          <w:tcPr>
            <w:tcW w:type="dxa" w:w="4320"/>
          </w:tcPr>
          <w:p>
            <w:r>
              <w:t>Nepal Stock Exchange — sole stock exchange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NRB</w:t>
            </w:r>
          </w:p>
        </w:tc>
        <w:tc>
          <w:tcPr>
            <w:tcW w:type="dxa" w:w="4320"/>
          </w:tcPr>
          <w:p>
            <w:r>
              <w:t>Nepal Rastra Bank — central bank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Permanent Account Number — tax identification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SEBON</w:t>
            </w:r>
          </w:p>
        </w:tc>
        <w:tc>
          <w:tcPr>
            <w:tcW w:type="dxa" w:w="4320"/>
          </w:tcPr>
          <w:p>
            <w:r>
              <w:t>Securities Board of Nepal — primary securities regulator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TMS</w:t>
            </w:r>
          </w:p>
        </w:tc>
        <w:tc>
          <w:tcPr>
            <w:tcW w:type="dxa" w:w="4320"/>
          </w:tcPr>
          <w:p>
            <w:r>
              <w:t>Trading Management System — NEPSE's centrally provided trading interface for brokers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14. Appendix B: Regulatory Reference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 section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Securities Act 2063</w:t>
            </w:r>
          </w:p>
        </w:tc>
        <w:tc>
          <w:tcPr>
            <w:tcW w:type="dxa" w:w="2160"/>
          </w:tcPr>
          <w:p>
            <w:r>
              <w:t>Parliament</w:t>
            </w:r>
          </w:p>
        </w:tc>
        <w:tc>
          <w:tcPr>
            <w:tcW w:type="dxa" w:w="2160"/>
          </w:tcPr>
          <w:p>
            <w:r>
              <w:t>Primary securities law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Securities Board Act 2063</w:t>
            </w:r>
          </w:p>
        </w:tc>
        <w:tc>
          <w:tcPr>
            <w:tcW w:type="dxa" w:w="2160"/>
          </w:tcPr>
          <w:p>
            <w:r>
              <w:t>Parliament</w:t>
            </w:r>
          </w:p>
        </w:tc>
        <w:tc>
          <w:tcPr>
            <w:tcW w:type="dxa" w:w="2160"/>
          </w:tcPr>
          <w:p>
            <w:r>
              <w:t>SEBON authority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NRB Act 2058</w:t>
            </w:r>
          </w:p>
        </w:tc>
        <w:tc>
          <w:tcPr>
            <w:tcW w:type="dxa" w:w="2160"/>
          </w:tcPr>
          <w:p>
            <w:r>
              <w:t>Parliament</w:t>
            </w:r>
          </w:p>
        </w:tc>
        <w:tc>
          <w:tcPr>
            <w:tcW w:type="dxa" w:w="2160"/>
          </w:tcPr>
          <w:p>
            <w:r>
              <w:t>Central bank authority</w:t>
            </w:r>
          </w:p>
        </w:tc>
        <w:tc>
          <w:tcPr>
            <w:tcW w:type="dxa" w:w="2160"/>
          </w:tcPr>
          <w:p>
            <w:r>
              <w:t>KYC, AML, payments</w:t>
            </w:r>
          </w:p>
        </w:tc>
      </w:tr>
      <w:tr>
        <w:tc>
          <w:tcPr>
            <w:tcW w:type="dxa" w:w="2160"/>
          </w:tcPr>
          <w:p>
            <w:r>
              <w:t>Companies Act 2063</w:t>
            </w:r>
          </w:p>
        </w:tc>
        <w:tc>
          <w:tcPr>
            <w:tcW w:type="dxa" w:w="2160"/>
          </w:tcPr>
          <w:p>
            <w:r>
              <w:t>Parliament</w:t>
            </w:r>
          </w:p>
        </w:tc>
        <w:tc>
          <w:tcPr>
            <w:tcW w:type="dxa" w:w="2160"/>
          </w:tcPr>
          <w:p>
            <w:r>
              <w:t>Corporate governance, promoter rules</w:t>
            </w:r>
          </w:p>
        </w:tc>
        <w:tc>
          <w:tcPr>
            <w:tcW w:type="dxa" w:w="2160"/>
          </w:tcPr>
          <w:p>
            <w:r>
              <w:t>Issuer, corporate actions</w:t>
            </w:r>
          </w:p>
        </w:tc>
      </w:tr>
      <w:tr>
        <w:tc>
          <w:tcPr>
            <w:tcW w:type="dxa" w:w="2160"/>
          </w:tcPr>
          <w:p>
            <w:r>
              <w:t>Electronic Transaction Act 2063</w:t>
            </w:r>
          </w:p>
        </w:tc>
        <w:tc>
          <w:tcPr>
            <w:tcW w:type="dxa" w:w="2160"/>
          </w:tcPr>
          <w:p>
            <w:r>
              <w:t>Parliament</w:t>
            </w:r>
          </w:p>
        </w:tc>
        <w:tc>
          <w:tcPr>
            <w:tcW w:type="dxa" w:w="2160"/>
          </w:tcPr>
          <w:p>
            <w:r>
              <w:t>Digital signatures, data protection</w:t>
            </w:r>
          </w:p>
        </w:tc>
        <w:tc>
          <w:tcPr>
            <w:tcW w:type="dxa" w:w="2160"/>
          </w:tcPr>
          <w:p>
            <w:r>
              <w:t>Identity, consent</w:t>
            </w:r>
          </w:p>
        </w:tc>
      </w:tr>
      <w:tr>
        <w:tc>
          <w:tcPr>
            <w:tcW w:type="dxa" w:w="2160"/>
          </w:tcPr>
          <w:p>
            <w:r>
              <w:t>SEBON Securities Broker/Dealer Bylaws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Broker regulation</w:t>
            </w:r>
          </w:p>
        </w:tc>
        <w:tc>
          <w:tcPr>
            <w:tcW w:type="dxa" w:w="2160"/>
          </w:tcPr>
          <w:p>
            <w:r>
              <w:t>Pack A</w:t>
            </w:r>
          </w:p>
        </w:tc>
      </w:tr>
      <w:tr>
        <w:tc>
          <w:tcPr>
            <w:tcW w:type="dxa" w:w="2160"/>
          </w:tcPr>
          <w:p>
            <w:r>
              <w:t>SEBON Securities Broker/Dealer (6th Amendment) Regulations 2082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Updated broker operational and capital requirements</w:t>
            </w:r>
          </w:p>
        </w:tc>
        <w:tc>
          <w:tcPr>
            <w:tcW w:type="dxa" w:w="2160"/>
          </w:tcPr>
          <w:p>
            <w:r>
              <w:t>Pack A, Compliance</w:t>
            </w:r>
          </w:p>
        </w:tc>
      </w:tr>
      <w:tr>
        <w:tc>
          <w:tcPr>
            <w:tcW w:type="dxa" w:w="2160"/>
          </w:tcPr>
          <w:p>
            <w:r>
              <w:t>SEBON Margin Trading Directive 2082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Margin trading rules</w:t>
            </w:r>
          </w:p>
        </w:tc>
        <w:tc>
          <w:tcPr>
            <w:tcW w:type="dxa" w:w="2160"/>
          </w:tcPr>
          <w:p>
            <w:r>
              <w:t>Pack A, Margin Engine</w:t>
            </w:r>
          </w:p>
        </w:tc>
      </w:tr>
      <w:tr>
        <w:tc>
          <w:tcPr>
            <w:tcW w:type="dxa" w:w="2160"/>
          </w:tcPr>
          <w:p>
            <w:r>
              <w:t>SEBON Securities Issuance &amp; Allotment (9th Amend.) Directive 2082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IPO/FPO/rights rules</w:t>
            </w:r>
          </w:p>
        </w:tc>
        <w:tc>
          <w:tcPr>
            <w:tcW w:type="dxa" w:w="2160"/>
          </w:tcPr>
          <w:p>
            <w:r>
              <w:t>Pack B, IPO Engine</w:t>
            </w:r>
          </w:p>
        </w:tc>
      </w:tr>
      <w:tr>
        <w:tc>
          <w:tcPr>
            <w:tcW w:type="dxa" w:w="2160"/>
          </w:tcPr>
          <w:p>
            <w:r>
              <w:t>SEBON Irredeemable Preference Share Framework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New instrument type issuance</w:t>
            </w:r>
          </w:p>
        </w:tc>
        <w:tc>
          <w:tcPr>
            <w:tcW w:type="dxa" w:w="2160"/>
          </w:tcPr>
          <w:p>
            <w:r>
              <w:t>Instrument Master, Pack B</w:t>
            </w:r>
          </w:p>
        </w:tc>
      </w:tr>
      <w:tr>
        <w:tc>
          <w:tcPr>
            <w:tcW w:type="dxa" w:w="2160"/>
          </w:tcPr>
          <w:p>
            <w:r>
              <w:t>SEBON Mutual Fund Regulations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Fund management rules</w:t>
            </w:r>
          </w:p>
        </w:tc>
        <w:tc>
          <w:tcPr>
            <w:tcW w:type="dxa" w:w="2160"/>
          </w:tcPr>
          <w:p>
            <w:r>
              <w:t>Pack C</w:t>
            </w:r>
          </w:p>
        </w:tc>
      </w:tr>
      <w:tr>
        <w:tc>
          <w:tcPr>
            <w:tcW w:type="dxa" w:w="2160"/>
          </w:tcPr>
          <w:p>
            <w:r>
              <w:t>SEBON Listing Bylaws</w:t>
            </w:r>
          </w:p>
        </w:tc>
        <w:tc>
          <w:tcPr>
            <w:tcW w:type="dxa" w:w="2160"/>
          </w:tcPr>
          <w:p>
            <w:r>
              <w:t>SEBON</w:t>
            </w:r>
          </w:p>
        </w:tc>
        <w:tc>
          <w:tcPr>
            <w:tcW w:type="dxa" w:w="2160"/>
          </w:tcPr>
          <w:p>
            <w:r>
              <w:t>Listing and disclosure</w:t>
            </w:r>
          </w:p>
        </w:tc>
        <w:tc>
          <w:tcPr>
            <w:tcW w:type="dxa" w:w="2160"/>
          </w:tcPr>
          <w:p>
            <w:r>
              <w:t>Pack E, Instrument Master</w:t>
            </w:r>
          </w:p>
        </w:tc>
      </w:tr>
      <w:tr>
        <w:tc>
          <w:tcPr>
            <w:tcW w:type="dxa" w:w="2160"/>
          </w:tcPr>
          <w:p>
            <w:r>
              <w:t>NRB KYC Directive</w:t>
            </w:r>
          </w:p>
        </w:tc>
        <w:tc>
          <w:tcPr>
            <w:tcW w:type="dxa" w:w="2160"/>
          </w:tcPr>
          <w:p>
            <w:r>
              <w:t>NRB</w:t>
            </w:r>
          </w:p>
        </w:tc>
        <w:tc>
          <w:tcPr>
            <w:tcW w:type="dxa" w:w="2160"/>
          </w:tcPr>
          <w:p>
            <w:r>
              <w:t>Know Your Customer</w:t>
            </w:r>
          </w:p>
        </w:tc>
        <w:tc>
          <w:tcPr>
            <w:tcW w:type="dxa" w:w="2160"/>
          </w:tcPr>
          <w:p>
            <w:r>
              <w:t>Identity, Pack A</w:t>
            </w:r>
          </w:p>
        </w:tc>
      </w:tr>
      <w:tr>
        <w:tc>
          <w:tcPr>
            <w:tcW w:type="dxa" w:w="2160"/>
          </w:tcPr>
          <w:p>
            <w:r>
              <w:t>NRB AML/CFT Directive</w:t>
            </w:r>
          </w:p>
        </w:tc>
        <w:tc>
          <w:tcPr>
            <w:tcW w:type="dxa" w:w="2160"/>
          </w:tcPr>
          <w:p>
            <w:r>
              <w:t>NRB</w:t>
            </w:r>
          </w:p>
        </w:tc>
        <w:tc>
          <w:tcPr>
            <w:tcW w:type="dxa" w:w="2160"/>
          </w:tcPr>
          <w:p>
            <w:r>
              <w:t>Anti-money laundering</w:t>
            </w:r>
          </w:p>
        </w:tc>
        <w:tc>
          <w:tcPr>
            <w:tcW w:type="dxa" w:w="2160"/>
          </w:tcPr>
          <w:p>
            <w:r>
              <w:t>AML Agent, Pack A, Pack D</w:t>
            </w:r>
          </w:p>
        </w:tc>
      </w:tr>
      <w:tr>
        <w:tc>
          <w:tcPr>
            <w:tcW w:type="dxa" w:w="2160"/>
          </w:tcPr>
          <w:p>
            <w:r>
              <w:t>NRB AI Guidelines (December 2025)</w:t>
            </w:r>
          </w:p>
        </w:tc>
        <w:tc>
          <w:tcPr>
            <w:tcW w:type="dxa" w:w="2160"/>
          </w:tcPr>
          <w:p>
            <w:r>
              <w:t>NRB</w:t>
            </w:r>
          </w:p>
        </w:tc>
        <w:tc>
          <w:tcPr>
            <w:tcW w:type="dxa" w:w="2160"/>
          </w:tcPr>
          <w:p>
            <w:r>
              <w:t>AI governance in financial institutions</w:t>
            </w:r>
          </w:p>
        </w:tc>
        <w:tc>
          <w:tcPr>
            <w:tcW w:type="dxa" w:w="2160"/>
          </w:tcPr>
          <w:p>
            <w:r>
              <w:t>AI Governance (Section 10.2)</w:t>
            </w:r>
          </w:p>
        </w:tc>
      </w:tr>
      <w:tr>
        <w:tc>
          <w:tcPr>
            <w:tcW w:type="dxa" w:w="2160"/>
          </w:tcPr>
          <w:p>
            <w:r>
              <w:t>NRB Cyber Resilience Guidelines 2023</w:t>
            </w:r>
          </w:p>
        </w:tc>
        <w:tc>
          <w:tcPr>
            <w:tcW w:type="dxa" w:w="2160"/>
          </w:tcPr>
          <w:p>
            <w:r>
              <w:t>NRB</w:t>
            </w:r>
          </w:p>
        </w:tc>
        <w:tc>
          <w:tcPr>
            <w:tcW w:type="dxa" w:w="2160"/>
          </w:tcPr>
          <w:p>
            <w:r>
              <w:t>Cybersecurity for FIs</w:t>
            </w:r>
          </w:p>
        </w:tc>
        <w:tc>
          <w:tcPr>
            <w:tcW w:type="dxa" w:w="2160"/>
          </w:tcPr>
          <w:p>
            <w:r>
              <w:t>Security (Section 9)</w:t>
            </w:r>
          </w:p>
        </w:tc>
      </w:tr>
      <w:tr>
        <w:tc>
          <w:tcPr>
            <w:tcW w:type="dxa" w:w="2160"/>
          </w:tcPr>
          <w:p>
            <w:r>
              <w:t>NRB Cybersecurity Roadmap 2026</w:t>
            </w:r>
          </w:p>
        </w:tc>
        <w:tc>
          <w:tcPr>
            <w:tcW w:type="dxa" w:w="2160"/>
          </w:tcPr>
          <w:p>
            <w:r>
              <w:t>NRB</w:t>
            </w:r>
          </w:p>
        </w:tc>
        <w:tc>
          <w:tcPr>
            <w:tcW w:type="dxa" w:w="2160"/>
          </w:tcPr>
          <w:p>
            <w:r>
              <w:t>Future cybersecurity framework</w:t>
            </w:r>
          </w:p>
        </w:tc>
        <w:tc>
          <w:tcPr>
            <w:tcW w:type="dxa" w:w="2160"/>
          </w:tcPr>
          <w:p>
            <w:r>
              <w:t>FinCERT integration</w:t>
            </w:r>
          </w:p>
        </w:tc>
      </w:tr>
      <w:tr>
        <w:tc>
          <w:tcPr>
            <w:tcW w:type="dxa" w:w="2160"/>
          </w:tcPr>
          <w:p>
            <w:r>
              <w:t>CDSC Bylaws</w:t>
            </w:r>
          </w:p>
        </w:tc>
        <w:tc>
          <w:tcPr>
            <w:tcW w:type="dxa" w:w="2160"/>
          </w:tcPr>
          <w:p>
            <w:r>
              <w:t>CDSC</w:t>
            </w:r>
          </w:p>
        </w:tc>
        <w:tc>
          <w:tcPr>
            <w:tcW w:type="dxa" w:w="2160"/>
          </w:tcPr>
          <w:p>
            <w:r>
              <w:t>Depository operations</w:t>
            </w:r>
          </w:p>
        </w:tc>
        <w:tc>
          <w:tcPr>
            <w:tcW w:type="dxa" w:w="2160"/>
          </w:tcPr>
          <w:p>
            <w:r>
              <w:t>Settlement, EDIS, Recon</w:t>
            </w:r>
          </w:p>
        </w:tc>
      </w:tr>
      <w:tr>
        <w:tc>
          <w:tcPr>
            <w:tcW w:type="dxa" w:w="2160"/>
          </w:tcPr>
          <w:p>
            <w:r>
              <w:t>NEPSE Listing Rules</w:t>
            </w:r>
          </w:p>
        </w:tc>
        <w:tc>
          <w:tcPr>
            <w:tcW w:type="dxa" w:w="2160"/>
          </w:tcPr>
          <w:p>
            <w:r>
              <w:t>NEPSE</w:t>
            </w:r>
          </w:p>
        </w:tc>
        <w:tc>
          <w:tcPr>
            <w:tcW w:type="dxa" w:w="2160"/>
          </w:tcPr>
          <w:p>
            <w:r>
              <w:t>Exchange listing</w:t>
            </w:r>
          </w:p>
        </w:tc>
        <w:tc>
          <w:tcPr>
            <w:tcW w:type="dxa" w:w="2160"/>
          </w:tcPr>
          <w:p>
            <w:r>
              <w:t>Instrument Master</w:t>
            </w:r>
          </w:p>
        </w:tc>
      </w:tr>
      <w:tr>
        <w:tc>
          <w:tcPr>
            <w:tcW w:type="dxa" w:w="2160"/>
          </w:tcPr>
          <w:p>
            <w:r>
              <w:t>NEPSE Trading Rules</w:t>
            </w:r>
          </w:p>
        </w:tc>
        <w:tc>
          <w:tcPr>
            <w:tcW w:type="dxa" w:w="2160"/>
          </w:tcPr>
          <w:p>
            <w:r>
              <w:t>NEPSE</w:t>
            </w:r>
          </w:p>
        </w:tc>
        <w:tc>
          <w:tcPr>
            <w:tcW w:type="dxa" w:w="2160"/>
          </w:tcPr>
          <w:p>
            <w:r>
              <w:t>Trading operations</w:t>
            </w:r>
          </w:p>
        </w:tc>
        <w:tc>
          <w:tcPr>
            <w:tcW w:type="dxa" w:w="2160"/>
          </w:tcPr>
          <w:p>
            <w:r>
              <w:t>OMS, Trading Events</w:t>
            </w:r>
          </w:p>
        </w:tc>
      </w:tr>
      <w:tr>
        <w:tc>
          <w:tcPr>
            <w:tcW w:type="dxa" w:w="2160"/>
          </w:tcPr>
          <w:p>
            <w:r>
              <w:t>FATF Recommendations</w:t>
            </w:r>
          </w:p>
        </w:tc>
        <w:tc>
          <w:tcPr>
            <w:tcW w:type="dxa" w:w="2160"/>
          </w:tcPr>
          <w:p>
            <w:r>
              <w:t>FATF</w:t>
            </w:r>
          </w:p>
        </w:tc>
        <w:tc>
          <w:tcPr>
            <w:tcW w:type="dxa" w:w="2160"/>
          </w:tcPr>
          <w:p>
            <w:r>
              <w:t>AML/CFT international standards</w:t>
            </w:r>
          </w:p>
        </w:tc>
        <w:tc>
          <w:tcPr>
            <w:tcW w:type="dxa" w:w="2160"/>
          </w:tcPr>
          <w:p>
            <w:r>
              <w:t>AML Agent, KYC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15. Conclusion</w:t>
      </w:r>
    </w:p>
    <w:p>
      <w:r>
        <w:t>This specification provides the complete, implementation-ready technical blueprint for Project Siddhanta—Nepal's AI-native capital markets platform. It covers:</w:t>
      </w:r>
    </w:p>
    <w:p>
      <w:pPr>
        <w:pStyle w:val="ListBullet"/>
      </w:pPr>
      <w:r>
        <w:t>**Every entity** in Nepal's capital market ecosystem (from retail investors to regulators)</w:t>
      </w:r>
      <w:r>
        <w:rPr>
          <w:b/>
        </w:rPr>
        <w:t>Every entity</w:t>
      </w:r>
      <w:r>
        <w:t xml:space="preserve"> in Nepal's capital market ecosystem (from retail investors to regulators)</w:t>
      </w:r>
    </w:p>
    <w:p>
      <w:pPr>
        <w:pStyle w:val="ListBullet"/>
      </w:pPr>
      <w:r>
        <w:t>**Every workflow** (secondary trading, IPO/ASBA, corporate actions, EDIS, settlement, margin, mutual funds)</w:t>
      </w:r>
      <w:r>
        <w:rPr>
          <w:b/>
        </w:rPr>
        <w:t>Every workflow</w:t>
      </w:r>
      <w:r>
        <w:t xml:space="preserve"> (secondary trading, IPO/ASBA, corporate actions, EDIS, settlement, margin, mutual funds)</w:t>
      </w:r>
    </w:p>
    <w:p>
      <w:pPr>
        <w:pStyle w:val="ListBullet"/>
      </w:pPr>
      <w:r>
        <w:t>**Every data model** (instruments incl. preference shares, issuers, positions, cash, margins, taxes, calendars)</w:t>
      </w:r>
      <w:r>
        <w:rPr>
          <w:b/>
        </w:rPr>
        <w:t>Every data model</w:t>
      </w:r>
      <w:r>
        <w:t xml:space="preserve"> (instruments incl. preference shares, issuers, positions, cash, margins, taxes, calendars)</w:t>
      </w:r>
    </w:p>
    <w:p>
      <w:pPr>
        <w:pStyle w:val="ListBullet"/>
      </w:pPr>
      <w:r>
        <w:t>**Every integration** (NEPSE, CDSC, Meroshare, National ID, connectIPS, 43 ASBA banks, SEBON, NRB)</w:t>
      </w:r>
      <w:r>
        <w:rPr>
          <w:b/>
        </w:rPr>
        <w:t>Every integration</w:t>
      </w:r>
      <w:r>
        <w:t xml:space="preserve"> (NEPSE, CDSC, Meroshare, National ID, connectIPS, 43 ASBA banks, SEBON, NRB)</w:t>
      </w:r>
    </w:p>
    <w:p>
      <w:pPr>
        <w:pStyle w:val="ListBullet"/>
      </w:pPr>
      <w:r>
        <w:t>**Every control** (segregation, reconciliation, maker-checker, audit, promoter lock-in)</w:t>
      </w:r>
      <w:r>
        <w:rPr>
          <w:b/>
        </w:rPr>
        <w:t>Every control</w:t>
      </w:r>
      <w:r>
        <w:t xml:space="preserve"> (segregation, reconciliation, maker-checker, audit, promoter lock-in)</w:t>
      </w:r>
    </w:p>
    <w:p>
      <w:pPr>
        <w:pStyle w:val="ListBullet"/>
      </w:pPr>
      <w:r>
        <w:t>**Every report** (per operator pack, per regulator, per frequency)</w:t>
      </w:r>
      <w:r>
        <w:rPr>
          <w:b/>
        </w:rPr>
        <w:t>Every report</w:t>
      </w:r>
      <w:r>
        <w:t xml:space="preserve"> (per operator pack, per regulator, per frequency)</w:t>
      </w:r>
    </w:p>
    <w:p>
      <w:pPr>
        <w:pStyle w:val="ListBullet"/>
      </w:pPr>
      <w:r>
        <w:t>**Every AI capability** (9 agent types, copilot framework, IDP, knowledge graph, L1–L5 maturity levels)</w:t>
      </w:r>
      <w:r>
        <w:rPr>
          <w:b/>
        </w:rPr>
        <w:t>Every AI capability</w:t>
      </w:r>
      <w:r>
        <w:t xml:space="preserve"> (9 agent types, copilot framework, IDP, knowledge graph, L1–L5 maturity levels)</w:t>
      </w:r>
    </w:p>
    <w:p>
      <w:pPr>
        <w:pStyle w:val="ListBullet"/>
      </w:pPr>
      <w:r>
        <w:t>**Every compliance mapping** (SEBON directives incl. 6th Amendment 2082, NRB guidelines, FATF, Beema Samiti)</w:t>
      </w:r>
      <w:r>
        <w:rPr>
          <w:b/>
        </w:rPr>
        <w:t>Every compliance mapping</w:t>
      </w:r>
      <w:r>
        <w:t xml:space="preserve"> (SEBON directives incl. 6th Amendment 2082, NRB guidelines, FATF, Beema Samiti)</w:t>
      </w:r>
    </w:p>
    <w:p>
      <w:pPr>
        <w:pStyle w:val="ListBullet"/>
      </w:pPr>
      <w:r>
        <w:t>**Multi-tenancy architecture** (schema-per-tenant isolation, compute quotas, provisioning API)</w:t>
      </w:r>
      <w:r>
        <w:rPr>
          <w:b/>
        </w:rPr>
        <w:t>Multi-tenancy architecture</w:t>
      </w:r>
      <w:r>
        <w:t xml:space="preserve"> (schema-per-tenant isolation, compute quotas, provisioning API)</w:t>
      </w:r>
    </w:p>
    <w:p>
      <w:pPr>
        <w:pStyle w:val="ListBullet"/>
      </w:pPr>
      <w:r>
        <w:t>**API gateway &amp; developer portal** (rate limiting, webhooks, SDKs, sandbox, error code standards)</w:t>
      </w:r>
      <w:r>
        <w:rPr>
          <w:b/>
        </w:rPr>
        <w:t>API gateway &amp; developer portal</w:t>
      </w:r>
      <w:r>
        <w:t xml:space="preserve"> (rate limiting, webhooks, SDKs, sandbox, error code standards)</w:t>
      </w:r>
    </w:p>
    <w:p>
      <w:pPr>
        <w:pStyle w:val="ListBullet"/>
      </w:pPr>
      <w:r>
        <w:t>**Notification engine** (6 channels, 11+ trigger event mappings, dual-language templates)</w:t>
      </w:r>
      <w:r>
        <w:rPr>
          <w:b/>
        </w:rPr>
        <w:t>Notification engine</w:t>
      </w:r>
      <w:r>
        <w:t xml:space="preserve"> (6 channels, 11+ trigger event mappings, dual-language templates)</w:t>
      </w:r>
    </w:p>
    <w:p>
      <w:pPr>
        <w:pStyle w:val="ListBullet"/>
      </w:pPr>
      <w:r>
        <w:t>**Batch processing framework** (12 scheduled jobs, DAG dependencies, BS calendar awareness)</w:t>
      </w:r>
      <w:r>
        <w:rPr>
          <w:b/>
        </w:rPr>
        <w:t>Batch processing framework</w:t>
      </w:r>
      <w:r>
        <w:t xml:space="preserve"> (12 scheduled jobs, DAG dependencies, BS calendar awareness)</w:t>
      </w:r>
    </w:p>
    <w:p>
      <w:pPr>
        <w:pStyle w:val="ListBullet"/>
      </w:pPr>
      <w:r>
        <w:t>**Plugin runtime** (lifecycle management, sandbox quotas, health checks, circuit breakers)</w:t>
      </w:r>
      <w:r>
        <w:rPr>
          <w:b/>
        </w:rPr>
        <w:t>Plugin runtime</w:t>
      </w:r>
      <w:r>
        <w:t xml:space="preserve"> (lifecycle management, sandbox quotas, health checks, circuit breakers)</w:t>
      </w:r>
    </w:p>
    <w:p>
      <w:pPr>
        <w:pStyle w:val="ListBullet"/>
      </w:pPr>
      <w:r>
        <w:t>**Migration &amp; onboarding** (legacy data migration templates, parallel running, rollback)</w:t>
      </w:r>
      <w:r>
        <w:rPr>
          <w:b/>
        </w:rPr>
        <w:t>Migration &amp; onboarding</w:t>
      </w:r>
      <w:r>
        <w:t xml:space="preserve"> (legacy data migration templates, parallel running, rollback)</w:t>
      </w:r>
    </w:p>
    <w:p>
      <w:pPr>
        <w:pStyle w:val="ListBullet"/>
      </w:pPr>
      <w:r>
        <w:t>**Localization** (Nepali-first i18n, Devanagari search/sort, lakhs/crores formatting)</w:t>
      </w:r>
      <w:r>
        <w:rPr>
          <w:b/>
        </w:rPr>
        <w:t>Localization</w:t>
      </w:r>
      <w:r>
        <w:t xml:space="preserve"> (Nepali-first i18n, Devanagari search/sort, lakhs/crores formatting)</w:t>
      </w:r>
    </w:p>
    <w:p>
      <w:r>
        <w:t>The specification is designed for iterative implementation per the phased roadmap in siddhanta.md, with each phase delivering independently valuable functionality while building toward the complete platform vision.</w:t>
      </w:r>
    </w:p>
    <w:p>
      <w:r>
        <w:t xml:space="preserve">Every system interaction, data flow, and regulatory requirement identified in the Nepal market landscape has a corresponding specification element in this document. The specification is designed as a </w:t>
      </w:r>
      <w:r>
        <w:rPr>
          <w:b/>
        </w:rPr>
        <w:t>living document</w:t>
      </w:r>
      <w:r>
        <w:t xml:space="preserve"> — it will be updated as SEBON, NRB, and Beema Samiti issue new directives and as implementation learnings emerge from each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Siddhanta_Platform_Specification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