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32323"/>
          <w:sz w:val="44"/>
        </w:rPr>
        <w:t>ThriftLM V2 — Spec v0.3 Corrections Memo</w:t>
      </w:r>
    </w:p>
    <w:p>
      <w:pPr>
        <w:jc w:val="left"/>
      </w:pPr>
      <w:r>
        <w:rPr>
          <w:i/>
          <w:color w:val="5A5A5A"/>
          <w:sz w:val="21"/>
        </w:rPr>
        <w:t>Purpose: convert the current review comments into a build-ready correction document for the v0.3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vAlign w:val="center"/>
          </w:tcPr>
          <w:p>
            <w:pPr>
              <w:spacing w:before="80" w:after="80"/>
            </w:pPr>
            <w:r>
              <w:rPr>
                <w:sz w:val="21"/>
              </w:rPr>
              <w:t>Overall verdict: v0.3 is strong enough to implement. The architecture is sound. The remaining work is not conceptual rethinking; it is specification tightening around bucket hashing, scoring, storage/versioning consistency, store-path verification, and V2 overhead accounting.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1. Architecture strengths to preserve</w:t>
      </w:r>
    </w:p>
    <w:p>
      <w:pPr>
        <w:pStyle w:val="ListBullet"/>
        <w:ind w:left="216"/>
      </w:pPr>
      <w:r>
        <w:t>Strict execution boundary: ThriftLM returns a validated FilledPlan and does not execute it.</w:t>
      </w:r>
    </w:p>
    <w:p>
      <w:pPr>
        <w:pStyle w:val="ListBullet"/>
        <w:ind w:left="216"/>
      </w:pPr>
      <w:r>
        <w:t>Hot-path canonicalization with confidence, fallback, and a dedicated canonicalization cache.</w:t>
      </w:r>
    </w:p>
    <w:p>
      <w:pPr>
        <w:pStyle w:val="ListBullet"/>
        <w:ind w:left="216"/>
      </w:pPr>
      <w:r>
        <w:t>Bucketed retrieval followed by semantic reranking, instead of global embedding-first lookup.</w:t>
      </w:r>
    </w:p>
    <w:p>
      <w:pPr>
        <w:pStyle w:val="ListBullet"/>
        <w:ind w:left="216"/>
      </w:pPr>
      <w:r>
        <w:t>Typed plan templates with explicit slot provenance and a transform registry.</w:t>
      </w:r>
    </w:p>
    <w:p>
      <w:pPr>
        <w:pStyle w:val="ListBullet"/>
        <w:ind w:left="216"/>
      </w:pPr>
      <w:r>
        <w:t>A deterministic, ordered validator with debuggable failure stages.</w:t>
      </w:r>
    </w:p>
    <w:p>
      <w:pPr>
        <w:pStyle w:val="ListBullet"/>
        <w:ind w:left="216"/>
      </w:pPr>
      <w:r>
        <w:t>Extractor/generalizer as a first-class module rather than an implied helper.</w:t>
      </w:r>
    </w:p>
    <w:p>
      <w:pPr>
        <w:pStyle w:val="ListBullet"/>
        <w:ind w:left="216"/>
      </w:pPr>
      <w:r>
        <w:t>Separate plan storage from the V1 response cache, with V1 still sitting underneath for leaf-call reuse.</w:t>
      </w:r>
    </w:p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2. Required corrections before implementation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2.1 Resolve the validator_version inconsistency</w:t>
      </w:r>
    </w:p>
    <w:p>
      <w:r>
        <w:t>The spec currently stores validator_version in the plans table while also implying that validator_version lives only in validation-time logging. The clean fix is to do both: persist validator_version on the stored plan and log the runtime validator_version during every validation event. This keeps plan provenance stable while preserving auditability if the validator changes after storage.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2.2 Rename the “Non-goals for v0.1” section</w:t>
      </w:r>
    </w:p>
    <w:p>
      <w:r>
        <w:t>The document is now v0.3. Rename the section to “Non-goals for MVP” or “Non-goals for initial V2 release.” This is small, but leaving the old label makes the spec feel sloppier than it actually is.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2.3 Define deterministic intent bucket hashing</w:t>
      </w:r>
    </w:p>
    <w:p>
      <w:r>
        <w:t>The bucket hash must be derived from a deterministic serialization of the normalized intent key. The spec should explicitly define field order, lowercasing / trimming rules, null handling, and sorted normalization for list fields such as constraints. Without this, equivalent intents can drift into different buckets and poison retrieval quality.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2.4 Add top_k to plan_cache retrieval</w:t>
      </w:r>
    </w:p>
    <w:p>
      <w:r>
        <w:t>Candidate retrieval should explicitly cap how many plans survive into adaptation and validation. A top_k of 5 is a sensible default. This keeps the hot path bounded and prevents expensive adaptation attempts across a large candidate set.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2.5 Turn structural_score into a defined formula</w:t>
      </w:r>
    </w:p>
    <w:p>
      <w:r>
        <w:t>The current description of structural_score is directionally right but under-specified. Add an explicit weighted formula, even if the initial weights are provisional. Example: slot_overlap 0.35, tool_family_match 0.25, format_or_audience_match 0.20, side_effect_compatibility 0.20. This makes tuning measurable instead of subjective.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2.6 Clarify transform argument semantics</w:t>
      </w:r>
    </w:p>
    <w:p>
      <w:r>
        <w:t>TransformRegistry is the right abstraction, but transforms such as top_n need typed arguments. Add transform_args to SlotSpec so that transform behavior is data-driven and not hidden in defaults or ad hoc conventions.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2.7 Strengthen validator stage 6</w:t>
      </w:r>
    </w:p>
    <w:p>
      <w:r>
        <w:t>Stage 6 should explicitly require that every declared output field maps to a concrete producing step output key. Optional outputs should be marked optional in schema. This turns “output schema fields are produced” into an operational check.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2.8 Relax the extractor refusal rule for short traces</w:t>
      </w:r>
    </w:p>
    <w:p>
      <w:r>
        <w:t>A blanket rule like “refuse traces with fewer than two steps” is too rigid. Some narrow but reusable workflows are genuinely one-step. The extractor should instead refuse trivial traces only when they lack a stable typed input/output shape or reusable structure.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2.9 Clarify the trust model for /v2/plan/store</w:t>
      </w:r>
    </w:p>
    <w:p>
      <w:r>
        <w:t>The server should not blindly trust a caller-provided canonicalization_result. Accept it, but recompute or verify the normalized bucket hash server-side before storage. Otherwise a buggy or malicious client can poison the wrong bucket.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2.10 Measure V2 overhead explicitly</w:t>
      </w:r>
    </w:p>
    <w:p>
      <w:r>
        <w:t>Add metrics for canonicalization cost, extraction/store-path cost, and net savings after V2 overhead. Gross savings alone can look impressive while hiding a system that is too expensive on the hot path.</w:t>
      </w:r>
    </w:p>
    <w:p>
      <w:pPr>
        <w:spacing w:before="120" w:after="80"/>
      </w:pPr>
      <w:r>
        <w:rPr>
          <w:rFonts w:ascii="Aptos Display" w:hAnsi="Aptos Display"/>
          <w:b/>
          <w:color w:val="323232"/>
          <w:sz w:val="23"/>
        </w:rPr>
        <w:t>2.11 Add precomputed structural metadata to plans</w:t>
      </w:r>
    </w:p>
    <w:p>
      <w:r>
        <w:t>Add required_context_keys or a compact structural_signature to the stored plan record. This enables cheaper pre-filtering and makes structural_score computation faster and more transparent before adaptation begins.</w:t>
      </w:r>
    </w:p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3. Normative patch set (recommended spec text)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E9EEF7"/>
          </w:tcPr>
          <w:p>
            <w:r>
              <w:rPr>
                <w:b/>
                <w:sz w:val="20"/>
              </w:rPr>
              <w:t>Patch area</w:t>
            </w:r>
          </w:p>
        </w:tc>
        <w:tc>
          <w:tcPr>
            <w:tcW w:type="dxa" w:w="4968"/>
            <w:shd w:fill="E9EEF7"/>
          </w:tcPr>
          <w:p>
            <w:r>
              <w:rPr>
                <w:b/>
                <w:sz w:val="20"/>
              </w:rPr>
              <w:t>Recommended text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Bucket hashing</w:t>
            </w:r>
          </w:p>
        </w:tc>
        <w:tc>
          <w:tcPr>
            <w:tcW w:type="dxa" w:w="6912"/>
            <w:vAlign w:val="center"/>
          </w:tcPr>
          <w:p>
            <w:r>
              <w:t>Intent bucket hashes must be derived from a deterministic JSON serialization of a normalized intent payload: lowercase, trimmed strings; empty strings for null optionals; sorted normalized lists for constraints; sort_keys=True; separators=(",", ":"). The resulting payload is hashed with SHA-256.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Candidate cap</w:t>
            </w:r>
          </w:p>
        </w:tc>
        <w:tc>
          <w:tcPr>
            <w:tcW w:type="dxa" w:w="6912"/>
            <w:vAlign w:val="center"/>
          </w:tcPr>
          <w:p>
            <w:r>
              <w:t>plan_cache.retrieve_candidates(...) must support a configurable top_k, with a default of 5. Only these candidates proceed to adaptation and validation.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Structural scoring</w:t>
            </w:r>
          </w:p>
        </w:tc>
        <w:tc>
          <w:tcPr>
            <w:tcW w:type="dxa" w:w="6912"/>
            <w:vAlign w:val="center"/>
          </w:tcPr>
          <w:p>
            <w:r>
              <w:t>structural_score = 0.35*slot_overlap + 0.25*tool_family_match + 0.20*format_audience_match + 0.20*side_effect_compatibility. The exact weights may be tuned later, but the initial formula must be explicit.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Slot transforms</w:t>
            </w:r>
          </w:p>
        </w:tc>
        <w:tc>
          <w:tcPr>
            <w:tcW w:type="dxa" w:w="6912"/>
            <w:vAlign w:val="center"/>
          </w:tcPr>
          <w:p>
            <w:r>
              <w:t>SlotSpec includes transform_args: dict | None. Transform functions are registry-backed and may not rely on hidden implicit defaults.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Store verification</w:t>
            </w:r>
          </w:p>
        </w:tc>
        <w:tc>
          <w:tcPr>
            <w:tcW w:type="dxa" w:w="6912"/>
            <w:vAlign w:val="center"/>
          </w:tcPr>
          <w:p>
            <w:r>
              <w:t>On /v2/plan/store, the server accepts caller-provided canonicalization_result but verifies normalized bucket identity server-side before persisting the extracted plan.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</w:rPr>
              <w:t>Overhead accounting</w:t>
            </w:r>
          </w:p>
        </w:tc>
        <w:tc>
          <w:tcPr>
            <w:tcW w:type="dxa" w:w="6912"/>
            <w:vAlign w:val="center"/>
          </w:tcPr>
          <w:p>
            <w:r>
              <w:t>Metrics must include canonicalization latency, extraction latency, cache hit latency, and net savings after V2 overhead, not only gross savings.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4. Schema additions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11827"/>
          </w:tcPr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>class SlotSpec(TypedDict):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name: str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type_hint: str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required: bool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source: str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transform: str | None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transform_args: dict | None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default: object | None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>CREATE TABLE plans (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id UUID PRIMARY KEY,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api_key TEXT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intent_key_json JSONB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intent_bucket_hash TEXT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description TEXT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embedding VECTOR(384)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structural_signature TEXT,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required_context_keys JSONB,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template_json JSONB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output_schema_json JSONB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canonicalizer_version TEXT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extractor_version TEXT NOT NULL,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 xml:space="preserve">    validator_version TEXT NOT NULL</w:t>
            </w:r>
          </w:p>
          <w:p>
            <w:pPr>
              <w:spacing w:after="0" w:before="0"/>
            </w:pPr>
            <w:r>
              <w:rPr>
                <w:rFonts w:ascii="JetBrains Mono" w:hAnsi="JetBrains Mono"/>
                <w:color w:val="EBEBEB"/>
                <w:sz w:val="17"/>
              </w:rPr>
              <w:t>);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5. Priority of implementation</w:t>
      </w:r>
    </w:p>
    <w:p>
      <w:pPr>
        <w:pStyle w:val="ListNumber"/>
      </w:pPr>
      <w:r>
        <w:t>Fix the v0.3 document inconsistencies first (versioning, labels, bucket hash rules).</w:t>
      </w:r>
    </w:p>
    <w:p>
      <w:pPr>
        <w:pStyle w:val="ListNumber"/>
      </w:pPr>
      <w:r>
        <w:t>Implement deterministic canonicalization output and bucket hashing.</w:t>
      </w:r>
    </w:p>
    <w:p>
      <w:pPr>
        <w:pStyle w:val="ListNumber"/>
      </w:pPr>
      <w:r>
        <w:t>Implement plan_cache retrieval with top_k and explicit structural_score.</w:t>
      </w:r>
    </w:p>
    <w:p>
      <w:pPr>
        <w:pStyle w:val="ListNumber"/>
      </w:pPr>
      <w:r>
        <w:t>Extend SlotSpec with transform_args and lock TransformRegistry semantics.</w:t>
      </w:r>
    </w:p>
    <w:p>
      <w:pPr>
        <w:pStyle w:val="ListNumber"/>
      </w:pPr>
      <w:r>
        <w:t>Finalize validator stage ordering and output-field mapping rules.</w:t>
      </w:r>
    </w:p>
    <w:p>
      <w:pPr>
        <w:pStyle w:val="ListNumber"/>
      </w:pPr>
      <w:r>
        <w:t>Clarify /v2/plan/store verification behavior before coding the endpoint.</w:t>
      </w:r>
    </w:p>
    <w:p>
      <w:pPr>
        <w:pStyle w:val="ListNumber"/>
      </w:pPr>
      <w:r>
        <w:t>Only then begin coding extractor.py; that is the highest-risk module and should not be built on ambiguous contracts.</w:t>
      </w:r>
    </w:p>
    <w:p>
      <w:pPr>
        <w:spacing w:before="200" w:after="80"/>
      </w:pPr>
      <w:r>
        <w:rPr>
          <w:rFonts w:ascii="Aptos Display" w:hAnsi="Aptos Display"/>
          <w:b/>
          <w:color w:val="213458"/>
          <w:sz w:val="28"/>
        </w:rPr>
        <w:t>6. Final assessment</w:t>
      </w:r>
    </w:p>
    <w:p>
      <w:pPr>
        <w:pStyle w:val="ListBullet"/>
      </w:pPr>
      <w:r>
        <w:t>v0.3 is good enough to implement after the correction set above.</w:t>
      </w:r>
    </w:p>
    <w:p>
      <w:pPr>
        <w:pStyle w:val="ListBullet"/>
      </w:pPr>
      <w:r>
        <w:t>The architecture itself is not the weak point anymore; the real risk is extractor quality and template generalization.</w:t>
      </w:r>
    </w:p>
    <w:p>
      <w:pPr>
        <w:pStyle w:val="ListBullet"/>
      </w:pPr>
      <w:r>
        <w:t>Once the patch set is applied, the spec should be considered implementation-ready for an MVP V2 build.</w:t>
      </w:r>
    </w:p>
    <w:p>
      <w:pPr>
        <w:spacing w:before="240"/>
      </w:pPr>
      <w:r>
        <w:rPr>
          <w:i/>
          <w:color w:val="646464"/>
          <w:sz w:val="18"/>
        </w:rPr>
        <w:t>Prepared as a corrections memo for direct use in the ThriftLM V2 implementation cycle.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