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97D"/>
          <w:sz w:val="40"/>
          <w:szCs w:val="40"/>
        </w:rPr>
        <w:t xml:space="preserve">BUILDING THRIFTLM V1 WITH AI</w:t>
      </w:r>
    </w:p>
    <w:p>
      <w:pPr>
        <w:spacing w:before="0" w:after="60"/>
      </w:pPr>
      <w:r>
        <w:rPr>
          <w:rFonts w:ascii="Arial" w:cs="Arial" w:eastAsia="Arial" w:hAnsi="Arial"/>
          <w:i/>
          <w:iCs/>
          <w:color w:val="555555"/>
          <w:sz w:val="24"/>
          <w:szCs w:val="24"/>
        </w:rPr>
        <w:t xml:space="preserve">A Report on Challenges, Bugs, and Debugging Patterns</w:t>
      </w:r>
    </w:p>
    <w:p>
      <w:pPr>
        <w:spacing w:before="0" w:after="60"/>
      </w:pPr>
      <w:r>
        <w:rPr>
          <w:rFonts w:ascii="Arial" w:cs="Arial" w:eastAsia="Arial" w:hAnsi="Arial"/>
          <w:color w:val="555555"/>
          <w:sz w:val="20"/>
          <w:szCs w:val="20"/>
        </w:rPr>
        <w:t xml:space="preserve">Author: Srivamsi Amujure  |  Project: ThriftLM  |  March 2026</w:t>
      </w:r>
    </w:p>
    <w:p>
      <w:pPr>
        <w:pBdr>
          <w:bottom w:val="single" w:color="2E75B6" w:sz="6" w:space="4"/>
        </w:pBdr>
        <w:spacing w:before="0" w:after="300"/>
      </w:pPr>
    </w:p>
    <w:p>
      <w:pPr>
        <w:pStyle w:val="Heading1"/>
        <w:pBdr>
          <w:bottom w:val="single" w:color="2E75B6" w:sz="4" w:space="6"/>
        </w:pBdr>
        <w:spacing w:before="360" w:after="180"/>
      </w:pPr>
      <w:r>
        <w:rPr>
          <w:rFonts w:ascii="Arial" w:cs="Arial" w:eastAsia="Arial" w:hAnsi="Arial"/>
          <w:b/>
          <w:bCs/>
          <w:color w:val="1F497D"/>
          <w:sz w:val="28"/>
          <w:szCs w:val="28"/>
        </w:rPr>
        <w:t xml:space="preserve">Overview</w:t>
      </w:r>
    </w:p>
    <w:p>
      <w:pPr>
        <w:spacing w:before="60" w:after="120"/>
      </w:pPr>
      <w:r>
        <w:rPr>
          <w:rFonts w:ascii="Arial" w:cs="Arial" w:eastAsia="Arial" w:hAnsi="Arial"/>
          <w:color w:val="555555"/>
          <w:sz w:val="22"/>
          <w:szCs w:val="22"/>
        </w:rPr>
        <w:t xml:space="preserve">ThriftLM V1 is an open-source, pip-installable semantic caching library for LLM applications. The full pipeline is: query → embed (SBERT all-MiniLM-L6-v2) → Redis exact hash (~0.5ms) → LocalEmbeddingIndex (numpy matmul ~1ms) → Supabase pgvector HNSW → LLM → Presidio PII scrub → store → return.</w:t>
      </w:r>
    </w:p>
    <w:p>
      <w:pPr>
        <w:spacing w:before="60" w:after="60"/>
      </w:pPr>
    </w:p>
    <w:p>
      <w:pPr>
        <w:spacing w:before="60" w:after="120"/>
      </w:pPr>
      <w:r>
        <w:rPr>
          <w:rFonts w:ascii="Arial" w:cs="Arial" w:eastAsia="Arial" w:hAnsi="Arial"/>
          <w:color w:val="555555"/>
          <w:sz w:val="22"/>
          <w:szCs w:val="22"/>
        </w:rPr>
        <w:t xml:space="preserve">The entire V1 was built across several intensive sessions using Claude.ai as the planning and reasoning partner and Claude Code inside VS Code for implementation. This report documents the specific AI-assisted coding challenges encountered during that build, how they were diagnosed, and what the fixes were.</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Challenge 1: IVFFlat Was Silently Killing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Vector Index Configuration Bug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Hit rate artificially capped — results looked plausible, so the bug was invisible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Switched from IVFFlat to HNSW in Supabase pgvector</w:t>
            </w:r>
          </w:p>
        </w:tc>
      </w:tr>
    </w:tbl>
    <w:p>
      <w:pPr>
        <w:spacing w:before="60" w:after="60"/>
      </w:pPr>
    </w:p>
    <w:p>
      <w:pPr>
        <w:pStyle w:val="Heading2"/>
        <w:spacing w:before="280" w:after="120"/>
      </w:pPr>
      <w:r>
        <w:rPr>
          <w:rFonts w:ascii="Arial" w:cs="Arial" w:eastAsia="Arial" w:hAnsi="Arial"/>
          <w:b/>
          <w:bCs/>
          <w:color w:val="2E75B6"/>
          <w:sz w:val="24"/>
          <w:szCs w:val="24"/>
        </w:rPr>
        <w:t xml:space="preserve">What Happened</w:t>
      </w:r>
    </w:p>
    <w:p>
      <w:pPr>
        <w:spacing w:before="60" w:after="120"/>
      </w:pPr>
      <w:r>
        <w:rPr>
          <w:rFonts w:ascii="Arial" w:cs="Arial" w:eastAsia="Arial" w:hAnsi="Arial"/>
          <w:color w:val="555555"/>
          <w:sz w:val="22"/>
          <w:szCs w:val="22"/>
        </w:rPr>
        <w:t xml:space="preserve">During benchmarking against the QQP (Quora Question Pairs) dataset — 200 semantically similar question pairs — the hit rates across thresholds looked like this:</w:t>
      </w:r>
    </w:p>
    <w:p>
      <w:pPr>
        <w:spacing w:before="60" w:after="60"/>
      </w:pPr>
    </w:p>
    <w:p>
      <w:pPr>
        <w:shd w:fill="F0F0F0" w:val="clear"/>
        <w:spacing w:before="80" w:after="80"/>
        <w:ind w:left="720"/>
      </w:pPr>
      <w:r>
        <w:rPr>
          <w:rFonts w:ascii="Courier New" w:cs="Courier New" w:eastAsia="Courier New" w:hAnsi="Courier New"/>
          <w:color w:val="333333"/>
          <w:sz w:val="18"/>
          <w:szCs w:val="18"/>
        </w:rPr>
        <w:t xml:space="preserve">0.70 → 45.0%</w:t>
      </w:r>
    </w:p>
    <w:p>
      <w:pPr>
        <w:shd w:fill="F0F0F0" w:val="clear"/>
        <w:spacing w:before="80" w:after="80"/>
        <w:ind w:left="720"/>
      </w:pPr>
      <w:r>
        <w:rPr>
          <w:rFonts w:ascii="Courier New" w:cs="Courier New" w:eastAsia="Courier New" w:hAnsi="Courier New"/>
          <w:color w:val="333333"/>
          <w:sz w:val="18"/>
          <w:szCs w:val="18"/>
        </w:rPr>
        <w:t xml:space="preserve">0.75 → 43.5%</w:t>
      </w:r>
    </w:p>
    <w:p>
      <w:pPr>
        <w:shd w:fill="F0F0F0" w:val="clear"/>
        <w:spacing w:before="80" w:after="80"/>
        <w:ind w:left="720"/>
      </w:pPr>
      <w:r>
        <w:rPr>
          <w:rFonts w:ascii="Courier New" w:cs="Courier New" w:eastAsia="Courier New" w:hAnsi="Courier New"/>
          <w:color w:val="333333"/>
          <w:sz w:val="18"/>
          <w:szCs w:val="18"/>
        </w:rPr>
        <w:t xml:space="preserve">0.80 → 40.0%</w:t>
      </w:r>
    </w:p>
    <w:p>
      <w:pPr>
        <w:shd w:fill="F0F0F0" w:val="clear"/>
        <w:spacing w:before="80" w:after="80"/>
        <w:ind w:left="720"/>
      </w:pPr>
      <w:r>
        <w:rPr>
          <w:rFonts w:ascii="Courier New" w:cs="Courier New" w:eastAsia="Courier New" w:hAnsi="Courier New"/>
          <w:color w:val="333333"/>
          <w:sz w:val="18"/>
          <w:szCs w:val="18"/>
        </w:rPr>
        <w:t xml:space="preserve">0.82 → 38.0%</w:t>
      </w:r>
    </w:p>
    <w:p>
      <w:pPr>
        <w:shd w:fill="F0F0F0" w:val="clear"/>
        <w:spacing w:before="80" w:after="80"/>
        <w:ind w:left="720"/>
      </w:pPr>
      <w:r>
        <w:rPr>
          <w:rFonts w:ascii="Courier New" w:cs="Courier New" w:eastAsia="Courier New" w:hAnsi="Courier New"/>
          <w:color w:val="333333"/>
          <w:sz w:val="18"/>
          <w:szCs w:val="18"/>
        </w:rPr>
        <w:t xml:space="preserve">0.85 → 34.0%</w:t>
      </w:r>
    </w:p>
    <w:p>
      <w:pPr>
        <w:shd w:fill="F0F0F0" w:val="clear"/>
        <w:spacing w:before="80" w:after="80"/>
        <w:ind w:left="720"/>
      </w:pPr>
      <w:r>
        <w:rPr>
          <w:rFonts w:ascii="Courier New" w:cs="Courier New" w:eastAsia="Courier New" w:hAnsi="Courier New"/>
          <w:color w:val="333333"/>
          <w:sz w:val="18"/>
          <w:szCs w:val="18"/>
        </w:rPr>
        <w:t xml:space="preserve">0.90 → 24.5%</w:t>
      </w:r>
    </w:p>
    <w:p>
      <w:pPr>
        <w:spacing w:before="60" w:after="60"/>
      </w:pPr>
    </w:p>
    <w:p>
      <w:pPr>
        <w:spacing w:before="60" w:after="120"/>
      </w:pPr>
      <w:r>
        <w:rPr>
          <w:rFonts w:ascii="Arial" w:cs="Arial" w:eastAsia="Arial" w:hAnsi="Arial"/>
          <w:color w:val="555555"/>
          <w:sz w:val="22"/>
          <w:szCs w:val="22"/>
        </w:rPr>
        <w:t xml:space="preserve">These numbers seemed reasonable — the curve had the right shape (lower threshold = more hits). The assumption was that performance was bottlenecked by the embedding model or threshold calibration, so the next focus was on tuning those.</w:t>
      </w:r>
    </w:p>
    <w:p>
      <w:pPr>
        <w:spacing w:before="60" w:after="60"/>
      </w:pPr>
    </w:p>
    <w:p>
      <w:pPr>
        <w:pStyle w:val="Heading2"/>
        <w:spacing w:before="280" w:after="120"/>
      </w:pPr>
      <w:r>
        <w:rPr>
          <w:rFonts w:ascii="Arial" w:cs="Arial" w:eastAsia="Arial" w:hAnsi="Arial"/>
          <w:b/>
          <w:bCs/>
          <w:color w:val="2E75B6"/>
          <w:sz w:val="24"/>
          <w:szCs w:val="24"/>
        </w:rPr>
        <w:t xml:space="preserve">The Real Problem</w:t>
      </w:r>
    </w:p>
    <w:p>
      <w:pPr>
        <w:spacing w:before="60" w:after="120"/>
      </w:pPr>
      <w:r>
        <w:rPr>
          <w:rFonts w:ascii="Arial" w:cs="Arial" w:eastAsia="Arial" w:hAnsi="Arial"/>
          <w:color w:val="555555"/>
          <w:sz w:val="22"/>
          <w:szCs w:val="22"/>
        </w:rPr>
        <w:t xml:space="preserve">The Supabase pgvector index was using IVFFlat, which is an approximate nearest-neighbor algorithm that clusters embeddings into Voronoi cells at index-build time. At query time, IVFFlat only searches the N closest cells to the query vector. If the correct neighbor lives in a cell that wasn’t in the top N, it gets missed entirely — silently, with no error.</w:t>
      </w:r>
    </w:p>
    <w:p>
      <w:pPr>
        <w:spacing w:before="60" w:after="60"/>
      </w:pPr>
    </w:p>
    <w:p>
      <w:pPr>
        <w:spacing w:before="60" w:after="120"/>
      </w:pPr>
      <w:r>
        <w:rPr>
          <w:rFonts w:ascii="Arial" w:cs="Arial" w:eastAsia="Arial" w:hAnsi="Arial"/>
          <w:color w:val="555555"/>
          <w:sz w:val="22"/>
          <w:szCs w:val="22"/>
        </w:rPr>
        <w:t xml:space="preserve">SBERT embeddings for ThriftLM’s query distribution were producing vectors that IVFFlat was systematically mis-clustering. The correct neighbors existed in the database but were being skipped during every lookup. The hit rate was measuring index quality, not semantic similarity quality.</w:t>
      </w:r>
    </w:p>
    <w:p>
      <w:pPr>
        <w:spacing w:before="60" w:after="60"/>
      </w:pPr>
    </w:p>
    <w:p>
      <w:pPr>
        <w:pStyle w:val="Heading2"/>
        <w:spacing w:before="280" w:after="120"/>
      </w:pPr>
      <w:r>
        <w:rPr>
          <w:rFonts w:ascii="Arial" w:cs="Arial" w:eastAsia="Arial" w:hAnsi="Arial"/>
          <w:b/>
          <w:bCs/>
          <w:color w:val="2E75B6"/>
          <w:sz w:val="24"/>
          <w:szCs w:val="24"/>
        </w:rPr>
        <w:t xml:space="preserve">How It Was Diagnosed</w:t>
      </w:r>
    </w:p>
    <w:p>
      <w:pPr>
        <w:spacing w:before="60" w:after="120"/>
      </w:pPr>
      <w:r>
        <w:rPr>
          <w:rFonts w:ascii="Arial" w:cs="Arial" w:eastAsia="Arial" w:hAnsi="Arial"/>
          <w:color w:val="555555"/>
          <w:sz w:val="22"/>
          <w:szCs w:val="22"/>
        </w:rPr>
        <w:t xml:space="preserve">The benchmark showed stable numbers across multiple runs, which was suspicious. Real semantic similarity variability should cause some threshold-to-threshold noise. The stability pointed to a systematic retrieval problem rather than a model issue.</w:t>
      </w:r>
    </w:p>
    <w:p>
      <w:pPr>
        <w:spacing w:before="60" w:after="60"/>
      </w:pPr>
    </w:p>
    <w:p>
      <w:pPr>
        <w:spacing w:before="60" w:after="120"/>
      </w:pPr>
      <w:r>
        <w:rPr>
          <w:rFonts w:ascii="Arial" w:cs="Arial" w:eastAsia="Arial" w:hAnsi="Arial"/>
          <w:color w:val="555555"/>
          <w:sz w:val="22"/>
          <w:szCs w:val="22"/>
        </w:rPr>
        <w:t xml:space="preserve">The hypothesis: IVFFlat recall was the bottleneck. Fix: switch to HNSW (Hierarchical Navigable Small World), which builds a multi-layer graph and achieves near-perfect recall at the cost of slightly more index storage.</w:t>
      </w:r>
    </w:p>
    <w:p>
      <w:pPr>
        <w:spacing w:before="60" w:after="60"/>
      </w:pPr>
    </w:p>
    <w:p>
      <w:pPr>
        <w:pStyle w:val="Heading2"/>
        <w:spacing w:before="280" w:after="120"/>
      </w:pPr>
      <w:r>
        <w:rPr>
          <w:rFonts w:ascii="Arial" w:cs="Arial" w:eastAsia="Arial" w:hAnsi="Arial"/>
          <w:b/>
          <w:bCs/>
          <w:color w:val="2E75B6"/>
          <w:sz w:val="24"/>
          <w:szCs w:val="24"/>
        </w:rPr>
        <w:t xml:space="preserve">After the Fix</w:t>
      </w:r>
    </w:p>
    <w:p>
      <w:pPr>
        <w:shd w:fill="F0F0F0" w:val="clear"/>
        <w:spacing w:before="80" w:after="80"/>
        <w:ind w:left="720"/>
      </w:pPr>
      <w:r>
        <w:rPr>
          <w:rFonts w:ascii="Courier New" w:cs="Courier New" w:eastAsia="Courier New" w:hAnsi="Courier New"/>
          <w:color w:val="333333"/>
          <w:sz w:val="18"/>
          <w:szCs w:val="18"/>
        </w:rPr>
        <w:t xml:space="preserve">0.70 → 92.5%  (+48 percentage points)</w:t>
      </w:r>
    </w:p>
    <w:p>
      <w:pPr>
        <w:shd w:fill="F0F0F0" w:val="clear"/>
        <w:spacing w:before="80" w:after="80"/>
        <w:ind w:left="720"/>
      </w:pPr>
      <w:r>
        <w:rPr>
          <w:rFonts w:ascii="Courier New" w:cs="Courier New" w:eastAsia="Courier New" w:hAnsi="Courier New"/>
          <w:color w:val="333333"/>
          <w:sz w:val="18"/>
          <w:szCs w:val="18"/>
        </w:rPr>
        <w:t xml:space="preserve">0.75 → 86.0%  (+43pp)</w:t>
      </w:r>
    </w:p>
    <w:p>
      <w:pPr>
        <w:shd w:fill="F0F0F0" w:val="clear"/>
        <w:spacing w:before="80" w:after="80"/>
        <w:ind w:left="720"/>
      </w:pPr>
      <w:r>
        <w:rPr>
          <w:rFonts w:ascii="Courier New" w:cs="Courier New" w:eastAsia="Courier New" w:hAnsi="Courier New"/>
          <w:color w:val="333333"/>
          <w:sz w:val="18"/>
          <w:szCs w:val="18"/>
        </w:rPr>
        <w:t xml:space="preserve">0.80 → 78.0%  (+38.5pp)</w:t>
      </w:r>
    </w:p>
    <w:p>
      <w:pPr>
        <w:shd w:fill="F0F0F0" w:val="clear"/>
        <w:spacing w:before="80" w:after="80"/>
        <w:ind w:left="720"/>
      </w:pPr>
      <w:r>
        <w:rPr>
          <w:rFonts w:ascii="Courier New" w:cs="Courier New" w:eastAsia="Courier New" w:hAnsi="Courier New"/>
          <w:color w:val="333333"/>
          <w:sz w:val="18"/>
          <w:szCs w:val="18"/>
        </w:rPr>
        <w:t xml:space="preserve">0.82 → 73.5%  (+36pp)</w:t>
      </w:r>
    </w:p>
    <w:p>
      <w:pPr>
        <w:shd w:fill="F0F0F0" w:val="clear"/>
        <w:spacing w:before="80" w:after="80"/>
        <w:ind w:left="720"/>
      </w:pPr>
      <w:r>
        <w:rPr>
          <w:rFonts w:ascii="Courier New" w:cs="Courier New" w:eastAsia="Courier New" w:hAnsi="Courier New"/>
          <w:color w:val="333333"/>
          <w:sz w:val="18"/>
          <w:szCs w:val="18"/>
        </w:rPr>
        <w:t xml:space="preserve">0.85 → 65.5%  (+31.5pp)</w:t>
      </w:r>
    </w:p>
    <w:p>
      <w:pPr>
        <w:shd w:fill="F0F0F0" w:val="clear"/>
        <w:spacing w:before="80" w:after="80"/>
        <w:ind w:left="720"/>
      </w:pPr>
      <w:r>
        <w:rPr>
          <w:rFonts w:ascii="Courier New" w:cs="Courier New" w:eastAsia="Courier New" w:hAnsi="Courier New"/>
          <w:color w:val="333333"/>
          <w:sz w:val="18"/>
          <w:szCs w:val="18"/>
        </w:rPr>
        <w:t xml:space="preserve">0.90 → 50.5%  (+26pp)</w:t>
      </w:r>
    </w:p>
    <w:p>
      <w:pPr>
        <w:spacing w:before="60" w:after="60"/>
      </w:pPr>
    </w:p>
    <w:p>
      <w:pPr>
        <w:spacing w:before="60" w:after="120"/>
      </w:pPr>
      <w:r>
        <w:rPr>
          <w:rFonts w:ascii="Arial" w:cs="Arial" w:eastAsia="Arial" w:hAnsi="Arial"/>
          <w:color w:val="555555"/>
          <w:sz w:val="22"/>
          <w:szCs w:val="22"/>
        </w:rPr>
        <w:t xml:space="preserve">Recall essentially doubled at every threshold. The entire previous benchmark was measuring the wrong thing. The correct default for production semantic search on Supabase pgvector is HNSW, not IVFFlat.</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Challenge 2: PII Scrubbing Was Destroying Query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Architectural Logic Error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High-similarity pairs were failing to hit cache; problem was masked by other variables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Move PII scrubbing to output-only; never scrub the query before embedding</w:t>
            </w:r>
          </w:p>
        </w:tc>
      </w:tr>
    </w:tbl>
    <w:p>
      <w:pPr>
        <w:spacing w:before="60" w:after="60"/>
      </w:pPr>
    </w:p>
    <w:p>
      <w:pPr>
        <w:pStyle w:val="Heading2"/>
        <w:spacing w:before="280" w:after="120"/>
      </w:pPr>
      <w:r>
        <w:rPr>
          <w:rFonts w:ascii="Arial" w:cs="Arial" w:eastAsia="Arial" w:hAnsi="Arial"/>
          <w:b/>
          <w:bCs/>
          <w:color w:val="2E75B6"/>
          <w:sz w:val="24"/>
          <w:szCs w:val="24"/>
        </w:rPr>
        <w:t xml:space="preserve">What Happened</w:t>
      </w:r>
    </w:p>
    <w:p>
      <w:pPr>
        <w:spacing w:before="60" w:after="120"/>
      </w:pPr>
      <w:r>
        <w:rPr>
          <w:rFonts w:ascii="Arial" w:cs="Arial" w:eastAsia="Arial" w:hAnsi="Arial"/>
          <w:color w:val="555555"/>
          <w:sz w:val="22"/>
          <w:szCs w:val="22"/>
        </w:rPr>
        <w:t xml:space="preserve">ThriftLM uses Microsoft Presidio for PII detection and scrubbing before storing LLM responses. The original flow was:</w:t>
      </w:r>
    </w:p>
    <w:p>
      <w:pPr>
        <w:spacing w:before="60" w:after="60"/>
      </w:pPr>
    </w:p>
    <w:p>
      <w:pPr>
        <w:shd w:fill="F0F0F0" w:val="clear"/>
        <w:spacing w:before="80" w:after="80"/>
        <w:ind w:left="720"/>
      </w:pPr>
      <w:r>
        <w:rPr>
          <w:rFonts w:ascii="Courier New" w:cs="Courier New" w:eastAsia="Courier New" w:hAnsi="Courier New"/>
          <w:color w:val="333333"/>
          <w:sz w:val="18"/>
          <w:szCs w:val="18"/>
        </w:rPr>
        <w:t xml:space="preserve">query → scrub(query) → embed(scrubbed_query) → lookup</w:t>
      </w:r>
    </w:p>
    <w:p>
      <w:pPr>
        <w:shd w:fill="F0F0F0" w:val="clear"/>
        <w:spacing w:before="80" w:after="80"/>
        <w:ind w:left="720"/>
      </w:pPr>
      <w:r>
        <w:rPr>
          <w:rFonts w:ascii="Courier New" w:cs="Courier New" w:eastAsia="Courier New" w:hAnsi="Courier New"/>
          <w:color w:val="333333"/>
          <w:sz w:val="18"/>
          <w:szCs w:val="18"/>
        </w:rPr>
        <w:t xml:space="preserve">on miss: call LLM → scrub(response) → store(embed(scrubbed_query), response)</w:t>
      </w:r>
    </w:p>
    <w:p>
      <w:pPr>
        <w:spacing w:before="60" w:after="60"/>
      </w:pPr>
    </w:p>
    <w:p>
      <w:pPr>
        <w:spacing w:before="60" w:after="120"/>
      </w:pPr>
      <w:r>
        <w:rPr>
          <w:rFonts w:ascii="Arial" w:cs="Arial" w:eastAsia="Arial" w:hAnsi="Arial"/>
          <w:color w:val="555555"/>
          <w:sz w:val="22"/>
          <w:szCs w:val="22"/>
        </w:rPr>
        <w:t xml:space="preserve">The intent was correct — PII should never leave the system. But the implementation scrubbed the query itself before embedding it. This meant that a query containing a name like "summarize emails from John" would become "summarize emails from &lt;PERSON&gt;" before embedding.</w:t>
      </w:r>
    </w:p>
    <w:p>
      <w:pPr>
        <w:spacing w:before="60" w:after="60"/>
      </w:pPr>
    </w:p>
    <w:p>
      <w:pPr>
        <w:pStyle w:val="Heading2"/>
        <w:spacing w:before="280" w:after="120"/>
      </w:pPr>
      <w:r>
        <w:rPr>
          <w:rFonts w:ascii="Arial" w:cs="Arial" w:eastAsia="Arial" w:hAnsi="Arial"/>
          <w:b/>
          <w:bCs/>
          <w:color w:val="2E75B6"/>
          <w:sz w:val="24"/>
          <w:szCs w:val="24"/>
        </w:rPr>
        <w:t xml:space="preserve">The Real Problem</w:t>
      </w:r>
    </w:p>
    <w:p>
      <w:pPr>
        <w:spacing w:before="60" w:after="120"/>
      </w:pPr>
      <w:r>
        <w:rPr>
          <w:rFonts w:ascii="Arial" w:cs="Arial" w:eastAsia="Arial" w:hAnsi="Arial"/>
          <w:color w:val="555555"/>
          <w:sz w:val="22"/>
          <w:szCs w:val="22"/>
        </w:rPr>
        <w:t xml:space="preserve">Presidio replaces detected PII with generic placeholders. Two semantically identical queries with different person names would both produce the same scrubbed text and the same embedding — which sounds fine, but it collapses semantic information.</w:t>
      </w:r>
    </w:p>
    <w:p>
      <w:pPr>
        <w:spacing w:before="60" w:after="60"/>
      </w:pPr>
    </w:p>
    <w:p>
      <w:pPr>
        <w:spacing w:before="60" w:after="120"/>
      </w:pPr>
      <w:r>
        <w:rPr>
          <w:rFonts w:ascii="Arial" w:cs="Arial" w:eastAsia="Arial" w:hAnsi="Arial"/>
          <w:color w:val="555555"/>
          <w:sz w:val="22"/>
          <w:szCs w:val="22"/>
        </w:rPr>
        <w:t xml:space="preserve">Worse, the benchmark was using a 0.986 cosine similarity pair that was not hitting cache. The explanation: the queries were being scrubbed differently depending on which PII entities Presidio detected, so their embeddings were diverging in ways that had nothing to do with actual semantic similarity.</w:t>
      </w:r>
    </w:p>
    <w:p>
      <w:pPr>
        <w:spacing w:before="60" w:after="60"/>
      </w:pPr>
    </w:p>
    <w:p>
      <w:pPr>
        <w:pStyle w:val="Heading2"/>
        <w:spacing w:before="280" w:after="120"/>
      </w:pPr>
      <w:r>
        <w:rPr>
          <w:rFonts w:ascii="Arial" w:cs="Arial" w:eastAsia="Arial" w:hAnsi="Arial"/>
          <w:b/>
          <w:bCs/>
          <w:color w:val="2E75B6"/>
          <w:sz w:val="24"/>
          <w:szCs w:val="24"/>
        </w:rPr>
        <w:t xml:space="preserve">How It Was Diagnosed</w:t>
      </w:r>
    </w:p>
    <w:p>
      <w:pPr>
        <w:spacing w:before="60" w:after="120"/>
      </w:pPr>
      <w:r>
        <w:rPr>
          <w:rFonts w:ascii="Arial" w:cs="Arial" w:eastAsia="Arial" w:hAnsi="Arial"/>
          <w:color w:val="555555"/>
          <w:sz w:val="22"/>
          <w:szCs w:val="22"/>
        </w:rPr>
        <w:t xml:space="preserve">The specific 0.986 pair failing to hit at threshold 0.82 was the anomaly that exposed the bug. A 0.986 cosine similarity pair should hit at any threshold below 0.987. The only explanation was that the lookup embedding was different from the stored embedding for the same conceptual query.</w:t>
      </w:r>
    </w:p>
    <w:p>
      <w:pPr>
        <w:spacing w:before="60" w:after="60"/>
      </w:pPr>
    </w:p>
    <w:p>
      <w:pPr>
        <w:spacing w:before="60" w:after="120"/>
      </w:pPr>
      <w:r>
        <w:rPr>
          <w:rFonts w:ascii="Arial" w:cs="Arial" w:eastAsia="Arial" w:hAnsi="Arial"/>
          <w:color w:val="555555"/>
          <w:sz w:val="22"/>
          <w:szCs w:val="22"/>
        </w:rPr>
        <w:t xml:space="preserve">The insight: PII scrubbing should protect stored data, not change how queries are matched. The query is ephemeral — it never gets stored. Scrubbing it before embedding changes the lookup vector without any security benefit.</w:t>
      </w:r>
    </w:p>
    <w:p>
      <w:pPr>
        <w:spacing w:before="60" w:after="60"/>
      </w:pPr>
    </w:p>
    <w:p>
      <w:pPr>
        <w:pStyle w:val="Heading2"/>
        <w:spacing w:before="280" w:after="120"/>
      </w:pPr>
      <w:r>
        <w:rPr>
          <w:rFonts w:ascii="Arial" w:cs="Arial" w:eastAsia="Arial" w:hAnsi="Arial"/>
          <w:b/>
          <w:bCs/>
          <w:color w:val="2E75B6"/>
          <w:sz w:val="24"/>
          <w:szCs w:val="24"/>
        </w:rPr>
        <w:t xml:space="preserve">The Fix</w:t>
      </w:r>
    </w:p>
    <w:p>
      <w:pPr>
        <w:spacing w:before="60" w:after="120"/>
      </w:pPr>
      <w:r>
        <w:rPr>
          <w:rFonts w:ascii="Arial" w:cs="Arial" w:eastAsia="Arial" w:hAnsi="Arial"/>
          <w:color w:val="555555"/>
          <w:sz w:val="22"/>
          <w:szCs w:val="22"/>
        </w:rPr>
        <w:t xml:space="preserve">Corrected flow:</w:t>
      </w:r>
    </w:p>
    <w:p>
      <w:pPr>
        <w:shd w:fill="F0F0F0" w:val="clear"/>
        <w:spacing w:before="80" w:after="80"/>
        <w:ind w:left="720"/>
      </w:pPr>
      <w:r>
        <w:rPr>
          <w:rFonts w:ascii="Courier New" w:cs="Courier New" w:eastAsia="Courier New" w:hAnsi="Courier New"/>
          <w:color w:val="333333"/>
          <w:sz w:val="18"/>
          <w:szCs w:val="18"/>
        </w:rPr>
        <w:t xml:space="preserve">query → embed(raw_query) → lookup</w:t>
      </w:r>
    </w:p>
    <w:p>
      <w:pPr>
        <w:shd w:fill="F0F0F0" w:val="clear"/>
        <w:spacing w:before="80" w:after="80"/>
        <w:ind w:left="720"/>
      </w:pPr>
      <w:r>
        <w:rPr>
          <w:rFonts w:ascii="Courier New" w:cs="Courier New" w:eastAsia="Courier New" w:hAnsi="Courier New"/>
          <w:color w:val="333333"/>
          <w:sz w:val="18"/>
          <w:szCs w:val="18"/>
        </w:rPr>
        <w:t xml:space="preserve">on miss: call LLM → scrub(response) → store(embed(raw_query), scrubbed_response)</w:t>
      </w:r>
    </w:p>
    <w:p>
      <w:pPr>
        <w:spacing w:before="60" w:after="60"/>
      </w:pPr>
    </w:p>
    <w:p>
      <w:pPr>
        <w:spacing w:before="60" w:after="120"/>
      </w:pPr>
      <w:r>
        <w:rPr>
          <w:rFonts w:ascii="Arial" w:cs="Arial" w:eastAsia="Arial" w:hAnsi="Arial"/>
          <w:color w:val="555555"/>
          <w:sz w:val="22"/>
          <w:szCs w:val="22"/>
        </w:rPr>
        <w:t xml:space="preserve">PII scrubbing happens only on what gets persisted. The query embedding uses the raw text, which preserves full semantic information. Numbers barely moved in the QQP benchmark after this fix (the IVFFlat issue was dominant), but the correct pairs stopped failing.</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Challenge 3: Redis Was Poisoning Multi-Threshold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Benchmark Design / State Leakage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Every threshold was reading each other’s cached results, making comparisons meaningless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Claude Code caught this before the benchmark even ran; added Redis flush between threshold iterations</w:t>
            </w:r>
          </w:p>
        </w:tc>
      </w:tr>
    </w:tbl>
    <w:p>
      <w:pPr>
        <w:spacing w:before="60" w:after="60"/>
      </w:pPr>
    </w:p>
    <w:p>
      <w:pPr>
        <w:pStyle w:val="Heading2"/>
        <w:spacing w:before="280" w:after="120"/>
      </w:pPr>
      <w:r>
        <w:rPr>
          <w:rFonts w:ascii="Arial" w:cs="Arial" w:eastAsia="Arial" w:hAnsi="Arial"/>
          <w:b/>
          <w:bCs/>
          <w:color w:val="2E75B6"/>
          <w:sz w:val="24"/>
          <w:szCs w:val="24"/>
        </w:rPr>
        <w:t xml:space="preserve">What Happened</w:t>
      </w:r>
    </w:p>
    <w:p>
      <w:pPr>
        <w:spacing w:before="60" w:after="120"/>
      </w:pPr>
      <w:r>
        <w:rPr>
          <w:rFonts w:ascii="Arial" w:cs="Arial" w:eastAsia="Arial" w:hAnsi="Arial"/>
          <w:color w:val="555555"/>
          <w:sz w:val="22"/>
          <w:szCs w:val="22"/>
        </w:rPr>
        <w:t xml:space="preserve">The original benchmark design ran all thresholds against the same Redis state. The logic: store 200 question pairs, then test 6 threshold levels (0.70 through 0.90) against the same dataset.</w:t>
      </w:r>
    </w:p>
    <w:p>
      <w:pPr>
        <w:spacing w:before="60" w:after="60"/>
      </w:pPr>
    </w:p>
    <w:p>
      <w:pPr>
        <w:spacing w:before="60" w:after="120"/>
      </w:pPr>
      <w:r>
        <w:rPr>
          <w:rFonts w:ascii="Arial" w:cs="Arial" w:eastAsia="Arial" w:hAnsi="Arial"/>
          <w:color w:val="555555"/>
          <w:sz w:val="22"/>
          <w:szCs w:val="22"/>
        </w:rPr>
        <w:t xml:space="preserve">The problem: Redis stores exact-hash hits. When the benchmark stored pair #1 at threshold 0.70 and it hit, that stored response was still in Redis when the benchmark ran threshold 0.75. The threshold-0.75 run was getting Redis exact-hash hits that technically belonged to the threshold-0.70 state.</w:t>
      </w:r>
    </w:p>
    <w:p>
      <w:pPr>
        <w:spacing w:before="60" w:after="60"/>
      </w:pPr>
    </w:p>
    <w:p>
      <w:pPr>
        <w:pStyle w:val="Heading2"/>
        <w:spacing w:before="280" w:after="120"/>
      </w:pPr>
      <w:r>
        <w:rPr>
          <w:rFonts w:ascii="Arial" w:cs="Arial" w:eastAsia="Arial" w:hAnsi="Arial"/>
          <w:b/>
          <w:bCs/>
          <w:color w:val="2E75B6"/>
          <w:sz w:val="24"/>
          <w:szCs w:val="24"/>
        </w:rPr>
        <w:t xml:space="preserve">How It Was Caught</w:t>
      </w:r>
    </w:p>
    <w:p>
      <w:pPr>
        <w:spacing w:before="60" w:after="120"/>
      </w:pPr>
      <w:r>
        <w:rPr>
          <w:rFonts w:ascii="Arial" w:cs="Arial" w:eastAsia="Arial" w:hAnsi="Arial"/>
          <w:color w:val="555555"/>
          <w:sz w:val="22"/>
          <w:szCs w:val="22"/>
        </w:rPr>
        <w:t xml:space="preserve">This bug was caught by Claude Code before the first benchmark run. When the benchmark script was drafted, Claude Code flagged the architectural problem: running multiple thresholds sequentially against shared Redis state would produce results where higher thresholds appeared to perform better than they actually did, because they were benefiting from earlier threshold runs’ cached entries.</w:t>
      </w:r>
    </w:p>
    <w:p>
      <w:pPr>
        <w:spacing w:before="60" w:after="60"/>
      </w:pPr>
    </w:p>
    <w:p>
      <w:pPr>
        <w:pStyle w:val="Heading2"/>
        <w:spacing w:before="280" w:after="120"/>
      </w:pPr>
      <w:r>
        <w:rPr>
          <w:rFonts w:ascii="Arial" w:cs="Arial" w:eastAsia="Arial" w:hAnsi="Arial"/>
          <w:b/>
          <w:bCs/>
          <w:color w:val="2E75B6"/>
          <w:sz w:val="24"/>
          <w:szCs w:val="24"/>
        </w:rPr>
        <w:t xml:space="preserve">The Fix</w:t>
      </w:r>
    </w:p>
    <w:p>
      <w:pPr>
        <w:spacing w:before="60" w:after="120"/>
      </w:pPr>
      <w:r>
        <w:rPr>
          <w:rFonts w:ascii="Arial" w:cs="Arial" w:eastAsia="Arial" w:hAnsi="Arial"/>
          <w:color w:val="555555"/>
          <w:sz w:val="22"/>
          <w:szCs w:val="22"/>
        </w:rPr>
        <w:t xml:space="preserve">Each threshold run flushes Redis before starting. Every threshold level gets a clean cache state and independently measures recall. The pgvector store is also reset between runs to prevent any cross-contamination. This is a fundamental benchmark hygiene issue — any stateful cache system needs complete state isolation between parameter sweeps.</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Challenge 4: Supabase Round-Trip Latency Made Benchmarking Unusable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Performance / Architecture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200 pairs × 6 thresholds = 1,200 Supabase queries — benchmark took ~24 minutes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Added LocalEmbeddingIndex (numpy matmul in-memory) as the middle layer</w:t>
            </w:r>
          </w:p>
        </w:tc>
      </w:tr>
    </w:tbl>
    <w:p>
      <w:pPr>
        <w:spacing w:before="60" w:after="60"/>
      </w:pPr>
    </w:p>
    <w:p>
      <w:pPr>
        <w:pStyle w:val="Heading2"/>
        <w:spacing w:before="280" w:after="120"/>
      </w:pPr>
      <w:r>
        <w:rPr>
          <w:rFonts w:ascii="Arial" w:cs="Arial" w:eastAsia="Arial" w:hAnsi="Arial"/>
          <w:b/>
          <w:bCs/>
          <w:color w:val="2E75B6"/>
          <w:sz w:val="24"/>
          <w:szCs w:val="24"/>
        </w:rPr>
        <w:t xml:space="preserve">What Happened</w:t>
      </w:r>
    </w:p>
    <w:p>
      <w:pPr>
        <w:spacing w:before="60" w:after="120"/>
      </w:pPr>
      <w:r>
        <w:rPr>
          <w:rFonts w:ascii="Arial" w:cs="Arial" w:eastAsia="Arial" w:hAnsi="Arial"/>
          <w:color w:val="555555"/>
          <w:sz w:val="22"/>
          <w:szCs w:val="22"/>
        </w:rPr>
        <w:t xml:space="preserve">Every cache lookup required a round-trip to Supabase for the pgvector similarity search. Supabase is hosted in a remote data center. Each query was taking ~1.2 seconds. Running 1,200 benchmark lookups meant approximately 24 minutes of wall-clock time for a single benchmark run.</w:t>
      </w:r>
    </w:p>
    <w:p>
      <w:pPr>
        <w:spacing w:before="60" w:after="60"/>
      </w:pPr>
    </w:p>
    <w:p>
      <w:pPr>
        <w:spacing w:before="60" w:after="120"/>
      </w:pPr>
      <w:r>
        <w:rPr>
          <w:rFonts w:ascii="Arial" w:cs="Arial" w:eastAsia="Arial" w:hAnsi="Arial"/>
          <w:color w:val="555555"/>
          <w:sz w:val="22"/>
          <w:szCs w:val="22"/>
        </w:rPr>
        <w:t xml:space="preserve">Beyond benchmarking, this latency also meant the production cache was slower than it needed to be. A semantic cache that takes 1.2 seconds to return a result on a hit is slower than many LLM calls.</w:t>
      </w:r>
    </w:p>
    <w:p>
      <w:pPr>
        <w:spacing w:before="60" w:after="60"/>
      </w:pPr>
    </w:p>
    <w:p>
      <w:pPr>
        <w:pStyle w:val="Heading2"/>
        <w:spacing w:before="280" w:after="120"/>
      </w:pPr>
      <w:r>
        <w:rPr>
          <w:rFonts w:ascii="Arial" w:cs="Arial" w:eastAsia="Arial" w:hAnsi="Arial"/>
          <w:b/>
          <w:bCs/>
          <w:color w:val="2E75B6"/>
          <w:sz w:val="24"/>
          <w:szCs w:val="24"/>
        </w:rPr>
        <w:t xml:space="preserve">The Diagnosis</w:t>
      </w:r>
    </w:p>
    <w:p>
      <w:pPr>
        <w:spacing w:before="60" w:after="120"/>
      </w:pPr>
      <w:r>
        <w:rPr>
          <w:rFonts w:ascii="Arial" w:cs="Arial" w:eastAsia="Arial" w:hAnsi="Arial"/>
          <w:color w:val="555555"/>
          <w:sz w:val="22"/>
          <w:szCs w:val="22"/>
        </w:rPr>
        <w:t xml:space="preserve">The bottleneck was correctly identified as network latency, not computation. No in-memory index structure would fix remote round-trips. Two separate misdiagnoses happened first:</w:t>
      </w:r>
    </w:p>
    <w:p>
      <w:pPr>
        <w:pStyle w:val="ListParagraph"/>
        <w:numPr>
          <w:ilvl w:val="0"/>
          <w:numId w:val="2"/>
        </w:numPr>
        <w:spacing w:before="60" w:after="60"/>
      </w:pPr>
      <w:r>
        <w:rPr>
          <w:rFonts w:ascii="Arial" w:cs="Arial" w:eastAsia="Arial" w:hAnsi="Arial"/>
          <w:color w:val="555555"/>
          <w:sz w:val="22"/>
          <w:szCs w:val="22"/>
        </w:rPr>
        <w:t xml:space="preserve">Suggested a hashmap arrangement — incorrect, because exact-hash lookups (Redis) were already O(1). The problem was semantic similarity, which requires cosine distance computation over the stored embedding space.</w:t>
      </w:r>
    </w:p>
    <w:p>
      <w:pPr>
        <w:pStyle w:val="ListParagraph"/>
        <w:numPr>
          <w:ilvl w:val="0"/>
          <w:numId w:val="2"/>
        </w:numPr>
        <w:spacing w:before="60" w:after="60"/>
      </w:pPr>
      <w:r>
        <w:rPr>
          <w:rFonts w:ascii="Arial" w:cs="Arial" w:eastAsia="Arial" w:hAnsi="Arial"/>
          <w:color w:val="555555"/>
          <w:sz w:val="22"/>
          <w:szCs w:val="22"/>
        </w:rPr>
        <w:t xml:space="preserve">Suggested restructuring the pgvector query — also incorrect, because the query was already optimal; the latency was pure network transit.</w:t>
      </w:r>
    </w:p>
    <w:p>
      <w:pPr>
        <w:spacing w:before="60" w:after="60"/>
      </w:pPr>
    </w:p>
    <w:p>
      <w:pPr>
        <w:pStyle w:val="Heading2"/>
        <w:spacing w:before="280" w:after="120"/>
      </w:pPr>
      <w:r>
        <w:rPr>
          <w:rFonts w:ascii="Arial" w:cs="Arial" w:eastAsia="Arial" w:hAnsi="Arial"/>
          <w:b/>
          <w:bCs/>
          <w:color w:val="2E75B6"/>
          <w:sz w:val="24"/>
          <w:szCs w:val="24"/>
        </w:rPr>
        <w:t xml:space="preserve">The Fix</w:t>
      </w:r>
    </w:p>
    <w:p>
      <w:pPr>
        <w:spacing w:before="60" w:after="120"/>
      </w:pPr>
      <w:r>
        <w:rPr>
          <w:rFonts w:ascii="Arial" w:cs="Arial" w:eastAsia="Arial" w:hAnsi="Arial"/>
          <w:color w:val="555555"/>
          <w:sz w:val="22"/>
          <w:szCs w:val="22"/>
        </w:rPr>
        <w:t xml:space="preserve">The solution was architectural: add a LocalEmbeddingIndex as the second layer in the pipeline (after Redis exact hash, before Supabase). The local index stores embeddings in memory as a numpy matrix and uses numpy matmul for cosine similarity computation. Lookup time: ~1ms.</w:t>
      </w:r>
    </w:p>
    <w:p>
      <w:pPr>
        <w:spacing w:before="60" w:after="60"/>
      </w:pPr>
    </w:p>
    <w:p>
      <w:pPr>
        <w:spacing w:before="60" w:after="120"/>
      </w:pPr>
      <w:r>
        <w:rPr>
          <w:rFonts w:ascii="Arial" w:cs="Arial" w:eastAsia="Arial" w:hAnsi="Arial"/>
          <w:color w:val="555555"/>
          <w:sz w:val="22"/>
          <w:szCs w:val="22"/>
        </w:rPr>
        <w:t xml:space="preserve">Final three-tier pipeline:</w:t>
      </w:r>
    </w:p>
    <w:p>
      <w:pPr>
        <w:shd w:fill="F0F0F0" w:val="clear"/>
        <w:spacing w:before="80" w:after="80"/>
        <w:ind w:left="720"/>
      </w:pPr>
      <w:r>
        <w:rPr>
          <w:rFonts w:ascii="Courier New" w:cs="Courier New" w:eastAsia="Courier New" w:hAnsi="Courier New"/>
          <w:color w:val="333333"/>
          <w:sz w:val="18"/>
          <w:szCs w:val="18"/>
        </w:rPr>
        <w:t xml:space="preserve">Redis exact hash     ~0.5ms   (identical query strings)</w:t>
      </w:r>
    </w:p>
    <w:p>
      <w:pPr>
        <w:shd w:fill="F0F0F0" w:val="clear"/>
        <w:spacing w:before="80" w:after="80"/>
        <w:ind w:left="720"/>
      </w:pPr>
      <w:r>
        <w:rPr>
          <w:rFonts w:ascii="Courier New" w:cs="Courier New" w:eastAsia="Courier New" w:hAnsi="Courier New"/>
          <w:color w:val="333333"/>
          <w:sz w:val="18"/>
          <w:szCs w:val="18"/>
        </w:rPr>
        <w:t xml:space="preserve">LocalEmbeddingIndex  ~1ms     (numpy cosine sim, in-process)</w:t>
      </w:r>
    </w:p>
    <w:p>
      <w:pPr>
        <w:shd w:fill="F0F0F0" w:val="clear"/>
        <w:spacing w:before="80" w:after="80"/>
        <w:ind w:left="720"/>
      </w:pPr>
      <w:r>
        <w:rPr>
          <w:rFonts w:ascii="Courier New" w:cs="Courier New" w:eastAsia="Courier New" w:hAnsi="Courier New"/>
          <w:color w:val="333333"/>
          <w:sz w:val="18"/>
          <w:szCs w:val="18"/>
        </w:rPr>
        <w:t xml:space="preserve">Supabase HNSW        ~1.2s    (only on local index miss)</w:t>
      </w:r>
    </w:p>
    <w:p>
      <w:pPr>
        <w:spacing w:before="60" w:after="60"/>
      </w:pPr>
    </w:p>
    <w:p>
      <w:pPr>
        <w:spacing w:before="60" w:after="120"/>
      </w:pPr>
      <w:r>
        <w:rPr>
          <w:rFonts w:ascii="Arial" w:cs="Arial" w:eastAsia="Arial" w:hAnsi="Arial"/>
          <w:color w:val="555555"/>
          <w:sz w:val="22"/>
          <w:szCs w:val="22"/>
        </w:rPr>
        <w:t xml:space="preserve">The local index serves the common case. Supabase is only hit when the local index doesn’t have a close enough match. For benchmark runs with a warm local index, the runtime dropped from 24 minutes to under 2 minutes.</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Challenge 5: Claude Code Worked Best With Explicit, Scoped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Workflow / AI Prompting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Vague prompts produced over-engineered or misaligned implementations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Decomposed each build step into a single, module-scoped Claude Code prompt</w:t>
            </w:r>
          </w:p>
        </w:tc>
      </w:tr>
    </w:tbl>
    <w:p>
      <w:pPr>
        <w:spacing w:before="60" w:after="60"/>
      </w:pPr>
    </w:p>
    <w:p>
      <w:pPr>
        <w:pStyle w:val="Heading2"/>
        <w:spacing w:before="280" w:after="120"/>
      </w:pPr>
      <w:r>
        <w:rPr>
          <w:rFonts w:ascii="Arial" w:cs="Arial" w:eastAsia="Arial" w:hAnsi="Arial"/>
          <w:b/>
          <w:bCs/>
          <w:color w:val="2E75B6"/>
          <w:sz w:val="24"/>
          <w:szCs w:val="24"/>
        </w:rPr>
        <w:t xml:space="preserve">What Happened</w:t>
      </w:r>
    </w:p>
    <w:p>
      <w:pPr>
        <w:spacing w:before="60" w:after="120"/>
      </w:pPr>
      <w:r>
        <w:rPr>
          <w:rFonts w:ascii="Arial" w:cs="Arial" w:eastAsia="Arial" w:hAnsi="Arial"/>
          <w:color w:val="555555"/>
          <w:sz w:val="22"/>
          <w:szCs w:val="22"/>
        </w:rPr>
        <w:t xml:space="preserve">Early Claude Code sessions used prompts like "build the semantic cache" or "add the embedding layer." These produced implementations that were structurally coherent but made architectural choices that didn’t match the design — for example, wiring the embedder directly into the cache class instead of keeping it injectable, or using a synchronous interface when the design called for async.</w:t>
      </w:r>
    </w:p>
    <w:p>
      <w:pPr>
        <w:spacing w:before="60" w:after="60"/>
      </w:pPr>
    </w:p>
    <w:p>
      <w:pPr>
        <w:pStyle w:val="Heading2"/>
        <w:spacing w:before="280" w:after="120"/>
      </w:pPr>
      <w:r>
        <w:rPr>
          <w:rFonts w:ascii="Arial" w:cs="Arial" w:eastAsia="Arial" w:hAnsi="Arial"/>
          <w:b/>
          <w:bCs/>
          <w:color w:val="2E75B6"/>
          <w:sz w:val="24"/>
          <w:szCs w:val="24"/>
        </w:rPr>
        <w:t xml:space="preserve">The Pattern That Worked</w:t>
      </w:r>
    </w:p>
    <w:p>
      <w:pPr>
        <w:spacing w:before="60" w:after="120"/>
      </w:pPr>
      <w:r>
        <w:rPr>
          <w:rFonts w:ascii="Arial" w:cs="Arial" w:eastAsia="Arial" w:hAnsi="Arial"/>
          <w:color w:val="555555"/>
          <w:sz w:val="22"/>
          <w:szCs w:val="22"/>
        </w:rPr>
        <w:t xml:space="preserve">The effective workflow was to decompose each feature into the smallest possible scoped prompt, then verify before moving to the next:</w:t>
      </w:r>
    </w:p>
    <w:p>
      <w:pPr>
        <w:pStyle w:val="ListParagraph"/>
        <w:numPr>
          <w:ilvl w:val="0"/>
          <w:numId w:val="2"/>
        </w:numPr>
        <w:spacing w:before="60" w:after="60"/>
      </w:pPr>
      <w:r>
        <w:rPr>
          <w:rFonts w:ascii="Arial" w:cs="Arial" w:eastAsia="Arial" w:hAnsi="Arial"/>
          <w:color w:val="555555"/>
          <w:sz w:val="22"/>
          <w:szCs w:val="22"/>
        </w:rPr>
        <w:t xml:space="preserve">One prompt per module: "Create embedder.py with class SBERTEmbedder, model all-MiniLM-L6-v2, method embed(text: str) -&gt; np.ndarray. No other logic."</w:t>
      </w:r>
    </w:p>
    <w:p>
      <w:pPr>
        <w:pStyle w:val="ListParagraph"/>
        <w:numPr>
          <w:ilvl w:val="0"/>
          <w:numId w:val="2"/>
        </w:numPr>
        <w:spacing w:before="60" w:after="60"/>
      </w:pPr>
      <w:r>
        <w:rPr>
          <w:rFonts w:ascii="Arial" w:cs="Arial" w:eastAsia="Arial" w:hAnsi="Arial"/>
          <w:color w:val="555555"/>
          <w:sz w:val="22"/>
          <w:szCs w:val="22"/>
        </w:rPr>
        <w:t xml:space="preserve">Explicit interface contract: list the exact method signatures, return types, and what should NOT be included.</w:t>
      </w:r>
    </w:p>
    <w:p>
      <w:pPr>
        <w:pStyle w:val="ListParagraph"/>
        <w:numPr>
          <w:ilvl w:val="0"/>
          <w:numId w:val="2"/>
        </w:numPr>
        <w:spacing w:before="60" w:after="60"/>
      </w:pPr>
      <w:r>
        <w:rPr>
          <w:rFonts w:ascii="Arial" w:cs="Arial" w:eastAsia="Arial" w:hAnsi="Arial"/>
          <w:color w:val="555555"/>
          <w:sz w:val="22"/>
          <w:szCs w:val="22"/>
        </w:rPr>
        <w:t xml:space="preserve">Verification step: after each module, run the existing tests before giving Claude Code the next prompt.</w:t>
      </w:r>
    </w:p>
    <w:p>
      <w:pPr>
        <w:pStyle w:val="ListParagraph"/>
        <w:numPr>
          <w:ilvl w:val="0"/>
          <w:numId w:val="2"/>
        </w:numPr>
        <w:spacing w:before="60" w:after="60"/>
      </w:pPr>
      <w:r>
        <w:rPr>
          <w:rFonts w:ascii="Arial" w:cs="Arial" w:eastAsia="Arial" w:hAnsi="Arial"/>
          <w:color w:val="555555"/>
          <w:sz w:val="22"/>
          <w:szCs w:val="22"/>
        </w:rPr>
        <w:t xml:space="preserve">CLAUDE.md as ground truth: all architectural decisions were written into CLAUDE.md so every session started with full context and didn’t drift.</w:t>
      </w:r>
    </w:p>
    <w:p>
      <w:pPr>
        <w:spacing w:before="60" w:after="60"/>
      </w:pPr>
    </w:p>
    <w:p>
      <w:pPr>
        <w:spacing w:before="60" w:after="120"/>
      </w:pPr>
      <w:r>
        <w:rPr>
          <w:rFonts w:ascii="Arial" w:cs="Arial" w:eastAsia="Arial" w:hAnsi="Arial"/>
          <w:color w:val="555555"/>
          <w:sz w:val="22"/>
          <w:szCs w:val="22"/>
        </w:rPr>
        <w:t xml:space="preserve">The key insight: Claude Code is best used as an implementation engine for a clearly specified interface, not as an architect. Architecture decisions made in this chat were then handed to Claude Code as constraints, not questions.</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Challenge 6: Anaconda vs Miniconda Environment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Environment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Fresh Windows install on factory-reset machine; Anaconda corrupted PATH and file associations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Switched to Miniconda + plain Python; documented clean install order</w:t>
            </w:r>
          </w:p>
        </w:tc>
      </w:tr>
    </w:tbl>
    <w:p>
      <w:pPr>
        <w:spacing w:before="60" w:after="60"/>
      </w:pPr>
    </w:p>
    <w:p>
      <w:pPr>
        <w:pStyle w:val="Heading2"/>
        <w:spacing w:before="280" w:after="120"/>
      </w:pPr>
      <w:r>
        <w:rPr>
          <w:rFonts w:ascii="Arial" w:cs="Arial" w:eastAsia="Arial" w:hAnsi="Arial"/>
          <w:b/>
          <w:bCs/>
          <w:color w:val="2E75B6"/>
          <w:sz w:val="24"/>
          <w:szCs w:val="24"/>
        </w:rPr>
        <w:t xml:space="preserve">What Happened</w:t>
      </w:r>
    </w:p>
    <w:p>
      <w:pPr>
        <w:spacing w:before="60" w:after="120"/>
      </w:pPr>
      <w:r>
        <w:rPr>
          <w:rFonts w:ascii="Arial" w:cs="Arial" w:eastAsia="Arial" w:hAnsi="Arial"/>
          <w:color w:val="555555"/>
          <w:sz w:val="22"/>
          <w:szCs w:val="22"/>
        </w:rPr>
        <w:t xml:space="preserve">ThriftLM was built on a freshly factory-reset Windows machine. The initial recommendation was Anaconda for Python environment management. Anaconda was rejected immediately — previous experience had shown it corrupts Windows PATH entries and file associations, particularly for users who install other Python tooling afterward.</w:t>
      </w:r>
    </w:p>
    <w:p>
      <w:pPr>
        <w:spacing w:before="60" w:after="60"/>
      </w:pPr>
    </w:p>
    <w:p>
      <w:pPr>
        <w:pStyle w:val="Heading2"/>
        <w:spacing w:before="280" w:after="120"/>
      </w:pPr>
      <w:r>
        <w:rPr>
          <w:rFonts w:ascii="Arial" w:cs="Arial" w:eastAsia="Arial" w:hAnsi="Arial"/>
          <w:b/>
          <w:bCs/>
          <w:color w:val="2E75B6"/>
          <w:sz w:val="24"/>
          <w:szCs w:val="24"/>
        </w:rPr>
        <w:t xml:space="preserve">The Fix</w:t>
      </w:r>
    </w:p>
    <w:p>
      <w:pPr>
        <w:spacing w:before="60" w:after="120"/>
      </w:pPr>
      <w:r>
        <w:rPr>
          <w:rFonts w:ascii="Arial" w:cs="Arial" w:eastAsia="Arial" w:hAnsi="Arial"/>
          <w:color w:val="555555"/>
          <w:sz w:val="22"/>
          <w:szCs w:val="22"/>
        </w:rPr>
        <w:t xml:space="preserve">Switched to Miniconda, which provides conda without the full Anaconda distribution. The clean install order that worked:</w:t>
      </w:r>
    </w:p>
    <w:p>
      <w:pPr>
        <w:pStyle w:val="ListParagraph"/>
        <w:numPr>
          <w:ilvl w:val="0"/>
          <w:numId w:val="2"/>
        </w:numPr>
        <w:spacing w:before="60" w:after="60"/>
      </w:pPr>
      <w:r>
        <w:rPr>
          <w:rFonts w:ascii="Arial" w:cs="Arial" w:eastAsia="Arial" w:hAnsi="Arial"/>
          <w:color w:val="555555"/>
          <w:sz w:val="22"/>
          <w:szCs w:val="22"/>
        </w:rPr>
        <w:t xml:space="preserve">Node.js (LTS) — for Claude Code CLI</w:t>
      </w:r>
    </w:p>
    <w:p>
      <w:pPr>
        <w:pStyle w:val="ListParagraph"/>
        <w:numPr>
          <w:ilvl w:val="0"/>
          <w:numId w:val="2"/>
        </w:numPr>
        <w:spacing w:before="60" w:after="60"/>
      </w:pPr>
      <w:r>
        <w:rPr>
          <w:rFonts w:ascii="Arial" w:cs="Arial" w:eastAsia="Arial" w:hAnsi="Arial"/>
          <w:color w:val="555555"/>
          <w:sz w:val="22"/>
          <w:szCs w:val="22"/>
        </w:rPr>
        <w:t xml:space="preserve">Miniconda — for Python environment management</w:t>
      </w:r>
    </w:p>
    <w:p>
      <w:pPr>
        <w:pStyle w:val="ListParagraph"/>
        <w:numPr>
          <w:ilvl w:val="0"/>
          <w:numId w:val="2"/>
        </w:numPr>
        <w:spacing w:before="60" w:after="60"/>
      </w:pPr>
      <w:r>
        <w:rPr>
          <w:rFonts w:ascii="Arial" w:cs="Arial" w:eastAsia="Arial" w:hAnsi="Arial"/>
          <w:color w:val="555555"/>
          <w:sz w:val="22"/>
          <w:szCs w:val="22"/>
        </w:rPr>
        <w:t xml:space="preserve">Git — for version control</w:t>
      </w:r>
    </w:p>
    <w:p>
      <w:pPr>
        <w:spacing w:before="60" w:after="60"/>
      </w:pPr>
    </w:p>
    <w:p>
      <w:pPr>
        <w:spacing w:before="60" w:after="120"/>
      </w:pPr>
      <w:r>
        <w:rPr>
          <w:rFonts w:ascii="Arial" w:cs="Arial" w:eastAsia="Arial" w:hAnsi="Arial"/>
          <w:color w:val="555555"/>
          <w:sz w:val="22"/>
          <w:szCs w:val="22"/>
        </w:rPr>
        <w:t xml:space="preserve">Claude Code was then installed via npm after Node.js was confirmed working. This order avoided the PATH conflicts that occur when Anaconda and system Python installations try to own the same environment variables.</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Challenge 7: Knowing When to Not Ask Claude Code to Fix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Category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Debugging Philosophy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Impact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Time wasted giving Claude Code underspecified fix instructions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97D"/>
                <w:sz w:val="20"/>
                <w:szCs w:val="20"/>
              </w:rPr>
              <w:t xml:space="preserve">Fix</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Diagnose in this chat first, then give Claude Code a specific fix instruction</w:t>
            </w:r>
          </w:p>
        </w:tc>
      </w:tr>
    </w:tbl>
    <w:p>
      <w:pPr>
        <w:spacing w:before="60" w:after="60"/>
      </w:pPr>
    </w:p>
    <w:p>
      <w:pPr>
        <w:pStyle w:val="Heading2"/>
        <w:spacing w:before="280" w:after="120"/>
      </w:pPr>
      <w:r>
        <w:rPr>
          <w:rFonts w:ascii="Arial" w:cs="Arial" w:eastAsia="Arial" w:hAnsi="Arial"/>
          <w:b/>
          <w:bCs/>
          <w:color w:val="2E75B6"/>
          <w:sz w:val="24"/>
          <w:szCs w:val="24"/>
        </w:rPr>
        <w:t xml:space="preserve">The Pattern</w:t>
      </w:r>
    </w:p>
    <w:p>
      <w:pPr>
        <w:spacing w:before="60" w:after="120"/>
      </w:pPr>
      <w:r>
        <w:rPr>
          <w:rFonts w:ascii="Arial" w:cs="Arial" w:eastAsia="Arial" w:hAnsi="Arial"/>
          <w:color w:val="555555"/>
          <w:sz w:val="22"/>
          <w:szCs w:val="22"/>
        </w:rPr>
        <w:t xml:space="preserve">The most efficient debugging loop that emerged across the V1 build:</w:t>
      </w:r>
    </w:p>
    <w:p>
      <w:pPr>
        <w:pStyle w:val="ListParagraph"/>
        <w:numPr>
          <w:ilvl w:val="0"/>
          <w:numId w:val="2"/>
        </w:numPr>
        <w:spacing w:before="60" w:after="60"/>
      </w:pPr>
      <w:r>
        <w:rPr>
          <w:rFonts w:ascii="Arial" w:cs="Arial" w:eastAsia="Arial" w:hAnsi="Arial"/>
          <w:color w:val="555555"/>
          <w:sz w:val="22"/>
          <w:szCs w:val="22"/>
        </w:rPr>
        <w:t xml:space="preserve">Error or unexpected behavior observed in Claude Code output or test run.</w:t>
      </w:r>
    </w:p>
    <w:p>
      <w:pPr>
        <w:pStyle w:val="ListParagraph"/>
        <w:numPr>
          <w:ilvl w:val="0"/>
          <w:numId w:val="2"/>
        </w:numPr>
        <w:spacing w:before="60" w:after="60"/>
      </w:pPr>
      <w:r>
        <w:rPr>
          <w:rFonts w:ascii="Arial" w:cs="Arial" w:eastAsia="Arial" w:hAnsi="Arial"/>
          <w:color w:val="555555"/>
          <w:sz w:val="22"/>
          <w:szCs w:val="22"/>
        </w:rPr>
        <w:t xml:space="preserve">Paste the exact error and current implementation here for diagnosis.</w:t>
      </w:r>
    </w:p>
    <w:p>
      <w:pPr>
        <w:pStyle w:val="ListParagraph"/>
        <w:numPr>
          <w:ilvl w:val="0"/>
          <w:numId w:val="2"/>
        </w:numPr>
        <w:spacing w:before="60" w:after="60"/>
      </w:pPr>
      <w:r>
        <w:rPr>
          <w:rFonts w:ascii="Arial" w:cs="Arial" w:eastAsia="Arial" w:hAnsi="Arial"/>
          <w:color w:val="555555"/>
          <w:sz w:val="22"/>
          <w:szCs w:val="22"/>
        </w:rPr>
        <w:t xml:space="preserve">Receive specific diagnosis with root cause identified.</w:t>
      </w:r>
    </w:p>
    <w:p>
      <w:pPr>
        <w:pStyle w:val="ListParagraph"/>
        <w:numPr>
          <w:ilvl w:val="0"/>
          <w:numId w:val="2"/>
        </w:numPr>
        <w:spacing w:before="60" w:after="60"/>
      </w:pPr>
      <w:r>
        <w:rPr>
          <w:rFonts w:ascii="Arial" w:cs="Arial" w:eastAsia="Arial" w:hAnsi="Arial"/>
          <w:color w:val="555555"/>
          <w:sz w:val="22"/>
          <w:szCs w:val="22"/>
        </w:rPr>
        <w:t xml:space="preserve">Give Claude Code a single, targeted fix instruction based on that diagnosis.</w:t>
      </w:r>
    </w:p>
    <w:p>
      <w:pPr>
        <w:pStyle w:val="ListParagraph"/>
        <w:numPr>
          <w:ilvl w:val="0"/>
          <w:numId w:val="2"/>
        </w:numPr>
        <w:spacing w:before="60" w:after="60"/>
      </w:pPr>
      <w:r>
        <w:rPr>
          <w:rFonts w:ascii="Arial" w:cs="Arial" w:eastAsia="Arial" w:hAnsi="Arial"/>
          <w:color w:val="555555"/>
          <w:sz w:val="22"/>
          <w:szCs w:val="22"/>
        </w:rPr>
        <w:t xml:space="preserve">Verify tests still pass before moving forward.</w:t>
      </w:r>
    </w:p>
    <w:p>
      <w:pPr>
        <w:spacing w:before="60" w:after="60"/>
      </w:pPr>
    </w:p>
    <w:p>
      <w:pPr>
        <w:spacing w:before="60" w:after="120"/>
      </w:pPr>
      <w:r>
        <w:rPr>
          <w:rFonts w:ascii="Arial" w:cs="Arial" w:eastAsia="Arial" w:hAnsi="Arial"/>
          <w:color w:val="555555"/>
          <w:sz w:val="22"/>
          <w:szCs w:val="22"/>
        </w:rPr>
        <w:t xml:space="preserve">The anti-pattern — which caused most wasted sessions — was telling Claude Code "this is broken, fix it" without a specific diagnosis. Claude Code would make a plausible-looking change that didn’t address the actual root cause, or would over-engineer a solution to a misidentified problem (as happened with the early latency diagnosis, where restructuring the pgvector query was attempted before the LocalEmbeddingIndex solution was identified).</w:t>
      </w:r>
    </w:p>
    <w:p>
      <w:pPr>
        <w:spacing w:before="60" w:after="60"/>
      </w:pPr>
    </w:p>
    <w:p>
      <w:pPr>
        <w:spacing w:before="60" w:after="120"/>
      </w:pPr>
      <w:r>
        <w:rPr>
          <w:rFonts w:ascii="Arial" w:cs="Arial" w:eastAsia="Arial" w:hAnsi="Arial"/>
          <w:color w:val="555555"/>
          <w:sz w:val="22"/>
          <w:szCs w:val="22"/>
        </w:rPr>
        <w:t xml:space="preserve">Diagnosis is a reasoning task. Implementation is a code-generation task. The two tools are optimized for different parts of that loop.</w:t>
      </w: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Summary of Challenges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rPr>
          <w:tblHeader/>
        </w:trPr>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3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IVFFlat killing recall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Wrong pgvector index type; IVFFlat mis-clustered SBERT embeddings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HNSW index; recall doubled at every threshold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PII scrubbing destroying queries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Scrubbing applied to query before embedding; changed lookup vector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Scrub outputs only; embed raw query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Redis poisoning benchmarks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Shared Redis state across threshold iterations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Flush Redis between each threshold sweep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Supabase latency (1.2s/query)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Every lookup was a remote round-trip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LocalEmbeddingIndex (numpy matmul, ~1ms)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Claude Code drift on vague prompts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Under-specified prompts let Claude Code make architectural choices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One module per prompt, explicit interface contracts, CLAUDE.md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Anaconda PATH corruption</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Anaconda conflicts with other Python tooling on Windows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18"/>
                <w:szCs w:val="18"/>
              </w:rPr>
              <w:t xml:space="preserve">Miniconda + documented clean install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Wasted fix sessions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Giving fix instructions without diagnosis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Diagnose in chat, then give specific fix to Claude Code</w:t>
            </w:r>
          </w:p>
        </w:tc>
      </w:tr>
    </w:tbl>
    <w:p>
      <w:pPr>
        <w:spacing w:before="60" w:after="60"/>
      </w:pPr>
    </w:p>
    <w:p>
      <w:pPr>
        <w:pBdr>
          <w:bottom w:val="single" w:color="DDDDDD" w:sz="2" w:space="1"/>
        </w:pBdr>
        <w:spacing w:before="200" w:after="200"/>
      </w:pPr>
    </w:p>
    <w:p>
      <w:pPr>
        <w:pStyle w:val="Heading1"/>
        <w:pBdr>
          <w:bottom w:val="single" w:color="2E75B6" w:sz="4" w:space="6"/>
        </w:pBdr>
        <w:spacing w:before="360" w:after="180"/>
      </w:pPr>
      <w:r>
        <w:rPr>
          <w:rFonts w:ascii="Arial" w:cs="Arial" w:eastAsia="Arial" w:hAnsi="Arial"/>
          <w:b/>
          <w:bCs/>
          <w:color w:val="1F497D"/>
          <w:sz w:val="28"/>
          <w:szCs w:val="28"/>
        </w:rPr>
        <w:t xml:space="preserve">Key Takeaways for V2</w:t>
      </w:r>
    </w:p>
    <w:p>
      <w:pPr>
        <w:spacing w:before="60" w:after="120"/>
      </w:pPr>
      <w:r>
        <w:rPr>
          <w:rFonts w:ascii="Arial" w:cs="Arial" w:eastAsia="Arial" w:hAnsi="Arial"/>
          <w:color w:val="555555"/>
          <w:sz w:val="22"/>
          <w:szCs w:val="22"/>
        </w:rPr>
        <w:t xml:space="preserve">The V1 build produced a clear set of principles for AI-assisted coding:</w:t>
      </w:r>
    </w:p>
    <w:p>
      <w:pPr>
        <w:spacing w:before="60" w:after="60"/>
      </w:pPr>
    </w:p>
    <w:p>
      <w:pPr>
        <w:pStyle w:val="ListParagraph"/>
        <w:numPr>
          <w:ilvl w:val="0"/>
          <w:numId w:val="2"/>
        </w:numPr>
        <w:spacing w:before="60" w:after="60"/>
      </w:pPr>
      <w:r>
        <w:rPr>
          <w:rFonts w:ascii="Arial" w:cs="Arial" w:eastAsia="Arial" w:hAnsi="Arial"/>
          <w:color w:val="555555"/>
          <w:sz w:val="22"/>
          <w:szCs w:val="22"/>
        </w:rPr>
        <w:t xml:space="preserve">Always benchmark with a reference dataset before trusting results — the IVFFlat bug was invisible without a ground-truth comparison.</w:t>
      </w:r>
    </w:p>
    <w:p>
      <w:pPr>
        <w:pStyle w:val="ListParagraph"/>
        <w:numPr>
          <w:ilvl w:val="0"/>
          <w:numId w:val="2"/>
        </w:numPr>
        <w:spacing w:before="60" w:after="60"/>
      </w:pPr>
      <w:r>
        <w:rPr>
          <w:rFonts w:ascii="Arial" w:cs="Arial" w:eastAsia="Arial" w:hAnsi="Arial"/>
          <w:color w:val="555555"/>
          <w:sz w:val="22"/>
          <w:szCs w:val="22"/>
        </w:rPr>
        <w:t xml:space="preserve">Architectural decisions (what each layer does, what it doesn’t touch) must be explicit from the start. The PII scrubbing bug existed because the security invariant was defined loosely.</w:t>
      </w:r>
    </w:p>
    <w:p>
      <w:pPr>
        <w:pStyle w:val="ListParagraph"/>
        <w:numPr>
          <w:ilvl w:val="0"/>
          <w:numId w:val="2"/>
        </w:numPr>
        <w:spacing w:before="60" w:after="60"/>
      </w:pPr>
      <w:r>
        <w:rPr>
          <w:rFonts w:ascii="Arial" w:cs="Arial" w:eastAsia="Arial" w:hAnsi="Arial"/>
          <w:color w:val="555555"/>
          <w:sz w:val="22"/>
          <w:szCs w:val="22"/>
        </w:rPr>
        <w:t xml:space="preserve">Claude Code is most effective as an implementation engine, not a diagnostic tool. Bring a specific fix instruction, not a symptom.</w:t>
      </w:r>
    </w:p>
    <w:p>
      <w:pPr>
        <w:pStyle w:val="ListParagraph"/>
        <w:numPr>
          <w:ilvl w:val="0"/>
          <w:numId w:val="2"/>
        </w:numPr>
        <w:spacing w:before="60" w:after="60"/>
      </w:pPr>
      <w:r>
        <w:rPr>
          <w:rFonts w:ascii="Arial" w:cs="Arial" w:eastAsia="Arial" w:hAnsi="Arial"/>
          <w:color w:val="555555"/>
          <w:sz w:val="22"/>
          <w:szCs w:val="22"/>
        </w:rPr>
        <w:t xml:space="preserve">CLAUDE.md is load-bearing. Every session that started without full context produced drift. Every session that started with a complete CLAUDE.md produced tighter implementations.</w:t>
      </w:r>
    </w:p>
    <w:p>
      <w:pPr>
        <w:pStyle w:val="ListParagraph"/>
        <w:numPr>
          <w:ilvl w:val="0"/>
          <w:numId w:val="2"/>
        </w:numPr>
        <w:spacing w:before="60" w:after="60"/>
      </w:pPr>
      <w:r>
        <w:rPr>
          <w:rFonts w:ascii="Arial" w:cs="Arial" w:eastAsia="Arial" w:hAnsi="Arial"/>
          <w:color w:val="555555"/>
          <w:sz w:val="22"/>
          <w:szCs w:val="22"/>
        </w:rPr>
        <w:t xml:space="preserve">Test early, test often. The 69-test suite was non-negotiable by the end of V1. It caught regressions from three separate refactors that would have been silent bugs in production.</w:t>
      </w:r>
    </w:p>
    <w:p>
      <w:pPr>
        <w:spacing w:before="60" w:after="60"/>
      </w:pPr>
    </w:p>
    <w:p>
      <w:pPr>
        <w:pBdr>
          <w:top w:val="single" w:color="2E75B6" w:sz="4" w:space="6"/>
        </w:pBdr>
        <w:spacing w:before="300" w:after="0"/>
      </w:pPr>
      <w:r>
        <w:rPr>
          <w:rFonts w:ascii="Arial" w:cs="Arial" w:eastAsia="Arial" w:hAnsi="Arial"/>
          <w:i/>
          <w:iCs/>
          <w:color w:val="555555"/>
          <w:sz w:val="18"/>
          <w:szCs w:val="18"/>
        </w:rPr>
        <w:t xml:space="preserve">ThriftLM V1 shipped to PyPI: https://pypi.org/project/thriftlm/0.1.6/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97D"/>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2026-03-09T01:46:43.824Z</dcterms:created>
  <dcterms:modified xsi:type="dcterms:W3CDTF">2026-03-09T01:46:43.824Z</dcterms:modified>
</cp:coreProperties>
</file>

<file path=docProps/custom.xml><?xml version="1.0" encoding="utf-8"?>
<Properties xmlns="http://schemas.openxmlformats.org/officeDocument/2006/custom-properties" xmlns:vt="http://schemas.openxmlformats.org/officeDocument/2006/docPropsVTypes"/>
</file>