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022B" w14:textId="6380C87B" w:rsidR="009604D3" w:rsidRPr="009604D3" w:rsidRDefault="00190B9B" w:rsidP="009604D3">
      <w:pPr>
        <w:jc w:val="center"/>
        <w:rPr>
          <w:rFonts w:ascii="Arial Narrow" w:hAnsi="Arial Narrow" w:cs="Times New Roman"/>
          <w:b/>
          <w:bCs/>
          <w:i/>
          <w:iCs/>
          <w:sz w:val="28"/>
          <w:szCs w:val="28"/>
        </w:rPr>
      </w:pPr>
      <w:r w:rsidRPr="009604D3">
        <w:rPr>
          <w:rFonts w:ascii="Arial Narrow" w:hAnsi="Arial Narrow" w:cs="Times New Roman"/>
          <w:b/>
          <w:bCs/>
          <w:i/>
          <w:iCs/>
          <w:sz w:val="28"/>
          <w:szCs w:val="28"/>
        </w:rPr>
        <w:t xml:space="preserve">Requisitos funcionales y no funcionales caso </w:t>
      </w:r>
      <w:proofErr w:type="spellStart"/>
      <w:r w:rsidRPr="009604D3">
        <w:rPr>
          <w:rFonts w:ascii="Arial Narrow" w:hAnsi="Arial Narrow" w:cs="Times New Roman"/>
          <w:b/>
          <w:bCs/>
          <w:i/>
          <w:iCs/>
          <w:sz w:val="28"/>
          <w:szCs w:val="28"/>
        </w:rPr>
        <w:t>F</w:t>
      </w:r>
      <w:r w:rsidR="00577FB1">
        <w:rPr>
          <w:rFonts w:ascii="Arial Narrow" w:hAnsi="Arial Narrow" w:cs="Times New Roman"/>
          <w:b/>
          <w:bCs/>
          <w:i/>
          <w:iCs/>
          <w:sz w:val="28"/>
          <w:szCs w:val="28"/>
        </w:rPr>
        <w:t>a</w:t>
      </w:r>
      <w:r w:rsidRPr="009604D3">
        <w:rPr>
          <w:rFonts w:ascii="Arial Narrow" w:hAnsi="Arial Narrow" w:cs="Times New Roman"/>
          <w:b/>
          <w:bCs/>
          <w:i/>
          <w:iCs/>
          <w:sz w:val="28"/>
          <w:szCs w:val="28"/>
        </w:rPr>
        <w:t>ndroi</w:t>
      </w:r>
      <w:r w:rsidR="00577FB1">
        <w:rPr>
          <w:rFonts w:ascii="Arial Narrow" w:hAnsi="Arial Narrow" w:cs="Times New Roman"/>
          <w:b/>
          <w:bCs/>
          <w:i/>
          <w:iCs/>
          <w:sz w:val="28"/>
          <w:szCs w:val="28"/>
        </w:rPr>
        <w:t>d</w:t>
      </w:r>
      <w:proofErr w:type="spellEnd"/>
    </w:p>
    <w:p w14:paraId="7C5A3FFC" w14:textId="77777777" w:rsidR="001D51A0" w:rsidRDefault="009604D3" w:rsidP="009604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</w:pPr>
      <w:r w:rsidRPr="009604D3">
        <w:rPr>
          <w:rFonts w:ascii="Arial Narrow" w:hAnsi="Arial Narrow"/>
          <w:sz w:val="22"/>
          <w:szCs w:val="22"/>
          <w:lang w:val="en-US"/>
        </w:rPr>
        <w:br/>
      </w:r>
      <w:proofErr w:type="spellStart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Requisitos</w:t>
      </w:r>
      <w:proofErr w:type="spellEnd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Funcionales</w:t>
      </w:r>
      <w:proofErr w:type="spellEnd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:</w:t>
      </w:r>
    </w:p>
    <w:p w14:paraId="115788A6" w14:textId="09ABBC9B" w:rsidR="009604D3" w:rsidRPr="009604D3" w:rsidRDefault="001D51A0" w:rsidP="001D51A0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/>
          <w:b/>
          <w:bCs/>
          <w:i/>
          <w:iCs/>
          <w:sz w:val="18"/>
          <w:szCs w:val="18"/>
          <w:lang w:val="en-US"/>
        </w:rPr>
      </w:pPr>
      <w:proofErr w:type="spellStart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Aplicacion</w:t>
      </w:r>
      <w:proofErr w:type="spellEnd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en</w:t>
      </w:r>
      <w:proofErr w:type="spellEnd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linea</w:t>
      </w:r>
      <w:proofErr w:type="spellEnd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 xml:space="preserve"> que </w:t>
      </w:r>
      <w:proofErr w:type="spellStart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permita</w:t>
      </w:r>
      <w:proofErr w:type="spellEnd"/>
      <w:r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:</w:t>
      </w:r>
    </w:p>
    <w:p w14:paraId="20862412" w14:textId="601E1C49" w:rsidR="009604D3" w:rsidRPr="009604D3" w:rsidRDefault="009604D3" w:rsidP="009604D3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b/>
          <w:bCs/>
          <w:color w:val="374151"/>
          <w:lang w:val="en-US"/>
        </w:rPr>
      </w:pPr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 </w:t>
      </w:r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  </w:t>
      </w:r>
      <w:r w:rsidR="001D51A0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             </w:t>
      </w:r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Registro</w:t>
      </w:r>
      <w:proofErr w:type="spellEnd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9604D3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3F3B2B0C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Permitir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clientes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crear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una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cuenta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5BEF39E2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Solicitar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validar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necesaria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crear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cuentas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(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nombre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,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correo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electrónico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,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contraseña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,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).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038C7ABB" w14:textId="77777777" w:rsidR="009604D3" w:rsidRPr="00577FB1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Asociar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obligatoriamente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a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cuenta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del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325627B7" w14:textId="77777777" w:rsidR="00577FB1" w:rsidRPr="009604D3" w:rsidRDefault="00577FB1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</w:p>
    <w:p w14:paraId="3F4D136D" w14:textId="271178BB" w:rsidR="009604D3" w:rsidRPr="009604D3" w:rsidRDefault="009604D3" w:rsidP="009604D3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Compra</w:t>
      </w:r>
      <w:proofErr w:type="spellEnd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Aplicaciones</w:t>
      </w:r>
      <w:proofErr w:type="spellEnd"/>
      <w:r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</w:p>
    <w:p w14:paraId="0AEF1EFB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Permitir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aplicaciones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desde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sus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cuentas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1284499F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Almacenar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las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aplicaciones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compradas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por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78090258" w14:textId="77777777" w:rsidR="009604D3" w:rsidRPr="00577FB1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Utilizar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previamente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asociada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procesar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sin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requerir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ingreso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repetido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2971EC49" w14:textId="77777777" w:rsidR="00577FB1" w:rsidRPr="009604D3" w:rsidRDefault="00577FB1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</w:p>
    <w:p w14:paraId="0CABE2E8" w14:textId="77777777" w:rsidR="009604D3" w:rsidRPr="009604D3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Administración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de Cuentas y </w:t>
      </w: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Dispositivos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: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392C985A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Permitir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configurar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su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cuenta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uno o más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dispositivos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7EDD85C4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Facilitar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consulta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modificación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personal del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su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043A9689" w14:textId="77777777" w:rsidR="00577FB1" w:rsidRPr="009604D3" w:rsidRDefault="00577FB1" w:rsidP="00C238EB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lang w:val="en-US"/>
        </w:rPr>
      </w:pPr>
    </w:p>
    <w:p w14:paraId="230D364F" w14:textId="77777777" w:rsidR="009604D3" w:rsidRPr="009604D3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Acumulación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de Puntos</w:t>
      </w:r>
      <w:r w:rsidRPr="009604D3">
        <w:rPr>
          <w:rStyle w:val="normaltextrun"/>
          <w:rFonts w:ascii="Arial Narrow" w:hAnsi="Arial Narrow"/>
          <w:color w:val="374151"/>
          <w:lang w:val="en-US"/>
        </w:rPr>
        <w:t>: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4CE9446C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Registrar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automáticamente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puntos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acumulados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por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por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realizada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con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2BF2C744" w14:textId="77777777" w:rsidR="009604D3" w:rsidRPr="00577FB1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Actualizar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saldo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puntos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cuenta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del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después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5EFC5656" w14:textId="77777777" w:rsidR="00577FB1" w:rsidRPr="009604D3" w:rsidRDefault="00577FB1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</w:p>
    <w:p w14:paraId="1BD341FD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Canje de Puntos </w:t>
      </w: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por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</w:t>
      </w: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Premios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129748ED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Habilitar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opción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que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puedan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canjear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sus puntos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por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premios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físicos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50D5608C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Proporcionar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una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lista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productos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disponibles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canjear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con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cantidad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puntos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necesarios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producto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24E5BA65" w14:textId="2E6015BB" w:rsidR="009604D3" w:rsidRPr="00577FB1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Proceso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validación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telefónica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por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parte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un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Ejecutivo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Canjes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autorizar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canje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productos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52458192" w14:textId="77777777" w:rsidR="00577FB1" w:rsidRPr="009604D3" w:rsidRDefault="00577FB1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</w:p>
    <w:p w14:paraId="1C2C7EDF" w14:textId="77777777" w:rsidR="009604D3" w:rsidRPr="009604D3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Emisión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de </w:t>
      </w: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Certificados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</w:t>
      </w: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Canjeables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: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720C041B" w14:textId="50113A6F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Generar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certificados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canjeables</w:t>
      </w:r>
      <w:proofErr w:type="spellEnd"/>
      <w:r w:rsidR="001D51A0">
        <w:rPr>
          <w:rStyle w:val="normaltextrun"/>
          <w:rFonts w:ascii="Arial Narrow" w:hAnsi="Arial Narrow"/>
          <w:color w:val="374151"/>
          <w:lang w:val="en-US"/>
        </w:rPr>
        <w:t>.</w:t>
      </w:r>
    </w:p>
    <w:p w14:paraId="52066A81" w14:textId="77777777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Incluir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detalles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del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canje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del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producto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certificado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0F43A3FA" w14:textId="77777777" w:rsidR="00577FB1" w:rsidRPr="009604D3" w:rsidRDefault="00577FB1" w:rsidP="00577FB1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lang w:val="en-US"/>
        </w:rPr>
      </w:pPr>
    </w:p>
    <w:p w14:paraId="6D59094D" w14:textId="77777777" w:rsidR="00C238EB" w:rsidRDefault="00C238EB" w:rsidP="009604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</w:pPr>
    </w:p>
    <w:p w14:paraId="79BD8F9B" w14:textId="6AE4FA09" w:rsidR="009604D3" w:rsidRDefault="009604D3" w:rsidP="009604D3">
      <w:pPr>
        <w:pStyle w:val="paragraph"/>
        <w:spacing w:before="0" w:beforeAutospacing="0" w:after="0" w:afterAutospacing="0"/>
        <w:textAlignment w:val="baseline"/>
        <w:rPr>
          <w:rStyle w:val="eop"/>
          <w:rFonts w:ascii="Arial Narrow" w:hAnsi="Arial Narrow"/>
          <w:b/>
          <w:bCs/>
          <w:i/>
          <w:iCs/>
          <w:color w:val="374151"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Requisitos</w:t>
      </w:r>
      <w:proofErr w:type="spellEnd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 xml:space="preserve"> No </w:t>
      </w:r>
      <w:proofErr w:type="spellStart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Funcionales</w:t>
      </w:r>
      <w:proofErr w:type="spellEnd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i/>
          <w:iCs/>
          <w:color w:val="374151"/>
          <w:lang w:val="en-US"/>
        </w:rPr>
        <w:t> </w:t>
      </w:r>
    </w:p>
    <w:p w14:paraId="08F85391" w14:textId="77777777" w:rsidR="00577FB1" w:rsidRPr="00577FB1" w:rsidRDefault="00577FB1" w:rsidP="009604D3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b/>
          <w:bCs/>
          <w:i/>
          <w:iCs/>
          <w:sz w:val="18"/>
          <w:szCs w:val="18"/>
          <w:lang w:val="en-US"/>
        </w:rPr>
      </w:pPr>
    </w:p>
    <w:p w14:paraId="783B2976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Seguridad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10B29353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Garantizar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seguridad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personal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financiera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2DCA8995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Cumplir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con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estándares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seguridad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almacenamiento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procesamiento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datos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4E0CD5F8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Rendimiento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5D7977D0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lastRenderedPageBreak/>
        <w:t>Mantener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una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experiencia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fluida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rápida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durante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navegación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las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transacciones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17F655E9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Minimizar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tiempos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respuesta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procesar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consultas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604A7BF9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Escalabilidad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2482DF5E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Diseñar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plataforma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manejar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un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crecimiento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potencial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número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transacciones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4BBFDFCE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Usabilidad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1AF9C6B1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Proporcionar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una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interfaz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intuitiva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fácil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usar para que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puedan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navegar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,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aplicaciones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gestionar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su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cuenta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7B483A81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Disponibilidad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1CF96EA3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Garantizar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alta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disponibilidad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plataforma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que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puedan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acceder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realizar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transacciones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todo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momento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28161BCA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Integración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con Tiendas de Retail: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7334CD2D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Establecer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un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proceso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integración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eficiente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con tiendas de retail para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redención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certificados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canjeables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4BB02B69" w14:textId="77777777" w:rsidR="009604D3" w:rsidRPr="009604D3" w:rsidRDefault="009604D3" w:rsidP="009604D3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sz w:val="18"/>
          <w:szCs w:val="18"/>
          <w:lang w:val="en-US"/>
        </w:rPr>
      </w:pPr>
      <w:r w:rsidRPr="009604D3">
        <w:rPr>
          <w:rStyle w:val="eop"/>
          <w:rFonts w:ascii="Arial Narrow" w:hAnsi="Arial Narrow"/>
          <w:sz w:val="22"/>
          <w:szCs w:val="22"/>
          <w:lang w:val="en-US"/>
        </w:rPr>
        <w:t> </w:t>
      </w:r>
    </w:p>
    <w:p w14:paraId="6480C40E" w14:textId="6AD04A1A" w:rsidR="009604D3" w:rsidRPr="00BE5CB9" w:rsidRDefault="00BE5CB9" w:rsidP="00190B9B">
      <w:pPr>
        <w:rPr>
          <w:rFonts w:ascii="Arial Narrow" w:hAnsi="Arial Narrow" w:cs="Times New Roman"/>
          <w:b/>
          <w:bCs/>
        </w:rPr>
      </w:pPr>
      <w:r w:rsidRPr="00BE5CB9">
        <w:rPr>
          <w:rFonts w:ascii="Arial Narrow" w:hAnsi="Arial Narrow" w:cs="Times New Roman"/>
          <w:b/>
          <w:bCs/>
        </w:rPr>
        <w:t xml:space="preserve">Samuel Ibarra – Santiago </w:t>
      </w:r>
      <w:proofErr w:type="spellStart"/>
      <w:r w:rsidRPr="00BE5CB9">
        <w:rPr>
          <w:rFonts w:ascii="Arial Narrow" w:hAnsi="Arial Narrow" w:cs="Times New Roman"/>
          <w:b/>
          <w:bCs/>
        </w:rPr>
        <w:t>Getial</w:t>
      </w:r>
      <w:proofErr w:type="spellEnd"/>
      <w:r w:rsidRPr="00BE5CB9">
        <w:rPr>
          <w:rFonts w:ascii="Arial Narrow" w:hAnsi="Arial Narrow" w:cs="Times New Roman"/>
          <w:b/>
          <w:bCs/>
        </w:rPr>
        <w:t>.</w:t>
      </w:r>
    </w:p>
    <w:sectPr w:rsidR="009604D3" w:rsidRPr="00BE5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6A7"/>
    <w:multiLevelType w:val="multilevel"/>
    <w:tmpl w:val="83C6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52C49"/>
    <w:multiLevelType w:val="multilevel"/>
    <w:tmpl w:val="55E2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394597"/>
    <w:multiLevelType w:val="multilevel"/>
    <w:tmpl w:val="0564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413849">
    <w:abstractNumId w:val="2"/>
  </w:num>
  <w:num w:numId="2" w16cid:durableId="490293433">
    <w:abstractNumId w:val="0"/>
  </w:num>
  <w:num w:numId="3" w16cid:durableId="83279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9B"/>
    <w:rsid w:val="00190B9B"/>
    <w:rsid w:val="001D51A0"/>
    <w:rsid w:val="00577FB1"/>
    <w:rsid w:val="0073142C"/>
    <w:rsid w:val="009604D3"/>
    <w:rsid w:val="009901F1"/>
    <w:rsid w:val="00A10D50"/>
    <w:rsid w:val="00BE5CB9"/>
    <w:rsid w:val="00C2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219B"/>
  <w15:chartTrackingRefBased/>
  <w15:docId w15:val="{EFC9278B-6400-4F2C-965E-5DBDF331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6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9604D3"/>
  </w:style>
  <w:style w:type="character" w:customStyle="1" w:styleId="eop">
    <w:name w:val="eop"/>
    <w:basedOn w:val="Fuentedeprrafopredeter"/>
    <w:rsid w:val="009604D3"/>
  </w:style>
  <w:style w:type="character" w:customStyle="1" w:styleId="scxw261450714">
    <w:name w:val="scxw261450714"/>
    <w:basedOn w:val="Fuentedeprrafopredeter"/>
    <w:rsid w:val="0096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Santiago Getial Ayala</dc:creator>
  <cp:keywords/>
  <dc:description/>
  <cp:lastModifiedBy>Samuel Felipe Ibarra Muñoz</cp:lastModifiedBy>
  <cp:revision>4</cp:revision>
  <dcterms:created xsi:type="dcterms:W3CDTF">2023-08-17T16:20:00Z</dcterms:created>
  <dcterms:modified xsi:type="dcterms:W3CDTF">2023-08-18T02:57:00Z</dcterms:modified>
</cp:coreProperties>
</file>