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svg" ContentType="image/sv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240"/>
        <w:contextualSpacing/>
        <w:rPr>
          <w:lang w:val="fi-FI"/>
        </w:rPr>
      </w:pPr>
      <w:r>
        <w:rPr>
          <w:lang w:val="fi-FI"/>
        </w:rPr>
        <w:t>Harjoitustyön määrittely</w:t>
      </w:r>
    </w:p>
    <w:p>
      <w:pPr>
        <w:pStyle w:val="Subtitle"/>
        <w:rPr>
          <w:lang w:val="fi-FI"/>
        </w:rPr>
      </w:pPr>
      <w:r>
        <w:rPr>
          <w:lang w:val="fi-FI"/>
        </w:rPr>
        <w:t>Partio-äppi</w:t>
      </w:r>
    </w:p>
    <w:p>
      <w:pPr>
        <w:pStyle w:val="Subtitle"/>
        <w:rPr>
          <w:lang w:val="fi-FI"/>
        </w:rPr>
      </w:pPr>
      <w:r>
        <w:rPr>
          <w:lang w:val="fi-FI"/>
        </w:rPr>
        <w:t>Samu Moilanen</w:t>
      </w:r>
    </w:p>
    <w:p>
      <w:pPr>
        <w:pStyle w:val="Heading1"/>
        <w:ind w:hanging="431" w:left="431"/>
        <w:rPr/>
      </w:pPr>
      <w:r>
        <w:rPr>
          <w:lang w:val="fi-FI"/>
        </w:rPr>
        <w:t>Kuvaus</w:t>
      </w:r>
    </w:p>
    <w:p>
      <w:pPr>
        <w:pStyle w:val="Heading2"/>
        <w:ind w:hanging="578" w:left="578"/>
        <w:rPr>
          <w:lang w:val="fi-FI"/>
        </w:rPr>
      </w:pPr>
      <w:r>
        <w:rPr>
          <w:lang w:val="fi-FI"/>
        </w:rPr>
        <w:t>Yleiskuvaus</w:t>
      </w:r>
    </w:p>
    <w:p>
      <w:pPr>
        <w:pStyle w:val="Normal"/>
        <w:rPr>
          <w:lang w:val="fi-FI"/>
        </w:rPr>
      </w:pPr>
      <w:r>
        <w:rPr>
          <w:lang w:val="fi-FI"/>
        </w:rPr>
        <w:t>Partio-äppi on tarkoitettu partiojohtajien käyttöön. Sen avulla on helppo pitää kirjaa kokousten osallistujista ja osallistumismerkinnän kautta myös partiomerkkien suorituksista. Myös suoritusten suunnittelu tiettyihin kokouksiin tapahtuu sovelluksen kautta.</w:t>
      </w:r>
    </w:p>
    <w:p>
      <w:pPr>
        <w:pStyle w:val="Heading2"/>
        <w:ind w:hanging="578" w:left="578"/>
        <w:rPr>
          <w:lang w:val="fi-FI"/>
        </w:rPr>
      </w:pPr>
      <w:r>
        <w:rPr>
          <w:lang w:val="fi-FI"/>
        </w:rPr>
        <w:t>Sovelluksen toiminnot</w:t>
      </w:r>
    </w:p>
    <w:p>
      <w:pPr>
        <w:pStyle w:val="Normal"/>
        <w:rPr>
          <w:lang w:val="fi-FI"/>
        </w:rPr>
      </w:pPr>
      <w:r>
        <w:rPr>
          <w:lang w:val="fi-FI"/>
        </w:rPr>
        <w:t xml:space="preserve">- </w:t>
      </w:r>
      <w:r>
        <w:rPr>
          <w:lang w:val="fi-FI"/>
        </w:rPr>
        <w:t>Erilaisten tietojen selaus (partiolaisen, ryhmän, partiomerkin, merkin suorituksen, kokouksen)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 xml:space="preserve">- Partiolaisen tiedoissa näkyy myös, mitä suorituksia hän on tehnyt. Sitä kautta saa </w:t>
        <w:tab/>
        <w:t>tiedon, mitkä merkit on suoritettu.</w:t>
      </w:r>
    </w:p>
    <w:p>
      <w:pPr>
        <w:pStyle w:val="Normal"/>
        <w:rPr>
          <w:lang w:val="fi-FI"/>
        </w:rPr>
      </w:pPr>
      <w:r>
        <w:rPr>
          <w:lang w:val="fi-FI"/>
        </w:rPr>
        <w:t>- Kokousten suunnittelu (päivä, mitä suorituksia kokoukseen, minkä ryhmän kokous)</w:t>
      </w:r>
    </w:p>
    <w:p>
      <w:pPr>
        <w:pStyle w:val="Normal"/>
        <w:rPr>
          <w:lang w:val="fi-FI"/>
        </w:rPr>
      </w:pPr>
      <w:r>
        <w:rPr>
          <w:lang w:val="fi-FI"/>
        </w:rPr>
        <w:t>- Läsnäolijoiden merkintä</w:t>
      </w:r>
    </w:p>
    <w:p>
      <w:pPr>
        <w:pStyle w:val="Normal"/>
        <w:rPr>
          <w:lang w:val="fi-FI"/>
        </w:rPr>
      </w:pPr>
      <w:r>
        <w:rPr>
          <w:lang w:val="fi-FI"/>
        </w:rPr>
        <w:t>- Partiolaisen tietojen lisäys ja muuttaminen</w:t>
      </w:r>
    </w:p>
    <w:p>
      <w:pPr>
        <w:pStyle w:val="Heading1"/>
        <w:ind w:hanging="431" w:left="431"/>
        <w:rPr>
          <w:lang w:val="fi-FI"/>
        </w:rPr>
      </w:pPr>
      <w:r>
        <w:rPr>
          <w:lang w:val="fi-FI"/>
        </w:rPr>
        <w:t>Käsitemalli</w:t>
      </w:r>
    </w:p>
    <w:p>
      <w:pPr>
        <w:pStyle w:val="Normal"/>
        <w:rPr>
          <w:lang w:val="fi-FI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85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240"/>
        <w:ind w:hanging="431" w:left="431"/>
        <w:jc w:val="left"/>
        <w:rPr>
          <w:lang w:val="fi-FI"/>
        </w:rPr>
      </w:pPr>
      <w:r>
        <w:rPr/>
      </w:r>
      <w:r>
        <w:br w:type="page"/>
      </w:r>
    </w:p>
    <w:p>
      <w:pPr>
        <w:pStyle w:val="Heading1"/>
        <w:ind w:hanging="431" w:left="431"/>
        <w:rPr>
          <w:lang w:val="fi-FI"/>
        </w:rPr>
      </w:pPr>
      <w:r>
        <w:rPr>
          <w:lang w:val="fi-FI"/>
        </w:rPr>
        <w:t>Käyttöliittymä</w:t>
      </w:r>
    </w:p>
    <w:tbl>
      <w:tblPr>
        <w:tblW w:w="9029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4"/>
        <w:gridCol w:w="4515"/>
      </w:tblGrid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Käyttäjä voi selata yksittäisen partiomerkin tietoja. Tässä näkymässä on myös kyseiseen merkkiin liittyvät suoritukset. Suorituksia voi lisätä kalenterin kautta valmiisiin kokouksiin.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Näytön haut kohdistuvat tauluihin </w:t>
            </w:r>
            <w:r>
              <w:rPr>
                <w:i/>
                <w:iCs/>
              </w:rPr>
              <w:t>ikäkausi</w:t>
            </w:r>
            <w:r>
              <w:rPr/>
              <w:t xml:space="preserve">, </w:t>
            </w:r>
            <w:r>
              <w:rPr>
                <w:i/>
                <w:iCs/>
              </w:rPr>
              <w:t>kategoria</w:t>
            </w:r>
            <w:r>
              <w:rPr/>
              <w:t xml:space="preserve">, </w:t>
            </w:r>
            <w:r>
              <w:rPr>
                <w:i/>
                <w:iCs/>
              </w:rPr>
              <w:t>partiomerkki</w:t>
            </w:r>
            <w:r>
              <w:rPr/>
              <w:t xml:space="preserve"> ja </w:t>
            </w:r>
            <w:r>
              <w:rPr>
                <w:i/>
                <w:iCs/>
              </w:rPr>
              <w:t>suoritus</w:t>
            </w:r>
            <w:r>
              <w:rPr/>
              <w:t xml:space="preserve">. Jos käyttäjä lisää suorituksen kalenteriin, lisätään tietoa myös tauluihin </w:t>
            </w:r>
            <w:r>
              <w:rPr>
                <w:i/>
                <w:iCs/>
              </w:rPr>
              <w:t>kokous_suoritus</w:t>
            </w:r>
            <w:r>
              <w:rPr>
                <w:i w:val="false"/>
                <w:iCs w:val="false"/>
              </w:rPr>
              <w:t xml:space="preserve"> ja </w:t>
            </w:r>
            <w:r>
              <w:rPr>
                <w:i/>
                <w:iCs/>
              </w:rPr>
              <w:t>kokous.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Edellisestä näytöstä on klikattu yksittäistä suoritusta ja nyt kyseisen suorituksen tiedot näkyvät laajemmin. Myös täältä suorituksen voi lisätä kalenterissa olevaan kokoukseen.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Haut kohdistuvat vain </w:t>
            </w:r>
            <w:r>
              <w:rPr>
                <w:i/>
                <w:iCs/>
              </w:rPr>
              <w:t>suoritus</w:t>
            </w:r>
            <w:r>
              <w:rPr>
                <w:i w:val="false"/>
                <w:iCs w:val="false"/>
              </w:rPr>
              <w:t>-tauluun.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Yksittäisen kokouksen tietoja voi tarkastella. Tästä näkymästä myös merkitään läsnäolijat. Myös tämän näkymän kautta voi lisätä suorituksia kokoukseen.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Haut kohdistuvat tauluihin </w:t>
            </w:r>
            <w:r>
              <w:rPr>
                <w:i/>
                <w:iCs/>
              </w:rPr>
              <w:t xml:space="preserve">kokous, kokous_suoritus, suoritus, kokous_osallistuja, partiolainen </w:t>
            </w:r>
            <w:r>
              <w:rPr>
                <w:i w:val="false"/>
                <w:iCs w:val="false"/>
              </w:rPr>
              <w:t>ja</w:t>
            </w:r>
            <w:r>
              <w:rPr>
                <w:i/>
                <w:iCs/>
              </w:rPr>
              <w:t xml:space="preserve"> ryhmarooli.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Kokouksia suunnitellessa ne lisätään kalenteriin.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Taustalla näkyvä näkymä “Lisää kokous” muokkaa tietoa tauluissa </w:t>
            </w:r>
            <w:r>
              <w:rPr>
                <w:i/>
                <w:iCs/>
              </w:rPr>
              <w:t xml:space="preserve">kokous </w:t>
            </w:r>
            <w:r>
              <w:rPr>
                <w:i w:val="false"/>
                <w:iCs w:val="false"/>
              </w:rPr>
              <w:t xml:space="preserve">ja </w:t>
            </w:r>
            <w:r>
              <w:rPr>
                <w:i/>
                <w:iCs/>
              </w:rPr>
              <w:t>kokous_suoritus</w:t>
            </w:r>
            <w:r>
              <w:rPr>
                <w:i w:val="false"/>
                <w:iCs w:val="false"/>
              </w:rPr>
              <w:t>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Ryhmän tiedoissa näkyy ikäkausi, kokousaika, jäsenet sekä johtaja. Kokousten lisääminen onnistuu kalenterin kautta. Jäsenten nimiä klikkaamalla avautuu partiolaisen tiedot.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Haut kohdistuvat tauluihin </w:t>
            </w:r>
            <w:r>
              <w:rPr>
                <w:i/>
                <w:iCs/>
              </w:rPr>
              <w:t>partioryhma, ryhmarooli, partiolainen.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Henkilön tietojen kautta pääsee myös muokkaamaan henkilötietoja. Tässä on hypätty yli “henkilön tiedot”-näkymästä suoraan muokkausnäkymään. 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Henkilön tiedot”-näkymässä näkyisivät nämä tiedot ja myös suoritetut merkit sekä osallistuminen kokouksiin.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Haut ja muutokset kohdistuvat tauluun </w:t>
            </w:r>
            <w:r>
              <w:rPr>
                <w:i/>
                <w:iCs/>
              </w:rPr>
              <w:t>partiolainen</w:t>
            </w:r>
            <w:r>
              <w:rPr>
                <w:i w:val="false"/>
                <w:iCs w:val="false"/>
              </w:rPr>
              <w:t>.</w:t>
            </w:r>
          </w:p>
        </w:tc>
        <w:tc>
          <w:tcPr>
            <w:tcW w:w="4515" w:type="dxa"/>
            <w:tcBorders/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textAlignment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770" cy="4401185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770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rPr>
          <w:lang w:val="fi-FI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40" w:right="1440" w:gutter="0" w:header="454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/>
      <w:jc w:val="right"/>
      <w:rPr>
        <w:color w:themeColor="background2" w:themeShade="bf" w:val="BFBFBF"/>
        <w:sz w:val="20"/>
        <w:szCs w:val="20"/>
      </w:rPr>
    </w:pPr>
    <w:r>
      <w:rPr>
        <w:color w:themeColor="background2" w:themeShade="bf" w:val="BFBFBF"/>
        <w:spacing w:val="60"/>
        <w:sz w:val="20"/>
        <w:szCs w:val="20"/>
      </w:rPr>
      <w:t>Sivu</w:t>
    </w:r>
    <w:r>
      <w:rPr>
        <w:color w:themeColor="background2" w:themeShade="bf" w:val="BFBFBF"/>
        <w:sz w:val="20"/>
        <w:szCs w:val="20"/>
        <w:lang w:val="fi-FI"/>
      </w:rPr>
      <w:t xml:space="preserve"> </w:t>
    </w:r>
    <w:r>
      <w:rPr>
        <w:color w:themeColor="background2" w:themeShade="bf" w:val="BFBFBF"/>
        <w:sz w:val="20"/>
        <w:szCs w:val="20"/>
      </w:rPr>
      <w:fldChar w:fldCharType="begin"/>
    </w:r>
    <w:r>
      <w:rPr>
        <w:sz w:val="20"/>
        <w:szCs w:val="20"/>
        <w:color w:themeColor="background2" w:themeShade="bf" w:val="BFBFBF"/>
      </w:rPr>
      <w:instrText xml:space="preserve"> PAGE </w:instrText>
    </w:r>
    <w:r>
      <w:rPr>
        <w:sz w:val="20"/>
        <w:szCs w:val="20"/>
        <w:color w:themeColor="background2" w:themeShade="bf" w:val="BFBFBF"/>
      </w:rPr>
      <w:fldChar w:fldCharType="separate"/>
    </w:r>
    <w:r>
      <w:rPr>
        <w:sz w:val="20"/>
        <w:szCs w:val="20"/>
        <w:color w:themeColor="background2" w:themeShade="bf" w:val="BFBFBF"/>
      </w:rPr>
      <w:t>7</w:t>
    </w:r>
    <w:r>
      <w:rPr>
        <w:sz w:val="20"/>
        <w:szCs w:val="20"/>
        <w:color w:themeColor="background2" w:themeShade="bf" w:val="BFBFBF"/>
      </w:rPr>
      <w:fldChar w:fldCharType="end"/>
    </w:r>
    <w:r>
      <w:rPr>
        <w:color w:themeColor="background2" w:themeShade="bf" w:val="BFBFBF"/>
        <w:sz w:val="20"/>
        <w:szCs w:val="20"/>
        <w:lang w:val="fi-FI"/>
      </w:rPr>
      <w:t xml:space="preserve"> | </w:t>
    </w:r>
    <w:r>
      <w:rPr>
        <w:color w:themeColor="background2" w:themeShade="bf" w:val="BFBFBF"/>
        <w:sz w:val="20"/>
        <w:szCs w:val="20"/>
      </w:rPr>
      <w:fldChar w:fldCharType="begin"/>
    </w:r>
    <w:r>
      <w:rPr>
        <w:sz w:val="20"/>
        <w:szCs w:val="20"/>
        <w:color w:themeColor="background2" w:themeShade="bf" w:val="BFBFBF"/>
      </w:rPr>
      <w:instrText xml:space="preserve"> NUMPAGES </w:instrText>
    </w:r>
    <w:r>
      <w:rPr>
        <w:sz w:val="20"/>
        <w:szCs w:val="20"/>
        <w:color w:themeColor="background2" w:themeShade="bf" w:val="BFBFBF"/>
      </w:rPr>
      <w:fldChar w:fldCharType="separate"/>
    </w:r>
    <w:r>
      <w:rPr>
        <w:sz w:val="20"/>
        <w:szCs w:val="20"/>
        <w:color w:themeColor="background2" w:themeShade="bf" w:val="BFBFBF"/>
      </w:rPr>
      <w:t>8</w:t>
    </w:r>
    <w:r>
      <w:rPr>
        <w:sz w:val="20"/>
        <w:szCs w:val="20"/>
        <w:color w:themeColor="background2" w:themeShade="bf" w:val="BFBFBF"/>
      </w:rPr>
      <w:fldChar w:fldCharType="end"/>
    </w:r>
  </w:p>
  <w:p>
    <w:pPr>
      <w:pStyle w:val="Footer"/>
      <w:rPr>
        <w:color w:themeColor="background1" w:themeShade="a6" w:val="A6A6A6"/>
        <w:sz w:val="18"/>
        <w:szCs w:val="18"/>
      </w:rPr>
    </w:pPr>
    <w:r>
      <w:rPr>
        <w:color w:themeColor="background1" w:themeShade="a6" w:val="A6A6A6"/>
        <w:sz w:val="18"/>
        <w:szCs w:val="18"/>
      </w:rPr>
      <w:t xml:space="preserve">Savonia-ammattikorkeakoulu – </w:t>
    </w:r>
    <w:hyperlink r:id="rId1">
      <w:r>
        <w:rPr>
          <w:rStyle w:val="Hyperlink"/>
          <w:color w:themeColor="background1" w:themeShade="a6" w:val="A6A6A6"/>
          <w:sz w:val="18"/>
          <w:szCs w:val="18"/>
        </w:rPr>
        <w:t>www.savonia.fi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/>
      <w:jc w:val="right"/>
      <w:rPr>
        <w:color w:themeColor="background2" w:themeShade="bf" w:val="BFBFBF"/>
        <w:sz w:val="20"/>
        <w:szCs w:val="20"/>
      </w:rPr>
    </w:pPr>
    <w:r>
      <w:rPr>
        <w:color w:themeColor="background2" w:themeShade="bf" w:val="BFBFBF"/>
        <w:spacing w:val="60"/>
        <w:sz w:val="20"/>
        <w:szCs w:val="20"/>
      </w:rPr>
      <w:t>Sivu</w:t>
    </w:r>
    <w:r>
      <w:rPr>
        <w:color w:themeColor="background2" w:themeShade="bf" w:val="BFBFBF"/>
        <w:sz w:val="20"/>
        <w:szCs w:val="20"/>
        <w:lang w:val="fi-FI"/>
      </w:rPr>
      <w:t xml:space="preserve"> </w:t>
    </w:r>
    <w:r>
      <w:rPr>
        <w:color w:themeColor="background2" w:themeShade="bf" w:val="BFBFBF"/>
        <w:sz w:val="20"/>
        <w:szCs w:val="20"/>
      </w:rPr>
      <w:fldChar w:fldCharType="begin"/>
    </w:r>
    <w:r>
      <w:rPr>
        <w:sz w:val="20"/>
        <w:szCs w:val="20"/>
        <w:color w:themeColor="background2" w:themeShade="bf" w:val="BFBFBF"/>
      </w:rPr>
      <w:instrText xml:space="preserve"> PAGE </w:instrText>
    </w:r>
    <w:r>
      <w:rPr>
        <w:sz w:val="20"/>
        <w:szCs w:val="20"/>
        <w:color w:themeColor="background2" w:themeShade="bf" w:val="BFBFBF"/>
      </w:rPr>
      <w:fldChar w:fldCharType="separate"/>
    </w:r>
    <w:r>
      <w:rPr>
        <w:sz w:val="20"/>
        <w:szCs w:val="20"/>
        <w:color w:themeColor="background2" w:themeShade="bf" w:val="BFBFBF"/>
      </w:rPr>
      <w:t>7</w:t>
    </w:r>
    <w:r>
      <w:rPr>
        <w:sz w:val="20"/>
        <w:szCs w:val="20"/>
        <w:color w:themeColor="background2" w:themeShade="bf" w:val="BFBFBF"/>
      </w:rPr>
      <w:fldChar w:fldCharType="end"/>
    </w:r>
    <w:r>
      <w:rPr>
        <w:color w:themeColor="background2" w:themeShade="bf" w:val="BFBFBF"/>
        <w:sz w:val="20"/>
        <w:szCs w:val="20"/>
        <w:lang w:val="fi-FI"/>
      </w:rPr>
      <w:t xml:space="preserve"> | </w:t>
    </w:r>
    <w:r>
      <w:rPr>
        <w:color w:themeColor="background2" w:themeShade="bf" w:val="BFBFBF"/>
        <w:sz w:val="20"/>
        <w:szCs w:val="20"/>
      </w:rPr>
      <w:fldChar w:fldCharType="begin"/>
    </w:r>
    <w:r>
      <w:rPr>
        <w:sz w:val="20"/>
        <w:szCs w:val="20"/>
        <w:color w:themeColor="background2" w:themeShade="bf" w:val="BFBFBF"/>
      </w:rPr>
      <w:instrText xml:space="preserve"> NUMPAGES </w:instrText>
    </w:r>
    <w:r>
      <w:rPr>
        <w:sz w:val="20"/>
        <w:szCs w:val="20"/>
        <w:color w:themeColor="background2" w:themeShade="bf" w:val="BFBFBF"/>
      </w:rPr>
      <w:fldChar w:fldCharType="separate"/>
    </w:r>
    <w:r>
      <w:rPr>
        <w:sz w:val="20"/>
        <w:szCs w:val="20"/>
        <w:color w:themeColor="background2" w:themeShade="bf" w:val="BFBFBF"/>
      </w:rPr>
      <w:t>8</w:t>
    </w:r>
    <w:r>
      <w:rPr>
        <w:sz w:val="20"/>
        <w:szCs w:val="20"/>
        <w:color w:themeColor="background2" w:themeShade="bf" w:val="BFBFBF"/>
      </w:rPr>
      <w:fldChar w:fldCharType="end"/>
    </w:r>
  </w:p>
  <w:p>
    <w:pPr>
      <w:pStyle w:val="Footer"/>
      <w:rPr>
        <w:color w:themeColor="background1" w:themeShade="a6" w:val="A6A6A6"/>
        <w:sz w:val="18"/>
        <w:szCs w:val="18"/>
      </w:rPr>
    </w:pPr>
    <w:r>
      <w:rPr>
        <w:color w:themeColor="background1" w:themeShade="a6" w:val="A6A6A6"/>
        <w:sz w:val="18"/>
        <w:szCs w:val="18"/>
      </w:rPr>
      <w:t xml:space="preserve">Savonia-ammattikorkeakoulu – </w:t>
    </w:r>
    <w:hyperlink r:id="rId1">
      <w:r>
        <w:rPr>
          <w:rStyle w:val="Hyperlink"/>
          <w:color w:themeColor="background1" w:themeShade="a6" w:val="A6A6A6"/>
          <w:sz w:val="18"/>
          <w:szCs w:val="18"/>
        </w:rPr>
        <w:t>www.savonia.fi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840740" cy="360045"/>
          <wp:effectExtent l="0" t="0" r="0" b="0"/>
          <wp:docPr id="8" name="Graphic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2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840740" cy="360045"/>
          <wp:effectExtent l="0" t="0" r="0" b="0"/>
          <wp:docPr id="9" name="Graphic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phic 2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4131"/>
    <w:pPr>
      <w:widowControl/>
      <w:suppressAutoHyphens w:val="true"/>
      <w:bidi w:val="0"/>
      <w:spacing w:lineRule="auto" w:line="360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2"/>
      <w:sz w:val="22"/>
      <w:szCs w:val="22"/>
      <w:lang w:val="en-F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424"/>
    <w:pPr>
      <w:keepNext w:val="true"/>
      <w:keepLines/>
      <w:numPr>
        <w:ilvl w:val="0"/>
        <w:numId w:val="1"/>
      </w:numPr>
      <w:spacing w:lineRule="auto" w:line="240" w:before="240" w:after="240"/>
      <w:ind w:hanging="431" w:left="431"/>
      <w:outlineLvl w:val="0"/>
    </w:pPr>
    <w:rPr>
      <w:rFonts w:ascii="Arial" w:hAnsi="Arial" w:eastAsia="" w:cs="" w:asciiTheme="majorHAnsi" w:cstheme="majorBidi" w:eastAsiaTheme="majorEastAsia" w:hAnsiTheme="majorHAnsi"/>
      <w:color w:themeColor="text2" w:val="EE3E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424"/>
    <w:pPr>
      <w:keepNext w:val="true"/>
      <w:keepLines/>
      <w:numPr>
        <w:ilvl w:val="1"/>
        <w:numId w:val="1"/>
      </w:numPr>
      <w:spacing w:lineRule="auto" w:line="240" w:before="40" w:after="120"/>
      <w:ind w:hanging="578" w:left="578"/>
      <w:outlineLvl w:val="1"/>
    </w:pPr>
    <w:rPr>
      <w:rFonts w:ascii="Arial" w:hAnsi="Arial" w:eastAsia="" w:cs="" w:asciiTheme="majorHAnsi" w:cstheme="majorBidi" w:eastAsiaTheme="majorEastAsia" w:hAnsiTheme="majorHAnsi"/>
      <w:color w:themeColor="text2" w:val="EE3E8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424"/>
    <w:pPr>
      <w:keepNext w:val="true"/>
      <w:keepLines/>
      <w:numPr>
        <w:ilvl w:val="2"/>
        <w:numId w:val="1"/>
      </w:numPr>
      <w:spacing w:lineRule="auto" w:line="240" w:before="40" w:after="120"/>
      <w:outlineLvl w:val="2"/>
    </w:pPr>
    <w:rPr>
      <w:rFonts w:ascii="Arial" w:hAnsi="Arial" w:eastAsia="" w:cs="" w:asciiTheme="majorHAnsi" w:cstheme="majorBidi" w:eastAsiaTheme="majorEastAsia" w:hAnsiTheme="majorHAnsi"/>
      <w:color w:themeColor="text2" w:val="EE3E8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424"/>
    <w:pPr>
      <w:keepNext w:val="true"/>
      <w:keepLines/>
      <w:numPr>
        <w:ilvl w:val="3"/>
        <w:numId w:val="1"/>
      </w:numPr>
      <w:spacing w:lineRule="auto" w:line="240" w:before="40" w:after="120"/>
      <w:ind w:hanging="862" w:left="862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themeColor="text2" w:val="EE3E8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424"/>
    <w:pPr>
      <w:keepNext w:val="true"/>
      <w:keepLines/>
      <w:numPr>
        <w:ilvl w:val="4"/>
        <w:numId w:val="1"/>
      </w:numPr>
      <w:spacing w:lineRule="auto" w:line="240" w:before="40" w:after="120"/>
      <w:ind w:hanging="1009" w:left="1009"/>
      <w:outlineLvl w:val="4"/>
    </w:pPr>
    <w:rPr>
      <w:rFonts w:ascii="Arial" w:hAnsi="Arial" w:eastAsia="" w:cs="" w:asciiTheme="majorHAnsi" w:cstheme="majorBidi" w:eastAsiaTheme="majorEastAsia" w:hAnsiTheme="majorHAnsi"/>
      <w:color w:themeColor="text2" w:val="EE3E8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24"/>
    <w:pPr>
      <w:keepNext w:val="true"/>
      <w:keepLines/>
      <w:numPr>
        <w:ilvl w:val="5"/>
        <w:numId w:val="1"/>
      </w:numPr>
      <w:spacing w:lineRule="auto" w:line="240" w:before="40" w:after="120"/>
      <w:ind w:hanging="1151" w:left="1151"/>
      <w:outlineLvl w:val="5"/>
    </w:pPr>
    <w:rPr>
      <w:rFonts w:ascii="Arial" w:hAnsi="Arial" w:eastAsia="" w:cs="" w:asciiTheme="majorHAnsi" w:cstheme="majorBidi" w:eastAsiaTheme="majorEastAsia" w:hAnsiTheme="majorHAnsi"/>
      <w:color w:themeColor="text2" w:val="EE3E8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23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themeColor="accent1" w:themeShade="7f" w:val="65193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23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23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0424"/>
    <w:rPr>
      <w:rFonts w:ascii="Arial" w:hAnsi="Arial" w:eastAsia="" w:cs="" w:asciiTheme="majorHAnsi" w:cstheme="majorBidi" w:eastAsiaTheme="majorEastAsia" w:hAnsiTheme="majorHAnsi"/>
      <w:color w:themeColor="text2" w:val="EE3E8A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0424"/>
    <w:rPr>
      <w:rFonts w:ascii="Arial" w:hAnsi="Arial" w:eastAsia="" w:cs="" w:asciiTheme="majorHAnsi" w:cstheme="majorBidi" w:eastAsiaTheme="majorEastAsia" w:hAnsiTheme="majorHAnsi"/>
      <w:color w:themeColor="text2" w:val="EE3E8A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b0424"/>
    <w:rPr>
      <w:rFonts w:ascii="Arial" w:hAnsi="Arial" w:eastAsia="" w:cs="" w:asciiTheme="majorHAnsi" w:cstheme="majorBidi" w:eastAsiaTheme="majorEastAsia" w:hAnsiTheme="majorHAnsi"/>
      <w:color w:themeColor="text2" w:val="EE3E8A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131"/>
    <w:rPr>
      <w:rFonts w:ascii="Arial" w:hAnsi="Arial" w:eastAsia="" w:cs="" w:asciiTheme="majorHAnsi" w:cstheme="majorBidi" w:eastAsiaTheme="majorEastAsia" w:hAnsiTheme="majorHAnsi"/>
      <w:color w:themeColor="text2" w:val="EE3E8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0424"/>
    <w:rPr>
      <w:rFonts w:eastAsia="" w:eastAsiaTheme="minorEastAsia"/>
      <w:color w:themeColor="text1" w:themeTint="80" w:val="7F7F7F"/>
      <w:spacing w:val="15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b0424"/>
    <w:rPr>
      <w:rFonts w:ascii="Arial" w:hAnsi="Arial" w:eastAsia="" w:cs="" w:asciiTheme="majorHAnsi" w:cstheme="majorBidi" w:eastAsiaTheme="majorEastAsia" w:hAnsiTheme="majorHAnsi"/>
      <w:i/>
      <w:iCs/>
      <w:color w:themeColor="text2" w:val="EE3E8A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b0424"/>
    <w:rPr>
      <w:rFonts w:ascii="Arial" w:hAnsi="Arial" w:eastAsia="" w:cs="" w:asciiTheme="majorHAnsi" w:cstheme="majorBidi" w:eastAsiaTheme="majorEastAsia" w:hAnsiTheme="majorHAnsi"/>
      <w:color w:themeColor="text2" w:val="EE3E8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0424"/>
    <w:rPr>
      <w:rFonts w:ascii="Arial" w:hAnsi="Arial" w:eastAsia="" w:cs="" w:asciiTheme="majorHAnsi" w:cstheme="majorBidi" w:eastAsiaTheme="majorEastAsia" w:hAnsiTheme="majorHAnsi"/>
      <w:color w:themeColor="text2" w:val="EE3E8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24b23"/>
    <w:rPr>
      <w:rFonts w:ascii="Arial" w:hAnsi="Arial" w:eastAsia="" w:cs="" w:asciiTheme="majorHAnsi" w:cstheme="majorBidi" w:eastAsiaTheme="majorEastAsia" w:hAnsiTheme="majorHAnsi"/>
      <w:i/>
      <w:iCs/>
      <w:color w:themeColor="accent1" w:themeShade="7f" w:val="65193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24b23"/>
    <w:rPr>
      <w:rFonts w:ascii="Arial" w:hAnsi="Arial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24b23"/>
    <w:rPr>
      <w:rFonts w:ascii="Arial" w:hAnsi="Arial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4b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4b23"/>
    <w:rPr/>
  </w:style>
  <w:style w:type="character" w:styleId="Hyperlink">
    <w:name w:val="Hyperlink"/>
    <w:basedOn w:val="DefaultParagraphFont"/>
    <w:uiPriority w:val="99"/>
    <w:unhideWhenUsed/>
    <w:rsid w:val="00024b2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4b2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a4131"/>
    <w:pPr>
      <w:spacing w:lineRule="auto" w:line="240" w:before="120" w:after="240"/>
      <w:contextualSpacing/>
    </w:pPr>
    <w:rPr>
      <w:rFonts w:ascii="Arial" w:hAnsi="Arial" w:eastAsia="" w:cs="" w:asciiTheme="majorHAnsi" w:cstheme="majorBidi" w:eastAsiaTheme="majorEastAsia" w:hAnsiTheme="majorHAnsi"/>
      <w:color w:themeColor="text2" w:val="EE3E8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24"/>
    <w:pPr>
      <w:spacing w:before="120" w:after="360"/>
    </w:pPr>
    <w:rPr>
      <w:rFonts w:eastAsia="" w:eastAsiaTheme="minorEastAsia"/>
      <w:color w:themeColor="text1" w:themeTint="80" w:val="7F7F7F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653d88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4b2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4b2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savonia.fi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savonia.fi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Savonia2023">
      <a:dk1>
        <a:srgbClr val="000000"/>
      </a:dk1>
      <a:lt1>
        <a:srgbClr val="ffffff"/>
      </a:lt1>
      <a:dk2>
        <a:srgbClr val="ee3e8a"/>
      </a:dk2>
      <a:lt2>
        <a:srgbClr val="ffffff"/>
      </a:lt2>
      <a:accent1>
        <a:srgbClr val="cc3576"/>
      </a:accent1>
      <a:accent2>
        <a:srgbClr val="ff4294"/>
      </a:accent2>
      <a:accent3>
        <a:srgbClr val="ff66a8"/>
      </a:accent3>
      <a:accent4>
        <a:srgbClr val="ff8cbe"/>
      </a:accent4>
      <a:accent5>
        <a:srgbClr val="ffa6cc"/>
      </a:accent5>
      <a:accent6>
        <a:srgbClr val="ffcce2"/>
      </a:accent6>
      <a:hlink>
        <a:srgbClr val="0563c1"/>
      </a:hlink>
      <a:folHlink>
        <a:srgbClr val="954f72"/>
      </a:folHlink>
    </a:clrScheme>
    <a:fontScheme name="Savonia2023">
      <a:majorFont>
        <a:latin typeface="Arial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36107d-81d5-4da2-9b02-53e247a1b340">
      <Terms xmlns="http://schemas.microsoft.com/office/infopath/2007/PartnerControls"/>
    </lcf76f155ced4ddcb4097134ff3c332f>
    <TaxCatchAll xmlns="fee6e5ef-b03d-4f8f-9dda-e87e7cc476b4" xsi:nil="true"/>
    <savoniafiletype xmlns="6736107d-81d5-4da2-9b02-53e247a1b340" xsi:nil="true"/>
    <K_x00e4_ytt_x00f6_oikeus xmlns="6736107d-81d5-4da2-9b02-53e247a1b340" xsi:nil="true"/>
    <_Flow_SignoffStatus xmlns="6736107d-81d5-4da2-9b02-53e247a1b3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4DB3B3952C8024880B30941E7C8F913" ma:contentTypeVersion="19" ma:contentTypeDescription="Luo uusi asiakirja." ma:contentTypeScope="" ma:versionID="1e0b04daf9913237cdc9849e84af4b0e">
  <xsd:schema xmlns:xsd="http://www.w3.org/2001/XMLSchema" xmlns:xs="http://www.w3.org/2001/XMLSchema" xmlns:p="http://schemas.microsoft.com/office/2006/metadata/properties" xmlns:ns2="6736107d-81d5-4da2-9b02-53e247a1b340" xmlns:ns3="fee6e5ef-b03d-4f8f-9dda-e87e7cc476b4" targetNamespace="http://schemas.microsoft.com/office/2006/metadata/properties" ma:root="true" ma:fieldsID="df4ea0df4e9e7d1dff4a5204cfa57ff4" ns2:_="" ns3:_="">
    <xsd:import namespace="6736107d-81d5-4da2-9b02-53e247a1b340"/>
    <xsd:import namespace="fee6e5ef-b03d-4f8f-9dda-e87e7cc47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savoniafiletype" minOccurs="0"/>
                <xsd:element ref="ns2:K_x00e4_ytt_x00f6_oikeu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6107d-81d5-4da2-9b02-53e247a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savoniafiletype" ma:index="15" nillable="true" ma:displayName="Tiedoston tyyppi" ma:description="Valitse tiedoston tyyppi. Muistiot ja pöytäkirjat näkyvät Santran etusivulla." ma:internalName="savoniafile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uistio"/>
                    <xsd:enumeration value="Pöytäkirja"/>
                  </xsd:restriction>
                </xsd:simpleType>
              </xsd:element>
            </xsd:sequence>
          </xsd:extension>
        </xsd:complexContent>
      </xsd:complexType>
    </xsd:element>
    <xsd:element name="K_x00e4_ytt_x00f6_oikeus" ma:index="16" nillable="true" ma:displayName="Käyttöoikeus" ma:format="Dropdown" ma:internalName="K_x00e4_ytt_x00f6_oikeus">
      <xsd:simpleType>
        <xsd:restriction base="dms:Text">
          <xsd:maxLength value="255"/>
        </xsd:restriction>
      </xsd:simpleType>
    </xsd:element>
    <xsd:element name="_Flow_SignoffStatus" ma:index="19" nillable="true" ma:displayName="Kuittauksen tila" ma:internalName="Kuittauksen_x0020_tila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Kuvien tunnisteet" ma:readOnly="false" ma:fieldId="{5cf76f15-5ced-4ddc-b409-7134ff3c332f}" ma:taxonomyMulti="true" ma:sspId="27ee12cc-49ea-458b-8a70-8770974bc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6e5ef-b03d-4f8f-9dda-e87e7cc47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f7b4f66-ec8f-4015-87d8-0a4732621cad}" ma:internalName="TaxCatchAll" ma:showField="CatchAllData" ma:web="fee6e5ef-b03d-4f8f-9dda-e87e7cc47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491E35-9B98-4481-AD55-D22484741E38}">
  <ds:schemaRefs>
    <ds:schemaRef ds:uri="http://schemas.microsoft.com/office/2006/metadata/properties"/>
    <ds:schemaRef ds:uri="http://schemas.microsoft.com/office/infopath/2007/PartnerControls"/>
    <ds:schemaRef ds:uri="5ef3f174-e69e-4d76-ad23-008d320ac67f"/>
    <ds:schemaRef ds:uri="ba6d6120-8e91-4fbb-83df-3261f13474ec"/>
    <ds:schemaRef ds:uri="6736107d-81d5-4da2-9b02-53e247a1b340"/>
    <ds:schemaRef ds:uri="fee6e5ef-b03d-4f8f-9dda-e87e7cc476b4"/>
  </ds:schemaRefs>
</ds:datastoreItem>
</file>

<file path=customXml/itemProps2.xml><?xml version="1.0" encoding="utf-8"?>
<ds:datastoreItem xmlns:ds="http://schemas.openxmlformats.org/officeDocument/2006/customXml" ds:itemID="{4A897E66-EA64-4DE3-A24B-28B127AF4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47395-5E3C-426C-87FF-A1EC1287F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6107d-81d5-4da2-9b02-53e247a1b340"/>
    <ds:schemaRef ds:uri="fee6e5ef-b03d-4f8f-9dda-e87e7cc47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LibreOffice/24.2.1.2$Linux_X86_64 LibreOffice_project/db4def46b0453cc22e2d0305797cf981b68ef5ac</Application>
  <AppVersion>15.0000</AppVersion>
  <Pages>8</Pages>
  <Words>271</Words>
  <Characters>2129</Characters>
  <CharactersWithSpaces>2369</CharactersWithSpaces>
  <Paragraphs>33</Paragraphs>
  <Company>Savonia-ammattikorkeakoulu Oy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2024-02-09T07:23:00Z</dcterms:created>
  <dc:creator>Timo Dunkel</dc:creator>
  <dc:description/>
  <dc:language>en-US</dc:language>
  <cp:lastModifiedBy/>
  <cp:lastPrinted>2024-03-05T09:01:23Z</cp:lastPrinted>
  <dcterms:modified xsi:type="dcterms:W3CDTF">2024-03-05T09:03:10Z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0x01010004DB3B3952C8024880B30941E7C8F913</vt:lpwstr>
  </property>
  <property fmtid="{D5CDD505-2E9C-101B-9397-08002B2CF9AE}" pid="3" name="MediaServiceImageTags">
    <vt:lpwstr/>
  </property>
</Properties>
</file>