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W w:w="5000" w:type="pct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652"/>
        <w:gridCol w:w="716"/>
        <w:gridCol w:w="51"/>
        <w:gridCol w:w="570"/>
        <w:gridCol w:w="716"/>
        <w:gridCol w:w="503"/>
        <w:gridCol w:w="128"/>
        <w:gridCol w:w="936"/>
        <w:gridCol w:w="937"/>
        <w:gridCol w:w="212"/>
        <w:gridCol w:w="401"/>
        <w:gridCol w:w="847"/>
        <w:gridCol w:w="1457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10kV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AIS站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hdh002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审核人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审核时间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 04:00:00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 04:00:30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3750" w:type="pct"/>
            <w:gridSpan w:val="10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awdawdawdawdawdawdawdawdawdawdawdawdawdawdawdawd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3750" w:type="pct"/>
            <w:gridSpan w:val="10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异常点位汇总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巡视结果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点位状态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待人工确认点位汇总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设备状态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  <w:bookmarkStart w:id="0" w:name="_GoBack"/>
            <w:bookmarkEnd w:id="0"/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/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222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123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xx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2022-07-18 04:00:00</w:t>
            </w:r>
          </w:p>
        </w:tc>
        <w:tc>
          <w:tcPr>
            <w:tcW w:w="475" w:type="pct"/>
            <w:gridSpan w:val="2"/>
          </w:tcPr>
          <w:p/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xxx</w:t>
            </w:r>
          </w:p>
        </w:tc>
        <w:tc>
          <w:tcPr>
            <w:tcW w:w="475" w:type="pct"/>
          </w:tcPr>
          <w:p>
            <w:r>
              <w:drawing>
                <wp:inline distT="0" distB="0" distL="114300" distR="114300">
                  <wp:extent cx="781050" cy="715645"/>
                  <wp:effectExtent l="0" t="0" r="6350" b="20955"/>
                  <wp:docPr id="1" name="图片 1" descr="截屏2022-07-25 17.38.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2-07-25 17.38.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正常点位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设备状态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ww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xq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23121212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3123</w:t>
            </w:r>
          </w:p>
        </w:tc>
        <w:tc>
          <w:tcPr>
            <w:tcW w:w="475" w:type="pct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1231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2312123</w:t>
            </w:r>
          </w:p>
        </w:tc>
        <w:tc>
          <w:tcPr>
            <w:tcW w:w="475" w:type="pct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231231</w:t>
            </w:r>
          </w:p>
        </w:tc>
      </w:tr>
    </w:tbl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8"/>
    <w:rsid w:val="00292578"/>
    <w:rsid w:val="00CF6D64"/>
    <w:rsid w:val="7FE7B6EF"/>
    <w:rsid w:val="7FEF16C3"/>
    <w:rsid w:val="FEEFE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5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qFormat/>
    <w:uiPriority w:val="0"/>
    <w:rPr>
      <w:color w:val="0563C1" w:themeColor="hyperlink"/>
      <w:u w:val="single" w:color="0563C1"/>
      <w14:textFill>
        <w14:solidFill>
          <w14:schemeClr w14:val="hlink"/>
        </w14:solidFill>
      </w14:textFill>
    </w:rPr>
  </w:style>
  <w:style w:type="character" w:customStyle="1" w:styleId="12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4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n-US"/>
    </w:rPr>
  </w:style>
  <w:style w:type="character" w:customStyle="1" w:styleId="15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Subtitle Char"/>
    <w:basedOn w:val="7"/>
    <w:link w:val="5"/>
    <w:qFormat/>
    <w:uiPriority w:val="11"/>
    <w:rPr>
      <w:rFonts w:eastAsiaTheme="minorEastAsia"/>
      <w:color w:val="595959" w:themeColor="text1" w:themeTint="A6"/>
      <w:spacing w:val="15"/>
      <w:sz w:val="22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Intense Emphasis"/>
    <w:basedOn w:val="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19">
    <w:name w:val="Quote"/>
    <w:basedOn w:val="1"/>
    <w:next w:val="1"/>
    <w:link w:val="2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Quote Char"/>
    <w:basedOn w:val="7"/>
    <w:link w:val="19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7"/>
    <w:link w:val="21"/>
    <w:qFormat/>
    <w:uiPriority w:val="30"/>
    <w:rPr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23">
    <w:name w:val="Subtle Reference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Intense Reference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Book Title"/>
    <w:basedOn w:val="7"/>
    <w:qFormat/>
    <w:uiPriority w:val="33"/>
    <w:rPr>
      <w:b/>
      <w:bCs/>
      <w:i/>
      <w:iCs/>
      <w:spacing w:val="5"/>
    </w:rPr>
  </w:style>
  <w:style w:type="paragraph" w:customStyle="1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Grid Table 4 Accent 1"/>
    <w:basedOn w:val="11"/>
    <w:qFormat/>
    <w:uiPriority w:val="49"/>
    <w:rPr>
      <w:lang w:val="en-US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ScaleCrop>false</ScaleCrop>
  <LinksUpToDate>false</LinksUpToDate>
  <CharactersWithSpaces>211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2020-06-08T15:33:00Z</dcterms:created>
  <dc:creator>Вячеслав  Згордан</dc:creator>
  <cp:lastModifiedBy>sakuya</cp:lastModifiedBy>
  <dcterms:modified xsi:type="dcterms:W3CDTF">2022-07-25T17:39:03Z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