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96C6" w14:textId="385EC424" w:rsidR="006F7757" w:rsidRDefault="00081C81" w:rsidP="00081C81">
      <w:r w:rsidRPr="00081C81">
        <w:t xml:space="preserve">The rapid escalation of technical support requests in the IT sector has exposed significant limitations in traditional Service Management (ITSM) automation. Conventional systems primarily rely on static supervised learning models for ticket classification, which frequently lack the contextual reasoning required to handle technical complexity or dynamic Service Level Agreement (SLA) constraints. This paper proposes a novel Hybrid Agentic-Predictive Framework designed to bridge the gap between quantitative data patterns and qualitative business logic. The architecture integrates a four-tier Machine Learning pipeline (comprising Random Forest and K-Nearest </w:t>
      </w:r>
      <w:proofErr w:type="spellStart"/>
      <w:r w:rsidRPr="00081C81">
        <w:t>Neighbors</w:t>
      </w:r>
      <w:proofErr w:type="spellEnd"/>
      <w:r w:rsidRPr="00081C81">
        <w:t xml:space="preserve">) with a multi-agent orchestration layer powered by Large Language Models (LLMs) via the </w:t>
      </w:r>
      <w:proofErr w:type="spellStart"/>
      <w:r w:rsidRPr="00081C81">
        <w:t>CrewAI</w:t>
      </w:r>
      <w:proofErr w:type="spellEnd"/>
      <w:r w:rsidRPr="00081C81">
        <w:t xml:space="preserve"> framework. Our system employs a specialized workforce of six autonomous agents—Summary, Triage, Auditor, Researcher, Overrider, and Orchestrator—to perform end-to-end ticket lifecycle management. A key innovation of this research is the "Agentic Override" mechanism, where LLM-driven technical auditing dynamically adjusts ML-predicted resolution actions based on real-time SLA breach risks and complexity metrics. Empirical results demonstrate that the hybrid approach significantly enhances routing accuracy and provides a robust governance layer that traditional static models lack. This study highlights the potential of neuro-symbolic integration in transforming reactive helpdesk operations into proactive, intelligent service ecosystems.</w:t>
      </w:r>
    </w:p>
    <w:p w14:paraId="6F1D9B9F" w14:textId="77777777" w:rsidR="00E24021" w:rsidRDefault="00E24021" w:rsidP="00081C81"/>
    <w:p w14:paraId="2C811BB1" w14:textId="77777777" w:rsidR="00E24021" w:rsidRDefault="00E24021" w:rsidP="00081C81"/>
    <w:p w14:paraId="0F0073D8" w14:textId="48A37B13" w:rsidR="00E24021" w:rsidRPr="00E24021" w:rsidRDefault="00E24021" w:rsidP="00E24021">
      <w:pPr>
        <w:rPr>
          <w:b/>
          <w:bCs/>
        </w:rPr>
      </w:pPr>
    </w:p>
    <w:p w14:paraId="1F68E71C" w14:textId="77777777" w:rsidR="00E24021" w:rsidRPr="00E24021" w:rsidRDefault="00E24021" w:rsidP="00E24021">
      <w:pPr>
        <w:rPr>
          <w:b/>
          <w:bCs/>
        </w:rPr>
      </w:pPr>
      <w:r w:rsidRPr="00E24021">
        <w:rPr>
          <w:b/>
          <w:bCs/>
        </w:rPr>
        <w:t>Introduction</w:t>
      </w:r>
    </w:p>
    <w:p w14:paraId="1676D525" w14:textId="77777777" w:rsidR="00E24021" w:rsidRPr="00E24021" w:rsidRDefault="00E24021" w:rsidP="00E24021">
      <w:pPr>
        <w:rPr>
          <w:b/>
          <w:bCs/>
        </w:rPr>
      </w:pPr>
      <w:r w:rsidRPr="00E24021">
        <w:rPr>
          <w:b/>
          <w:bCs/>
        </w:rPr>
        <w:t>1. The Context: The Scaling Crisis in IT Support</w:t>
      </w:r>
    </w:p>
    <w:p w14:paraId="67DBBA37" w14:textId="77777777" w:rsidR="00E24021" w:rsidRPr="00E24021" w:rsidRDefault="00E24021" w:rsidP="00E24021">
      <w:r w:rsidRPr="00E24021">
        <w:t>The modern IT infrastructure landscape has undergone a radical transformation, characterized by the proliferation of cloud services, complex microservice architectures, and a distributed workforce. This evolution has led to an exponential increase in the volume and technical intricacy of service requests. Traditional IT Service Management (ITSM) frameworks, which rely heavily on manual triage and rule-based ticket routing, are no longer sufficient. The "Human-in-the-Loop" requirement for initial ticket assessment has become a significant bottleneck, leading to increased Mean Time to Resolution (MTTR) and frequent violations of Service Level Agreements (SLAs).</w:t>
      </w:r>
    </w:p>
    <w:p w14:paraId="065BFF59" w14:textId="77777777" w:rsidR="001F3A12" w:rsidRPr="001F3A12" w:rsidRDefault="001F3A12" w:rsidP="001F3A12">
      <w:pPr>
        <w:rPr>
          <w:b/>
          <w:bCs/>
        </w:rPr>
      </w:pPr>
      <w:r w:rsidRPr="001F3A12">
        <w:rPr>
          <w:b/>
          <w:bCs/>
        </w:rPr>
        <w:t>The Challenge: The "Static" Intelligence Gap</w:t>
      </w:r>
    </w:p>
    <w:p w14:paraId="125FBCD8" w14:textId="77777777" w:rsidR="001F3A12" w:rsidRPr="001F3A12" w:rsidRDefault="001F3A12" w:rsidP="001F3A12">
      <w:r w:rsidRPr="001F3A12">
        <w:t xml:space="preserve">To combat this, many organizations have turned to Supervised Machine Learning (ML) for automated ticket classification. While models like Random Forest or Support Vector Machines (SVM) excel at pattern recognition and keyword-based categorization, they suffer from a "Static Intelligence Gap." These models are essentially black boxes that lack contextual reasoning; they can predict a category based on historical data but cannot "understand" the technical severity or the underlying complexity of a specific request. For </w:t>
      </w:r>
      <w:r w:rsidRPr="001F3A12">
        <w:lastRenderedPageBreak/>
        <w:t xml:space="preserve">instance, a ticket </w:t>
      </w:r>
      <w:proofErr w:type="spellStart"/>
      <w:r w:rsidRPr="001F3A12">
        <w:t>labeled</w:t>
      </w:r>
      <w:proofErr w:type="spellEnd"/>
      <w:r w:rsidRPr="001F3A12">
        <w:t xml:space="preserve"> "Database Issue" might be a simple password reset (Low Complexity) or a critical corruption of a production cluster (High Complexity). A static model treats both with the same statistical weight, often leading to misaligned priority levels and catastrophic SLA breaches.</w:t>
      </w:r>
    </w:p>
    <w:p w14:paraId="0EC1D9AB" w14:textId="77777777" w:rsidR="001F3A12" w:rsidRPr="001F3A12" w:rsidRDefault="001F3A12" w:rsidP="001F3A12">
      <w:pPr>
        <w:rPr>
          <w:b/>
          <w:bCs/>
        </w:rPr>
      </w:pPr>
      <w:r w:rsidRPr="001F3A12">
        <w:rPr>
          <w:b/>
          <w:bCs/>
        </w:rPr>
        <w:t>The Proposed Solution: Hybrid Agentic-Predictive Orchestration</w:t>
      </w:r>
    </w:p>
    <w:p w14:paraId="3DC83F3A" w14:textId="77777777" w:rsidR="001F3A12" w:rsidRPr="001F3A12" w:rsidRDefault="001F3A12" w:rsidP="001F3A12">
      <w:r w:rsidRPr="001F3A12">
        <w:t xml:space="preserve">This research addresses these limitations by introducing a </w:t>
      </w:r>
      <w:r w:rsidRPr="001F3A12">
        <w:rPr>
          <w:b/>
          <w:bCs/>
        </w:rPr>
        <w:t>Hybrid Agentic-Predictive Framework</w:t>
      </w:r>
      <w:r w:rsidRPr="001F3A12">
        <w:t xml:space="preserve">. Unlike singular ML pipelines, our system integrates the quantitative precision of four specialized Scikit-Learn models with the qualitative reasoning of a six-agent autonomous workforce managed via the </w:t>
      </w:r>
      <w:proofErr w:type="spellStart"/>
      <w:r w:rsidRPr="001F3A12">
        <w:rPr>
          <w:b/>
          <w:bCs/>
        </w:rPr>
        <w:t>CrewAI</w:t>
      </w:r>
      <w:proofErr w:type="spellEnd"/>
      <w:r w:rsidRPr="001F3A12">
        <w:t xml:space="preserve"> framework and local </w:t>
      </w:r>
      <w:r w:rsidRPr="001F3A12">
        <w:rPr>
          <w:b/>
          <w:bCs/>
        </w:rPr>
        <w:t>Large Language Models (LLMs)</w:t>
      </w:r>
      <w:r w:rsidRPr="001F3A12">
        <w:t>.</w:t>
      </w:r>
    </w:p>
    <w:p w14:paraId="462E6033" w14:textId="77777777" w:rsidR="001F3A12" w:rsidRPr="001F3A12" w:rsidRDefault="001F3A12" w:rsidP="001F3A12">
      <w:r w:rsidRPr="001F3A12">
        <w:t xml:space="preserve">The core philosophy of our approach is </w:t>
      </w:r>
      <w:r w:rsidRPr="001F3A12">
        <w:rPr>
          <w:b/>
          <w:bCs/>
        </w:rPr>
        <w:t>"Agentic Governance."</w:t>
      </w:r>
      <w:r w:rsidRPr="001F3A12">
        <w:t xml:space="preserve"> In this architecture, the ML models serve as high-speed "sensors" that provide initial predictions, while the autonomous agents act as "thinkers" that audit these predictions. Specifically, our system utilizes a </w:t>
      </w:r>
      <w:r w:rsidRPr="001F3A12">
        <w:rPr>
          <w:b/>
          <w:bCs/>
        </w:rPr>
        <w:t>Complexity Auditor Agent</w:t>
      </w:r>
      <w:r w:rsidRPr="001F3A12">
        <w:t xml:space="preserve"> to evaluate the technical depth of a query and an </w:t>
      </w:r>
      <w:r w:rsidRPr="001F3A12">
        <w:rPr>
          <w:b/>
          <w:bCs/>
        </w:rPr>
        <w:t>Overrider Agent</w:t>
      </w:r>
      <w:r w:rsidRPr="001F3A12">
        <w:t xml:space="preserve"> to dynamically recalibrate the ticket's action path if the predicted resolution time threatens a business SLA. By deploying this system locally using the </w:t>
      </w:r>
      <w:r w:rsidRPr="001F3A12">
        <w:rPr>
          <w:b/>
          <w:bCs/>
        </w:rPr>
        <w:t>Ollama</w:t>
      </w:r>
      <w:r w:rsidRPr="001F3A12">
        <w:t xml:space="preserve"> engine, we ensure data privacy and low-latency execution, creating a scalable, "private-cloud" solution for intelligent service automation.</w:t>
      </w:r>
    </w:p>
    <w:p w14:paraId="334A1F2A" w14:textId="77777777" w:rsidR="00E24021" w:rsidRPr="00081C81" w:rsidRDefault="00E24021" w:rsidP="00081C81"/>
    <w:sectPr w:rsidR="00E24021" w:rsidRPr="00081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BD"/>
    <w:rsid w:val="00025A81"/>
    <w:rsid w:val="00081C81"/>
    <w:rsid w:val="000E1274"/>
    <w:rsid w:val="001F3A12"/>
    <w:rsid w:val="006F7757"/>
    <w:rsid w:val="00807F92"/>
    <w:rsid w:val="00D232B2"/>
    <w:rsid w:val="00E24021"/>
    <w:rsid w:val="00E85DBE"/>
    <w:rsid w:val="00F44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16D3A"/>
  <w15:chartTrackingRefBased/>
  <w15:docId w15:val="{D67FD716-294F-4055-BF8D-1A4F29E9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6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6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6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6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6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6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6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BD"/>
    <w:rPr>
      <w:rFonts w:eastAsiaTheme="majorEastAsia" w:cstheme="majorBidi"/>
      <w:color w:val="272727" w:themeColor="text1" w:themeTint="D8"/>
    </w:rPr>
  </w:style>
  <w:style w:type="paragraph" w:styleId="Title">
    <w:name w:val="Title"/>
    <w:basedOn w:val="Normal"/>
    <w:next w:val="Normal"/>
    <w:link w:val="TitleChar"/>
    <w:uiPriority w:val="10"/>
    <w:qFormat/>
    <w:rsid w:val="00F44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BD"/>
    <w:pPr>
      <w:spacing w:before="160"/>
      <w:jc w:val="center"/>
    </w:pPr>
    <w:rPr>
      <w:i/>
      <w:iCs/>
      <w:color w:val="404040" w:themeColor="text1" w:themeTint="BF"/>
    </w:rPr>
  </w:style>
  <w:style w:type="character" w:customStyle="1" w:styleId="QuoteChar">
    <w:name w:val="Quote Char"/>
    <w:basedOn w:val="DefaultParagraphFont"/>
    <w:link w:val="Quote"/>
    <w:uiPriority w:val="29"/>
    <w:rsid w:val="00F446BD"/>
    <w:rPr>
      <w:i/>
      <w:iCs/>
      <w:color w:val="404040" w:themeColor="text1" w:themeTint="BF"/>
    </w:rPr>
  </w:style>
  <w:style w:type="paragraph" w:styleId="ListParagraph">
    <w:name w:val="List Paragraph"/>
    <w:basedOn w:val="Normal"/>
    <w:uiPriority w:val="34"/>
    <w:qFormat/>
    <w:rsid w:val="00F446BD"/>
    <w:pPr>
      <w:ind w:left="720"/>
      <w:contextualSpacing/>
    </w:pPr>
  </w:style>
  <w:style w:type="character" w:styleId="IntenseEmphasis">
    <w:name w:val="Intense Emphasis"/>
    <w:basedOn w:val="DefaultParagraphFont"/>
    <w:uiPriority w:val="21"/>
    <w:qFormat/>
    <w:rsid w:val="00F446BD"/>
    <w:rPr>
      <w:i/>
      <w:iCs/>
      <w:color w:val="2F5496" w:themeColor="accent1" w:themeShade="BF"/>
    </w:rPr>
  </w:style>
  <w:style w:type="paragraph" w:styleId="IntenseQuote">
    <w:name w:val="Intense Quote"/>
    <w:basedOn w:val="Normal"/>
    <w:next w:val="Normal"/>
    <w:link w:val="IntenseQuoteChar"/>
    <w:uiPriority w:val="30"/>
    <w:qFormat/>
    <w:rsid w:val="00F446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6BD"/>
    <w:rPr>
      <w:i/>
      <w:iCs/>
      <w:color w:val="2F5496" w:themeColor="accent1" w:themeShade="BF"/>
    </w:rPr>
  </w:style>
  <w:style w:type="character" w:styleId="IntenseReference">
    <w:name w:val="Intense Reference"/>
    <w:basedOn w:val="DefaultParagraphFont"/>
    <w:uiPriority w:val="32"/>
    <w:qFormat/>
    <w:rsid w:val="00F446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2026-03-11T05:43:00Z</dcterms:created>
  <dcterms:modified xsi:type="dcterms:W3CDTF">2026-04-08T07:34:00Z</dcterms:modified>
</cp:coreProperties>
</file>