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D9488"/>
          <w:sz w:val="17"/>
        </w:rPr>
        <w:t>DATAGAN 360 • ECOSISTEMA AGROPECUARIO DIGITAL • PLANTILLA EDITABLE</w:t>
      </w:r>
    </w:p>
    <w:p>
      <w:pPr>
        <w:spacing w:after="40"/>
      </w:pPr>
      <w:r>
        <w:rPr>
          <w:rFonts w:ascii="Calibri" w:hAnsi="Calibri"/>
          <w:b/>
          <w:color w:val="1A365D"/>
          <w:sz w:val="40"/>
        </w:rPr>
        <w:t>Acuerdo de Ganadería en Compañía y Traspaso de Ganado (Word)</w:t>
      </w:r>
    </w:p>
    <w:p>
      <w:pPr>
        <w:spacing w:after="200"/>
      </w:pPr>
      <w:r>
        <w:rPr>
          <w:rFonts w:ascii="Calibri" w:hAnsi="Calibri"/>
          <w:i/>
          <w:color w:val="64748B"/>
          <w:sz w:val="20"/>
        </w:rPr>
        <w:t>Emisión Oficial: Asesoría Legal Agraria &amp; IPT | Validez Zootécnica &amp; Operativa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after="80" w:before="80"/>
            </w:pPr>
            <w:r>
              <w:rPr>
                <w:rFonts w:ascii="Calibri" w:hAnsi="Calibri"/>
                <w:color w:val="0F766E"/>
                <w:sz w:val="19"/>
              </w:rPr>
              <w:t>Alcance Técnico del Documento: Contrato marco editable y protocolo técnico para liquidación de sociedades pecuarias, traspasos masivos y regularización de ganado sin dueño.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1. Transferencias Masivas entre Socios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Procedimiento de traspaso atómico de lotes completos de bovinos manteniendo intacto el expediente clínico e histórico del animal.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2. Regularización de Registro Rápido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Uso del módulo de 'Animales sin propietario' para dar de alta ganado ingresado en manga sin titularidad formal previa.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3. Liquidación Contable de Participaciones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Asignación de porcentajes de ganancia en peso y producción lechera para transparentar cuentas de utilidades entre socios capitalistas.</w:t>
      </w:r>
    </w:p>
    <w:p>
      <w:pPr>
        <w:spacing w:before="200" w:after="80"/>
      </w:pPr>
      <w:r>
        <w:rPr>
          <w:rFonts w:ascii="Calibri" w:hAnsi="Calibri"/>
          <w:b/>
          <w:color w:val="1A365D"/>
          <w:sz w:val="22"/>
        </w:rPr>
        <w:t>Checklist y Hoja de Control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Aspecto de Verificación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Estado en Finca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Firma Responsable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Parametrización e Integración de Datos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Validado y Enlazado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Inspección de Lotes y Registros Biológicos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Conforme a Norma ICA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Médico Veterinario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Auditoría de Movimientos y Costos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Cuadrado con Banco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Contador / Mayordomo</w:t>
            </w:r>
          </w:p>
        </w:tc>
      </w:tr>
    </w:tbl>
    <w:p>
      <w:pPr>
        <w:jc w:val="center"/>
      </w:pPr>
      <w:r>
        <w:rPr>
          <w:rFonts w:ascii="Calibri" w:hAnsi="Calibri"/>
          <w:color w:val="94A3B8"/>
          <w:sz w:val="16"/>
        </w:rPr>
        <w:br/>
        <w:t>Documento oficial editable emitido para la comunidad de aprendizaje DataGan 360 • IPT.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