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D9488"/>
          <w:sz w:val="17"/>
        </w:rPr>
        <w:t>DATAGAN 360 • ECOSISTEMA AGROPECUARIO DIGITAL • PLANTILLA EDITABLE</w:t>
      </w:r>
    </w:p>
    <w:p>
      <w:pPr>
        <w:spacing w:after="40"/>
      </w:pPr>
      <w:r>
        <w:rPr>
          <w:rFonts w:ascii="Calibri" w:hAnsi="Calibri"/>
          <w:b/>
          <w:color w:val="1A365D"/>
          <w:sz w:val="40"/>
        </w:rPr>
        <w:t>Guía Catastral y Georreferenciación Satelital de Fincas (Word)</w:t>
      </w:r>
    </w:p>
    <w:p>
      <w:pPr>
        <w:spacing w:after="200"/>
      </w:pPr>
      <w:r>
        <w:rPr>
          <w:rFonts w:ascii="Calibri" w:hAnsi="Calibri"/>
          <w:i/>
          <w:color w:val="64748B"/>
          <w:sz w:val="20"/>
        </w:rPr>
        <w:t>Emisión Oficial: Dpto. de Geociencias y Cartografía IPT | Validez Zootécnica &amp; Operativa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</w:tcPr>
          <w:p>
            <w:pPr>
              <w:spacing w:after="80" w:before="80"/>
            </w:pPr>
            <w:r>
              <w:rPr>
                <w:rFonts w:ascii="Calibri" w:hAnsi="Calibri"/>
                <w:color w:val="0F766E"/>
                <w:sz w:val="19"/>
              </w:rPr>
              <w:t>Alcance Técnico del Documento: Instructivo técnico para georreferenciación de linderos, altimetría, latitud/longitud decimal y cálculo de carga animal por hectárea.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rFonts w:ascii="Calibri" w:hAnsi="Calibri"/>
          <w:b/>
          <w:color w:val="1A365D"/>
          <w:sz w:val="24"/>
        </w:rPr>
        <w:t>1. Importancia del Área Total Útil</w:t>
      </w:r>
    </w:p>
    <w:p>
      <w:pPr>
        <w:spacing w:after="120"/>
      </w:pPr>
      <w:r>
        <w:rPr>
          <w:rFonts w:ascii="Calibri" w:hAnsi="Calibri"/>
          <w:color w:val="1E293B"/>
          <w:sz w:val="20"/>
        </w:rPr>
        <w:t>La superficie en hectáreas determina el aforo forrajero global y sirve como denominador para calcular las Unidades de Gran Ganado por hectárea (UGG/ha).</w:t>
      </w:r>
    </w:p>
    <w:p>
      <w:pPr>
        <w:spacing w:before="160" w:after="40"/>
      </w:pPr>
      <w:r>
        <w:rPr>
          <w:rFonts w:ascii="Calibri" w:hAnsi="Calibri"/>
          <w:b/>
          <w:color w:val="1A365D"/>
          <w:sz w:val="24"/>
        </w:rPr>
        <w:t>2. Marcación GPS de Alta Precisión</w:t>
      </w:r>
    </w:p>
    <w:p>
      <w:pPr>
        <w:spacing w:after="120"/>
      </w:pPr>
      <w:r>
        <w:rPr>
          <w:rFonts w:ascii="Calibri" w:hAnsi="Calibri"/>
          <w:color w:val="1E293B"/>
          <w:sz w:val="20"/>
        </w:rPr>
        <w:t>Uso del satélite integrado para fijar coordenadas decimales de latitud y longitud, garantizando el cumplimiento de normas ICA para fincas de exportación.</w:t>
      </w:r>
    </w:p>
    <w:p>
      <w:pPr>
        <w:spacing w:before="160" w:after="40"/>
      </w:pPr>
      <w:r>
        <w:rPr>
          <w:rFonts w:ascii="Calibri" w:hAnsi="Calibri"/>
          <w:b/>
          <w:color w:val="1A365D"/>
          <w:sz w:val="24"/>
        </w:rPr>
        <w:t>3. Consolidación Multi-Predio</w:t>
      </w:r>
    </w:p>
    <w:p>
      <w:pPr>
        <w:spacing w:after="120"/>
      </w:pPr>
      <w:r>
        <w:rPr>
          <w:rFonts w:ascii="Calibri" w:hAnsi="Calibri"/>
          <w:color w:val="1E293B"/>
          <w:sz w:val="20"/>
        </w:rPr>
        <w:t>Manejo centralizado de múltiples predios y módulos bajo un mismo panel corporativo sin pérdida de trazabilidad interna.</w:t>
      </w:r>
    </w:p>
    <w:p>
      <w:pPr>
        <w:spacing w:before="200" w:after="80"/>
      </w:pPr>
      <w:r>
        <w:rPr>
          <w:rFonts w:ascii="Calibri" w:hAnsi="Calibri"/>
          <w:b/>
          <w:color w:val="1A365D"/>
          <w:sz w:val="22"/>
        </w:rPr>
        <w:t>Checklist y Hoja de Control Operativo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A365D"/>
          </w:tcPr>
          <w:p>
            <w:r>
              <w:rPr>
                <w:b/>
                <w:color w:val="FFFFFF"/>
                <w:sz w:val="18"/>
              </w:rPr>
              <w:t>Aspecto de Verificación</w:t>
            </w:r>
          </w:p>
        </w:tc>
        <w:tc>
          <w:tcPr>
            <w:tcW w:type="dxa" w:w="3312"/>
            <w:shd w:fill="1A365D"/>
          </w:tcPr>
          <w:p>
            <w:r>
              <w:rPr>
                <w:b/>
                <w:color w:val="FFFFFF"/>
                <w:sz w:val="18"/>
              </w:rPr>
              <w:t>Estado en Finca</w:t>
            </w:r>
          </w:p>
        </w:tc>
        <w:tc>
          <w:tcPr>
            <w:tcW w:type="dxa" w:w="3312"/>
            <w:shd w:fill="1A365D"/>
          </w:tcPr>
          <w:p>
            <w:r>
              <w:rPr>
                <w:b/>
                <w:color w:val="FFFFFF"/>
                <w:sz w:val="18"/>
              </w:rPr>
              <w:t>Firma Responsable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Parametrización e Integración de Datos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Validado y Enlazado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Administrador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Inspección de Lotes y Registros Biológicos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Conforme a Norma ICA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Médico Veterinario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Auditoría de Movimientos y Costos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Cuadrado con Banco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Contador / Mayordomo</w:t>
            </w:r>
          </w:p>
        </w:tc>
      </w:tr>
    </w:tbl>
    <w:p>
      <w:pPr>
        <w:jc w:val="center"/>
      </w:pPr>
      <w:r>
        <w:rPr>
          <w:rFonts w:ascii="Calibri" w:hAnsi="Calibri"/>
          <w:color w:val="94A3B8"/>
          <w:sz w:val="16"/>
        </w:rPr>
        <w:br/>
        <w:t>Documento oficial editable emitido para la comunidad de aprendizaje DataGan 360 • IPT.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