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815B" w14:textId="2C8B5F0D" w:rsidR="00B25E2D" w:rsidRPr="003C6AA8" w:rsidRDefault="003C6AA8" w:rsidP="003C6AA8">
      <w:pPr>
        <w:jc w:val="center"/>
        <w:rPr>
          <w:b/>
          <w:bCs/>
          <w:sz w:val="44"/>
          <w:szCs w:val="44"/>
        </w:rPr>
      </w:pPr>
      <w:r w:rsidRPr="003C6AA8">
        <w:rPr>
          <w:b/>
          <w:bCs/>
          <w:sz w:val="44"/>
          <w:szCs w:val="44"/>
        </w:rPr>
        <w:t>OS PROJECT</w:t>
      </w:r>
    </w:p>
    <w:p w14:paraId="79CA4C30" w14:textId="1E2FCDCF" w:rsidR="003C6AA8" w:rsidRPr="00B16C65" w:rsidRDefault="003C6AA8" w:rsidP="00B16C65">
      <w:pPr>
        <w:pStyle w:val="ListParagraph"/>
        <w:ind w:left="0"/>
        <w:rPr>
          <w:b/>
          <w:bCs/>
          <w:sz w:val="32"/>
          <w:szCs w:val="32"/>
        </w:rPr>
      </w:pPr>
      <w:r w:rsidRPr="00B16C65">
        <w:rPr>
          <w:b/>
          <w:bCs/>
          <w:sz w:val="32"/>
          <w:szCs w:val="32"/>
        </w:rPr>
        <w:t>What is Hypervisor?</w:t>
      </w:r>
    </w:p>
    <w:p w14:paraId="2AF74E60" w14:textId="5CC8B54D" w:rsidR="003C6AA8" w:rsidRDefault="003C6AA8" w:rsidP="00B16C65">
      <w:pPr>
        <w:pStyle w:val="ListParagraph"/>
        <w:ind w:left="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B16C65">
      <w:pPr>
        <w:pStyle w:val="ListParagraph"/>
        <w:ind w:left="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1DFD5BCC" w14:textId="2D691BB2" w:rsidR="00EF6FDC" w:rsidRDefault="00EF6FDC" w:rsidP="00B16C65">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3458544E" w14:textId="77777777" w:rsidR="005E754C" w:rsidRPr="005E754C" w:rsidRDefault="005E754C" w:rsidP="005E754C">
      <w:pPr>
        <w:rPr>
          <w:sz w:val="28"/>
          <w:szCs w:val="28"/>
        </w:rPr>
      </w:pPr>
    </w:p>
    <w:p w14:paraId="28C902EF" w14:textId="2D36853F" w:rsidR="00B16C65" w:rsidRPr="00B16C65" w:rsidRDefault="00B16C65" w:rsidP="00B16C65">
      <w:pPr>
        <w:jc w:val="center"/>
        <w:rPr>
          <w:sz w:val="28"/>
          <w:szCs w:val="28"/>
        </w:rP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5FDC9C68" w14:textId="77777777" w:rsidR="005E754C" w:rsidRDefault="005E754C" w:rsidP="00B16C65">
      <w:pPr>
        <w:rPr>
          <w:b/>
          <w:bCs/>
          <w:sz w:val="32"/>
          <w:szCs w:val="32"/>
        </w:rPr>
      </w:pPr>
    </w:p>
    <w:p w14:paraId="66C7EEBA" w14:textId="5642E874" w:rsidR="00EF6FDC" w:rsidRPr="00B16C65" w:rsidRDefault="00B16C65" w:rsidP="00B16C65">
      <w:pPr>
        <w:rPr>
          <w:b/>
          <w:bCs/>
          <w:sz w:val="32"/>
          <w:szCs w:val="32"/>
        </w:rPr>
      </w:pPr>
      <w:r w:rsidRPr="00B16C65">
        <w:rPr>
          <w:b/>
          <w:bCs/>
          <w:sz w:val="32"/>
          <w:szCs w:val="32"/>
        </w:rPr>
        <w:lastRenderedPageBreak/>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4FE99E5F"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 xml:space="preserve">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w:t>
      </w:r>
      <w:r w:rsidRPr="005E754C">
        <w:rPr>
          <w:sz w:val="28"/>
          <w:szCs w:val="28"/>
        </w:rPr>
        <w:lastRenderedPageBreak/>
        <w:t>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551EB574" w:rsidR="005E754C"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lastRenderedPageBreak/>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w:t>
      </w:r>
      <w:r w:rsidRPr="005E754C">
        <w:rPr>
          <w:sz w:val="28"/>
          <w:szCs w:val="28"/>
        </w:rPr>
        <w:t xml:space="preserve">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2514DB"/>
    <w:rsid w:val="0034258A"/>
    <w:rsid w:val="003C6AA8"/>
    <w:rsid w:val="005E754C"/>
    <w:rsid w:val="00717343"/>
    <w:rsid w:val="00B16C65"/>
    <w:rsid w:val="00B25E2D"/>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Ahmed-PC</cp:lastModifiedBy>
  <cp:revision>2</cp:revision>
  <dcterms:created xsi:type="dcterms:W3CDTF">2020-04-22T11:41:00Z</dcterms:created>
  <dcterms:modified xsi:type="dcterms:W3CDTF">2020-05-18T18:23:00Z</dcterms:modified>
</cp:coreProperties>
</file>