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jc w:val="both"/>
        <w:rPr>
          <w:rFonts w:ascii="Calibri" w:cs="Calibri" w:eastAsia="Calibri" w:hAnsi="Calibri"/>
          <w:sz w:val="24"/>
          <w:szCs w:val="24"/>
        </w:rPr>
      </w:pPr>
      <w:bookmarkStart w:colFirst="0" w:colLast="0" w:name="_nytxc25zdusn" w:id="0"/>
      <w:bookmarkEnd w:id="0"/>
      <w:r w:rsidDel="00000000" w:rsidR="00000000" w:rsidRPr="00000000">
        <w:rPr>
          <w:rFonts w:ascii="Calibri" w:cs="Calibri" w:eastAsia="Calibri" w:hAnsi="Calibri"/>
          <w:sz w:val="24"/>
          <w:szCs w:val="24"/>
        </w:rPr>
        <w:drawing>
          <wp:inline distB="114300" distT="114300" distL="114300" distR="114300">
            <wp:extent cx="886688" cy="5788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6688" cy="5788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Calibri" w:cs="Calibri" w:eastAsia="Calibri" w:hAnsi="Calibri"/>
          <w:b w:val="1"/>
          <w:sz w:val="24"/>
          <w:szCs w:val="24"/>
        </w:rPr>
      </w:pPr>
      <w:bookmarkStart w:colFirst="0" w:colLast="0" w:name="_uitrihe5krq" w:id="1"/>
      <w:bookmarkEnd w:id="1"/>
      <w:r w:rsidDel="00000000" w:rsidR="00000000" w:rsidRPr="00000000">
        <w:rPr>
          <w:rFonts w:ascii="Calibri" w:cs="Calibri" w:eastAsia="Calibri" w:hAnsi="Calibri"/>
          <w:b w:val="1"/>
          <w:sz w:val="24"/>
          <w:szCs w:val="24"/>
          <w:rtl w:val="0"/>
        </w:rPr>
        <w:t xml:space="preserve">Data-Driven Insights into Football History</w:t>
      </w:r>
    </w:p>
    <w:p w:rsidR="00000000" w:rsidDel="00000000" w:rsidP="00000000" w:rsidRDefault="00000000" w:rsidRPr="00000000" w14:paraId="00000003">
      <w:pPr>
        <w:pStyle w:val="Heading2"/>
        <w:keepNext w:val="0"/>
        <w:keepLines w:val="0"/>
        <w:spacing w:after="80" w:lineRule="auto"/>
        <w:jc w:val="both"/>
        <w:rPr>
          <w:rFonts w:ascii="Calibri" w:cs="Calibri" w:eastAsia="Calibri" w:hAnsi="Calibri"/>
          <w:b w:val="1"/>
          <w:sz w:val="24"/>
          <w:szCs w:val="24"/>
        </w:rPr>
      </w:pPr>
      <w:bookmarkStart w:colFirst="0" w:colLast="0" w:name="_9fofgbh0kuj9" w:id="2"/>
      <w:bookmarkEnd w:id="2"/>
      <w:r w:rsidDel="00000000" w:rsidR="00000000" w:rsidRPr="00000000">
        <w:rPr>
          <w:rFonts w:ascii="Calibri" w:cs="Calibri" w:eastAsia="Calibri" w:hAnsi="Calibri"/>
          <w:b w:val="1"/>
          <w:sz w:val="24"/>
          <w:szCs w:val="24"/>
          <w:rtl w:val="0"/>
        </w:rPr>
        <w:t xml:space="preserve">1. Introduction</w:t>
      </w:r>
    </w:p>
    <w:p w:rsidR="00000000" w:rsidDel="00000000" w:rsidP="00000000" w:rsidRDefault="00000000" w:rsidRPr="00000000" w14:paraId="0000000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Football has always been more than just a sport, it’s a shared global language, a story told across generations, and a mirror of evolving eras. This analysis aimed to unravel the story of football performance through data, exploring players, teams, tournaments, and their evolution across time.</w:t>
      </w:r>
    </w:p>
    <w:p w:rsidR="00000000" w:rsidDel="00000000" w:rsidP="00000000" w:rsidRDefault="00000000" w:rsidRPr="00000000" w14:paraId="000000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target stakeholders for this analysis are </w:t>
      </w:r>
      <w:r w:rsidDel="00000000" w:rsidR="00000000" w:rsidRPr="00000000">
        <w:rPr>
          <w:rFonts w:ascii="Calibri" w:cs="Calibri" w:eastAsia="Calibri" w:hAnsi="Calibri"/>
          <w:b w:val="1"/>
          <w:sz w:val="24"/>
          <w:szCs w:val="24"/>
          <w:rtl w:val="0"/>
        </w:rPr>
        <w:t xml:space="preserve">Fans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Football Analysts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two groups bound by passion but driven by different curiosities. Fans seek thrilling patterns and heroes of the game; analysts crave measurable truths hidden in the numbers.</w:t>
      </w:r>
    </w:p>
    <w:p w:rsidR="00000000" w:rsidDel="00000000" w:rsidP="00000000" w:rsidRDefault="00000000" w:rsidRPr="00000000" w14:paraId="0000000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a curated football dataset covering tournaments, player stats, and match performances, this project sought to answer key questions:</w:t>
      </w:r>
    </w:p>
    <w:p w:rsidR="00000000" w:rsidDel="00000000" w:rsidP="00000000" w:rsidRDefault="00000000" w:rsidRPr="00000000" w14:paraId="00000007">
      <w:pPr>
        <w:numPr>
          <w:ilvl w:val="0"/>
          <w:numId w:val="3"/>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players have scored the most goals in history?</w:t>
      </w:r>
    </w:p>
    <w:p w:rsidR="00000000" w:rsidDel="00000000" w:rsidP="00000000" w:rsidRDefault="00000000" w:rsidRPr="00000000" w14:paraId="00000008">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teams dominate in penalty shootouts?</w:t>
      </w:r>
    </w:p>
    <w:p w:rsidR="00000000" w:rsidDel="00000000" w:rsidP="00000000" w:rsidRDefault="00000000" w:rsidRPr="00000000" w14:paraId="00000009">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have tournaments evolved over time and generations?</w:t>
      </w:r>
    </w:p>
    <w:p w:rsidR="00000000" w:rsidDel="00000000" w:rsidP="00000000" w:rsidRDefault="00000000" w:rsidRPr="00000000" w14:paraId="0000000A">
      <w:pPr>
        <w:numPr>
          <w:ilvl w:val="0"/>
          <w:numId w:val="3"/>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patterns exist across years, months, and tournament types?</w:t>
        <w:br w:type="textWrapping"/>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progressed through three major stages: </w:t>
      </w:r>
      <w:r w:rsidDel="00000000" w:rsidR="00000000" w:rsidRPr="00000000">
        <w:rPr>
          <w:rFonts w:ascii="Calibri" w:cs="Calibri" w:eastAsia="Calibri" w:hAnsi="Calibri"/>
          <w:b w:val="1"/>
          <w:sz w:val="24"/>
          <w:szCs w:val="24"/>
          <w:rtl w:val="0"/>
        </w:rPr>
        <w:t xml:space="preserve">Dataset Preparation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Dashboard Design</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Insight Discovery.</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Calibri" w:cs="Calibri" w:eastAsia="Calibri" w:hAnsi="Calibri"/>
          <w:b w:val="1"/>
          <w:sz w:val="24"/>
          <w:szCs w:val="24"/>
        </w:rPr>
      </w:pPr>
      <w:bookmarkStart w:colFirst="0" w:colLast="0" w:name="_mkzhhr5ron8i" w:id="3"/>
      <w:bookmarkEnd w:id="3"/>
      <w:r w:rsidDel="00000000" w:rsidR="00000000" w:rsidRPr="00000000">
        <w:rPr>
          <w:rFonts w:ascii="Calibri" w:cs="Calibri" w:eastAsia="Calibri" w:hAnsi="Calibri"/>
          <w:b w:val="1"/>
          <w:sz w:val="24"/>
          <w:szCs w:val="24"/>
          <w:rtl w:val="0"/>
        </w:rPr>
        <w:t xml:space="preserve">2. Dataset Preparation: The Data Cleaning &amp; Feature Engineering Journey</w:t>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preparation formed the foundation of this project. Raw data, as always, was messy, filled with inconsistent names, missing years, and incomplete tournament references. The process was a delicate mix of detective work and creative engineering.</w:t>
      </w:r>
    </w:p>
    <w:p w:rsidR="00000000" w:rsidDel="00000000" w:rsidP="00000000" w:rsidRDefault="00000000" w:rsidRPr="00000000" w14:paraId="0000000E">
      <w:pPr>
        <w:pStyle w:val="Heading3"/>
        <w:keepNext w:val="0"/>
        <w:keepLines w:val="0"/>
        <w:spacing w:before="280" w:lineRule="auto"/>
        <w:jc w:val="both"/>
        <w:rPr>
          <w:rFonts w:ascii="Calibri" w:cs="Calibri" w:eastAsia="Calibri" w:hAnsi="Calibri"/>
          <w:b w:val="1"/>
          <w:color w:val="000000"/>
          <w:sz w:val="24"/>
          <w:szCs w:val="24"/>
        </w:rPr>
      </w:pPr>
      <w:bookmarkStart w:colFirst="0" w:colLast="0" w:name="_u6ukq8l4oqec" w:id="4"/>
      <w:bookmarkEnd w:id="4"/>
      <w:r w:rsidDel="00000000" w:rsidR="00000000" w:rsidRPr="00000000">
        <w:rPr>
          <w:rFonts w:ascii="Calibri" w:cs="Calibri" w:eastAsia="Calibri" w:hAnsi="Calibri"/>
          <w:b w:val="1"/>
          <w:color w:val="000000"/>
          <w:sz w:val="24"/>
          <w:szCs w:val="24"/>
          <w:rtl w:val="0"/>
        </w:rPr>
        <w:t xml:space="preserve">Step 1: Data Cleaning</w:t>
      </w:r>
    </w:p>
    <w:p w:rsidR="00000000" w:rsidDel="00000000" w:rsidP="00000000" w:rsidRDefault="00000000" w:rsidRPr="00000000" w14:paraId="000000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initial dataset contained inconsistencies in player names, team references, and tournament labels. Cleaning began with:</w:t>
      </w:r>
    </w:p>
    <w:p w:rsidR="00000000" w:rsidDel="00000000" w:rsidP="00000000" w:rsidRDefault="00000000" w:rsidRPr="00000000" w14:paraId="00000010">
      <w:pPr>
        <w:numPr>
          <w:ilvl w:val="0"/>
          <w:numId w:val="5"/>
        </w:numPr>
        <w:spacing w:after="0" w:afterAutospacing="0" w:before="24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Standardizing text formats:</w:t>
      </w:r>
      <w:r w:rsidDel="00000000" w:rsidR="00000000" w:rsidRPr="00000000">
        <w:rPr>
          <w:rFonts w:ascii="Calibri" w:cs="Calibri" w:eastAsia="Calibri" w:hAnsi="Calibri"/>
          <w:sz w:val="24"/>
          <w:szCs w:val="24"/>
          <w:rtl w:val="0"/>
        </w:rPr>
        <w:t xml:space="preserve"> All team and player names were converted to proper case (e.g., “portugal” → “Portugal”).</w:t>
      </w:r>
    </w:p>
    <w:p w:rsidR="00000000" w:rsidDel="00000000" w:rsidP="00000000" w:rsidRDefault="00000000" w:rsidRPr="00000000" w14:paraId="00000011">
      <w:pPr>
        <w:numPr>
          <w:ilvl w:val="0"/>
          <w:numId w:val="5"/>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Handling missing values:</w:t>
      </w:r>
      <w:r w:rsidDel="00000000" w:rsidR="00000000" w:rsidRPr="00000000">
        <w:rPr>
          <w:rFonts w:ascii="Calibri" w:cs="Calibri" w:eastAsia="Calibri" w:hAnsi="Calibri"/>
          <w:sz w:val="24"/>
          <w:szCs w:val="24"/>
          <w:rtl w:val="0"/>
        </w:rPr>
        <w:t xml:space="preserve"> Empty cells for “Country” and “Tournament” were imputed based on contextual matches (for example, a player’s national team inferred from another record).</w:t>
      </w:r>
    </w:p>
    <w:p w:rsidR="00000000" w:rsidDel="00000000" w:rsidP="00000000" w:rsidRDefault="00000000" w:rsidRPr="00000000" w14:paraId="00000012">
      <w:pPr>
        <w:numPr>
          <w:ilvl w:val="0"/>
          <w:numId w:val="5"/>
        </w:numPr>
        <w:spacing w:after="24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Removing duplicates:</w:t>
      </w:r>
      <w:r w:rsidDel="00000000" w:rsidR="00000000" w:rsidRPr="00000000">
        <w:rPr>
          <w:rFonts w:ascii="Calibri" w:cs="Calibri" w:eastAsia="Calibri" w:hAnsi="Calibri"/>
          <w:sz w:val="24"/>
          <w:szCs w:val="24"/>
          <w:rtl w:val="0"/>
        </w:rPr>
        <w:t xml:space="preserve"> Repeated tournament entries and overlapping match scores were identified and removed.</w:t>
        <w:br w:type="textWrapping"/>
      </w:r>
    </w:p>
    <w:p w:rsidR="00000000" w:rsidDel="00000000" w:rsidP="00000000" w:rsidRDefault="00000000" w:rsidRPr="00000000" w14:paraId="00000013">
      <w:pPr>
        <w:pStyle w:val="Heading3"/>
        <w:keepNext w:val="0"/>
        <w:keepLines w:val="0"/>
        <w:spacing w:before="280" w:lineRule="auto"/>
        <w:jc w:val="both"/>
        <w:rPr>
          <w:rFonts w:ascii="Calibri" w:cs="Calibri" w:eastAsia="Calibri" w:hAnsi="Calibri"/>
          <w:b w:val="1"/>
          <w:color w:val="000000"/>
          <w:sz w:val="24"/>
          <w:szCs w:val="24"/>
        </w:rPr>
      </w:pPr>
      <w:bookmarkStart w:colFirst="0" w:colLast="0" w:name="_jyd0lr1bq9qk" w:id="5"/>
      <w:bookmarkEnd w:id="5"/>
      <w:r w:rsidDel="00000000" w:rsidR="00000000" w:rsidRPr="00000000">
        <w:rPr>
          <w:rFonts w:ascii="Calibri" w:cs="Calibri" w:eastAsia="Calibri" w:hAnsi="Calibri"/>
          <w:b w:val="1"/>
          <w:color w:val="000000"/>
          <w:sz w:val="24"/>
          <w:szCs w:val="24"/>
          <w:rtl w:val="0"/>
        </w:rPr>
        <w:t xml:space="preserve">Step 2: Feature Engineering</w:t>
      </w:r>
    </w:p>
    <w:p w:rsidR="00000000" w:rsidDel="00000000" w:rsidP="00000000" w:rsidRDefault="00000000" w:rsidRPr="00000000" w14:paraId="0000001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uncover deeper stories in the data, new features were engineered that added structure and meaning.</w:t>
      </w:r>
    </w:p>
    <w:p w:rsidR="00000000" w:rsidDel="00000000" w:rsidP="00000000" w:rsidRDefault="00000000" w:rsidRPr="00000000" w14:paraId="00000015">
      <w:pPr>
        <w:pStyle w:val="Heading4"/>
        <w:keepNext w:val="0"/>
        <w:keepLines w:val="0"/>
        <w:spacing w:after="40" w:before="240" w:lineRule="auto"/>
        <w:jc w:val="both"/>
        <w:rPr>
          <w:rFonts w:ascii="Calibri" w:cs="Calibri" w:eastAsia="Calibri" w:hAnsi="Calibri"/>
          <w:b w:val="1"/>
          <w:color w:val="000000"/>
        </w:rPr>
      </w:pPr>
      <w:bookmarkStart w:colFirst="0" w:colLast="0" w:name="_7ulj4vfpfixc" w:id="6"/>
      <w:bookmarkEnd w:id="6"/>
      <w:r w:rsidDel="00000000" w:rsidR="00000000" w:rsidRPr="00000000">
        <w:rPr>
          <w:rFonts w:ascii="Calibri" w:cs="Calibri" w:eastAsia="Calibri" w:hAnsi="Calibri"/>
          <w:b w:val="1"/>
          <w:color w:val="000000"/>
          <w:rtl w:val="0"/>
        </w:rPr>
        <w:t xml:space="preserve">a. Linking Old and New Names</w:t>
      </w:r>
    </w:p>
    <w:p w:rsidR="00000000" w:rsidDel="00000000" w:rsidP="00000000" w:rsidRDefault="00000000" w:rsidRPr="00000000" w14:paraId="0000001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new column was created to resolve historical name changes, mimicking Excel’s </w:t>
      </w:r>
      <w:r w:rsidDel="00000000" w:rsidR="00000000" w:rsidRPr="00000000">
        <w:rPr>
          <w:rFonts w:ascii="Calibri" w:cs="Calibri" w:eastAsia="Calibri" w:hAnsi="Calibri"/>
          <w:b w:val="1"/>
          <w:sz w:val="24"/>
          <w:szCs w:val="24"/>
          <w:rtl w:val="0"/>
        </w:rPr>
        <w:t xml:space="preserve">VLOOKUP</w:t>
      </w:r>
      <w:r w:rsidDel="00000000" w:rsidR="00000000" w:rsidRPr="00000000">
        <w:rPr>
          <w:rFonts w:ascii="Calibri" w:cs="Calibri" w:eastAsia="Calibri" w:hAnsi="Calibri"/>
          <w:sz w:val="24"/>
          <w:szCs w:val="24"/>
          <w:rtl w:val="0"/>
        </w:rPr>
        <w:t xml:space="preserve"> logic.</w:t>
        <w:br w:type="textWrapping"/>
        <w:t xml:space="preserve"> For example, “Czechoslovakia” was linked to “Czech Republic,” ensuring historical continuity.</w:t>
        <w:br w:type="textWrapping"/>
        <w:t xml:space="preserve"> If a team or player’s name changed, the </w:t>
      </w:r>
      <w:r w:rsidDel="00000000" w:rsidR="00000000" w:rsidRPr="00000000">
        <w:rPr>
          <w:rFonts w:ascii="Calibri" w:cs="Calibri" w:eastAsia="Calibri" w:hAnsi="Calibri"/>
          <w:b w:val="1"/>
          <w:sz w:val="24"/>
          <w:szCs w:val="24"/>
          <w:rtl w:val="0"/>
        </w:rPr>
        <w:t xml:space="preserve">“Active Name”</w:t>
      </w:r>
      <w:r w:rsidDel="00000000" w:rsidR="00000000" w:rsidRPr="00000000">
        <w:rPr>
          <w:rFonts w:ascii="Calibri" w:cs="Calibri" w:eastAsia="Calibri" w:hAnsi="Calibri"/>
          <w:sz w:val="24"/>
          <w:szCs w:val="24"/>
          <w:rtl w:val="0"/>
        </w:rPr>
        <w:t xml:space="preserve"> column stored the modern name; otherwise, it retained the original.</w:t>
        <w:br w:type="textWrapping"/>
        <w:t xml:space="preserve"> This allowed consistent aggregation and prevented double counting.</w:t>
      </w:r>
    </w:p>
    <w:p w:rsidR="00000000" w:rsidDel="00000000" w:rsidP="00000000" w:rsidRDefault="00000000" w:rsidRPr="00000000" w14:paraId="00000017">
      <w:pPr>
        <w:pStyle w:val="Heading4"/>
        <w:keepNext w:val="0"/>
        <w:keepLines w:val="0"/>
        <w:spacing w:after="40" w:before="240" w:lineRule="auto"/>
        <w:jc w:val="both"/>
        <w:rPr>
          <w:rFonts w:ascii="Calibri" w:cs="Calibri" w:eastAsia="Calibri" w:hAnsi="Calibri"/>
          <w:b w:val="1"/>
          <w:color w:val="000000"/>
        </w:rPr>
      </w:pPr>
      <w:bookmarkStart w:colFirst="0" w:colLast="0" w:name="_ms0imklw0c62" w:id="7"/>
      <w:bookmarkEnd w:id="7"/>
      <w:r w:rsidDel="00000000" w:rsidR="00000000" w:rsidRPr="00000000">
        <w:rPr>
          <w:rFonts w:ascii="Calibri" w:cs="Calibri" w:eastAsia="Calibri" w:hAnsi="Calibri"/>
          <w:b w:val="1"/>
          <w:color w:val="000000"/>
          <w:rtl w:val="0"/>
        </w:rPr>
        <w:t xml:space="preserve">b. Time-Based Features</w:t>
      </w:r>
    </w:p>
    <w:p w:rsidR="00000000" w:rsidDel="00000000" w:rsidP="00000000" w:rsidRDefault="00000000" w:rsidRPr="00000000" w14:paraId="0000001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match dates, we extracted:</w:t>
      </w:r>
    </w:p>
    <w:p w:rsidR="00000000" w:rsidDel="00000000" w:rsidP="00000000" w:rsidRDefault="00000000" w:rsidRPr="00000000" w14:paraId="00000019">
      <w:pPr>
        <w:numPr>
          <w:ilvl w:val="0"/>
          <w:numId w:val="6"/>
        </w:numPr>
        <w:spacing w:after="0" w:afterAutospacing="0" w:before="24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Year</w:t>
      </w:r>
      <w:r w:rsidDel="00000000" w:rsidR="00000000" w:rsidRPr="00000000">
        <w:rPr>
          <w:rFonts w:ascii="Calibri" w:cs="Calibri" w:eastAsia="Calibri" w:hAnsi="Calibri"/>
          <w:sz w:val="24"/>
          <w:szCs w:val="24"/>
          <w:rtl w:val="0"/>
        </w:rPr>
        <w:t xml:space="preserve"> – used to observe trends and performance progression.</w:t>
      </w:r>
    </w:p>
    <w:p w:rsidR="00000000" w:rsidDel="00000000" w:rsidP="00000000" w:rsidRDefault="00000000" w:rsidRPr="00000000" w14:paraId="0000001A">
      <w:pPr>
        <w:numPr>
          <w:ilvl w:val="0"/>
          <w:numId w:val="6"/>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Month</w:t>
      </w:r>
      <w:r w:rsidDel="00000000" w:rsidR="00000000" w:rsidRPr="00000000">
        <w:rPr>
          <w:rFonts w:ascii="Calibri" w:cs="Calibri" w:eastAsia="Calibri" w:hAnsi="Calibri"/>
          <w:sz w:val="24"/>
          <w:szCs w:val="24"/>
          <w:rtl w:val="0"/>
        </w:rPr>
        <w:t xml:space="preserve"> – revealing seasonality in tournaments or scoring patterns.</w:t>
      </w:r>
    </w:p>
    <w:p w:rsidR="00000000" w:rsidDel="00000000" w:rsidP="00000000" w:rsidRDefault="00000000" w:rsidRPr="00000000" w14:paraId="0000001B">
      <w:pPr>
        <w:numPr>
          <w:ilvl w:val="0"/>
          <w:numId w:val="6"/>
        </w:numPr>
        <w:spacing w:after="24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Year Group Distribution</w:t>
      </w:r>
      <w:r w:rsidDel="00000000" w:rsidR="00000000" w:rsidRPr="00000000">
        <w:rPr>
          <w:rFonts w:ascii="Calibri" w:cs="Calibri" w:eastAsia="Calibri" w:hAnsi="Calibri"/>
          <w:sz w:val="24"/>
          <w:szCs w:val="24"/>
          <w:rtl w:val="0"/>
        </w:rPr>
        <w:t xml:space="preserve"> – years were categorized into structured ranges (e.g., 1800–1820, 1821–1840) to visualize football’s evolution in distinct eras.</w:t>
        <w:br w:type="textWrapping"/>
      </w:r>
    </w:p>
    <w:p w:rsidR="00000000" w:rsidDel="00000000" w:rsidP="00000000" w:rsidRDefault="00000000" w:rsidRPr="00000000" w14:paraId="0000001C">
      <w:pPr>
        <w:pStyle w:val="Heading4"/>
        <w:keepNext w:val="0"/>
        <w:keepLines w:val="0"/>
        <w:spacing w:after="40" w:before="240" w:lineRule="auto"/>
        <w:jc w:val="both"/>
        <w:rPr>
          <w:rFonts w:ascii="Calibri" w:cs="Calibri" w:eastAsia="Calibri" w:hAnsi="Calibri"/>
          <w:b w:val="1"/>
          <w:color w:val="000000"/>
        </w:rPr>
      </w:pPr>
      <w:bookmarkStart w:colFirst="0" w:colLast="0" w:name="_omc63nx8dhih" w:id="8"/>
      <w:bookmarkEnd w:id="8"/>
      <w:r w:rsidDel="00000000" w:rsidR="00000000" w:rsidRPr="00000000">
        <w:rPr>
          <w:rFonts w:ascii="Calibri" w:cs="Calibri" w:eastAsia="Calibri" w:hAnsi="Calibri"/>
          <w:b w:val="1"/>
          <w:color w:val="000000"/>
          <w:rtl w:val="0"/>
        </w:rPr>
        <w:t xml:space="preserve">c. Generational Classification</w:t>
      </w:r>
    </w:p>
    <w:p w:rsidR="00000000" w:rsidDel="00000000" w:rsidP="00000000" w:rsidRDefault="00000000" w:rsidRPr="00000000" w14:paraId="0000001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record was associated with a </w:t>
      </w:r>
      <w:r w:rsidDel="00000000" w:rsidR="00000000" w:rsidRPr="00000000">
        <w:rPr>
          <w:rFonts w:ascii="Calibri" w:cs="Calibri" w:eastAsia="Calibri" w:hAnsi="Calibri"/>
          <w:b w:val="1"/>
          <w:sz w:val="24"/>
          <w:szCs w:val="24"/>
          <w:rtl w:val="0"/>
        </w:rPr>
        <w:t xml:space="preserve">Generation Feature</w:t>
      </w:r>
      <w:r w:rsidDel="00000000" w:rsidR="00000000" w:rsidRPr="00000000">
        <w:rPr>
          <w:rFonts w:ascii="Calibri" w:cs="Calibri" w:eastAsia="Calibri" w:hAnsi="Calibri"/>
          <w:sz w:val="24"/>
          <w:szCs w:val="24"/>
          <w:rtl w:val="0"/>
        </w:rPr>
        <w:t xml:space="preserve">, mapping birth years to generational cohorts:</w:t>
      </w:r>
    </w:p>
    <w:tbl>
      <w:tblPr>
        <w:tblStyle w:val="Table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10"/>
        <w:tblGridChange w:id="0">
          <w:tblGrid>
            <w:gridCol w:w="2810"/>
            <w:gridCol w:w="281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Fonts w:ascii="Calibri" w:cs="Calibri" w:eastAsia="Calibri" w:hAnsi="Calibri"/>
                <w:b w:val="1"/>
                <w:sz w:val="24"/>
                <w:szCs w:val="24"/>
                <w:rtl w:val="0"/>
              </w:rPr>
              <w:t xml:space="preserve">Generation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Fonts w:ascii="Calibri" w:cs="Calibri" w:eastAsia="Calibri" w:hAnsi="Calibri"/>
                <w:b w:val="1"/>
                <w:sz w:val="24"/>
                <w:szCs w:val="24"/>
                <w:rtl w:val="0"/>
              </w:rPr>
              <w:t xml:space="preserve">Approximate Birth Years</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Fonts w:ascii="Calibri" w:cs="Calibri" w:eastAsia="Calibri" w:hAnsi="Calibri"/>
                <w:sz w:val="24"/>
                <w:szCs w:val="24"/>
                <w:rtl w:val="0"/>
              </w:rPr>
              <w:t xml:space="preserve">Transcendental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Fonts w:ascii="Calibri" w:cs="Calibri" w:eastAsia="Calibri" w:hAnsi="Calibri"/>
                <w:sz w:val="24"/>
                <w:szCs w:val="24"/>
                <w:rtl w:val="0"/>
              </w:rPr>
              <w:t xml:space="preserve">1792–1821</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Fonts w:ascii="Calibri" w:cs="Calibri" w:eastAsia="Calibri" w:hAnsi="Calibri"/>
                <w:sz w:val="24"/>
                <w:szCs w:val="24"/>
                <w:rtl w:val="0"/>
              </w:rPr>
              <w:t xml:space="preserve">Gilded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Fonts w:ascii="Calibri" w:cs="Calibri" w:eastAsia="Calibri" w:hAnsi="Calibri"/>
                <w:sz w:val="24"/>
                <w:szCs w:val="24"/>
                <w:rtl w:val="0"/>
              </w:rPr>
              <w:t xml:space="preserve">1822–1842</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Fonts w:ascii="Calibri" w:cs="Calibri" w:eastAsia="Calibri" w:hAnsi="Calibri"/>
                <w:sz w:val="24"/>
                <w:szCs w:val="24"/>
                <w:rtl w:val="0"/>
              </w:rPr>
              <w:t xml:space="preserve">Progressive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Fonts w:ascii="Calibri" w:cs="Calibri" w:eastAsia="Calibri" w:hAnsi="Calibri"/>
                <w:sz w:val="24"/>
                <w:szCs w:val="24"/>
                <w:rtl w:val="0"/>
              </w:rPr>
              <w:t xml:space="preserve">1843–1859</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Fonts w:ascii="Calibri" w:cs="Calibri" w:eastAsia="Calibri" w:hAnsi="Calibri"/>
                <w:sz w:val="24"/>
                <w:szCs w:val="24"/>
                <w:rtl w:val="0"/>
              </w:rPr>
              <w:t xml:space="preserve">Missionary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Fonts w:ascii="Calibri" w:cs="Calibri" w:eastAsia="Calibri" w:hAnsi="Calibri"/>
                <w:sz w:val="24"/>
                <w:szCs w:val="24"/>
                <w:rtl w:val="0"/>
              </w:rPr>
              <w:t xml:space="preserve">1860–1882</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Fonts w:ascii="Calibri" w:cs="Calibri" w:eastAsia="Calibri" w:hAnsi="Calibri"/>
                <w:sz w:val="24"/>
                <w:szCs w:val="24"/>
                <w:rtl w:val="0"/>
              </w:rPr>
              <w:t xml:space="preserve">Lost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Fonts w:ascii="Calibri" w:cs="Calibri" w:eastAsia="Calibri" w:hAnsi="Calibri"/>
                <w:sz w:val="24"/>
                <w:szCs w:val="24"/>
                <w:rtl w:val="0"/>
              </w:rPr>
              <w:t xml:space="preserve">1883–1900</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Fonts w:ascii="Calibri" w:cs="Calibri" w:eastAsia="Calibri" w:hAnsi="Calibri"/>
                <w:sz w:val="24"/>
                <w:szCs w:val="24"/>
                <w:rtl w:val="0"/>
              </w:rPr>
              <w:t xml:space="preserve">Greatest Generation (G.I.)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Fonts w:ascii="Calibri" w:cs="Calibri" w:eastAsia="Calibri" w:hAnsi="Calibri"/>
                <w:sz w:val="24"/>
                <w:szCs w:val="24"/>
                <w:rtl w:val="0"/>
              </w:rPr>
              <w:t xml:space="preserve">1901–1927</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Fonts w:ascii="Calibri" w:cs="Calibri" w:eastAsia="Calibri" w:hAnsi="Calibri"/>
                <w:sz w:val="24"/>
                <w:szCs w:val="24"/>
                <w:rtl w:val="0"/>
              </w:rPr>
              <w:t xml:space="preserve">Silent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Fonts w:ascii="Calibri" w:cs="Calibri" w:eastAsia="Calibri" w:hAnsi="Calibri"/>
                <w:sz w:val="24"/>
                <w:szCs w:val="24"/>
                <w:rtl w:val="0"/>
              </w:rPr>
              <w:t xml:space="preserve">1928–1945</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Fonts w:ascii="Calibri" w:cs="Calibri" w:eastAsia="Calibri" w:hAnsi="Calibri"/>
                <w:sz w:val="24"/>
                <w:szCs w:val="24"/>
                <w:rtl w:val="0"/>
              </w:rPr>
              <w:t xml:space="preserve">Baby Boomers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Fonts w:ascii="Calibri" w:cs="Calibri" w:eastAsia="Calibri" w:hAnsi="Calibri"/>
                <w:sz w:val="24"/>
                <w:szCs w:val="24"/>
                <w:rtl w:val="0"/>
              </w:rPr>
              <w:t xml:space="preserve">1946–1964</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Fonts w:ascii="Calibri" w:cs="Calibri" w:eastAsia="Calibri" w:hAnsi="Calibri"/>
                <w:sz w:val="24"/>
                <w:szCs w:val="24"/>
                <w:rtl w:val="0"/>
              </w:rPr>
              <w:t xml:space="preserve">Generation 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Fonts w:ascii="Calibri" w:cs="Calibri" w:eastAsia="Calibri" w:hAnsi="Calibri"/>
                <w:sz w:val="24"/>
                <w:szCs w:val="24"/>
                <w:rtl w:val="0"/>
              </w:rPr>
              <w:t xml:space="preserve">1965–1980</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Fonts w:ascii="Calibri" w:cs="Calibri" w:eastAsia="Calibri" w:hAnsi="Calibri"/>
                <w:sz w:val="24"/>
                <w:szCs w:val="24"/>
                <w:rtl w:val="0"/>
              </w:rPr>
              <w:t xml:space="preserve">Millennials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Fonts w:ascii="Calibri" w:cs="Calibri" w:eastAsia="Calibri" w:hAnsi="Calibri"/>
                <w:sz w:val="24"/>
                <w:szCs w:val="24"/>
                <w:rtl w:val="0"/>
              </w:rPr>
              <w:t xml:space="preserve">1981–1996</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Fonts w:ascii="Calibri" w:cs="Calibri" w:eastAsia="Calibri" w:hAnsi="Calibri"/>
                <w:sz w:val="24"/>
                <w:szCs w:val="24"/>
                <w:rtl w:val="0"/>
              </w:rPr>
              <w:t xml:space="preserve">Generation Z</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Fonts w:ascii="Calibri" w:cs="Calibri" w:eastAsia="Calibri" w:hAnsi="Calibri"/>
                <w:sz w:val="24"/>
                <w:szCs w:val="24"/>
                <w:rtl w:val="0"/>
              </w:rPr>
              <w:t xml:space="preserve">1997–2012</w:t>
            </w:r>
            <w:r w:rsidDel="00000000" w:rsidR="00000000" w:rsidRPr="00000000">
              <w:rPr>
                <w:rtl w:val="0"/>
              </w:rPr>
            </w:r>
          </w:p>
        </w:tc>
      </w:tr>
      <w:tr>
        <w:trPr>
          <w:cantSplit w:val="0"/>
          <w:trHeight w:val="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Fonts w:ascii="Calibri" w:cs="Calibri" w:eastAsia="Calibri" w:hAnsi="Calibri"/>
                <w:sz w:val="24"/>
                <w:szCs w:val="24"/>
                <w:rtl w:val="0"/>
              </w:rPr>
              <w:t xml:space="preserve">Generation Alpha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Fonts w:ascii="Calibri" w:cs="Calibri" w:eastAsia="Calibri" w:hAnsi="Calibri"/>
                <w:sz w:val="24"/>
                <w:szCs w:val="24"/>
                <w:rtl w:val="0"/>
              </w:rPr>
              <w:t xml:space="preserve">2013–2024</w:t>
            </w:r>
            <w:r w:rsidDel="00000000" w:rsidR="00000000" w:rsidRPr="00000000">
              <w:rPr>
                <w:rtl w:val="0"/>
              </w:rPr>
            </w:r>
          </w:p>
        </w:tc>
      </w:tr>
    </w:tbl>
    <w:p w:rsidR="00000000" w:rsidDel="00000000" w:rsidP="00000000" w:rsidRDefault="00000000" w:rsidRPr="00000000" w14:paraId="0000003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transformation allowed us to visualize football across </w:t>
      </w:r>
      <w:r w:rsidDel="00000000" w:rsidR="00000000" w:rsidRPr="00000000">
        <w:rPr>
          <w:rFonts w:ascii="Calibri" w:cs="Calibri" w:eastAsia="Calibri" w:hAnsi="Calibri"/>
          <w:b w:val="1"/>
          <w:sz w:val="24"/>
          <w:szCs w:val="24"/>
          <w:rtl w:val="0"/>
        </w:rPr>
        <w:t xml:space="preserve">generational timelines</w:t>
      </w:r>
      <w:r w:rsidDel="00000000" w:rsidR="00000000" w:rsidRPr="00000000">
        <w:rPr>
          <w:rFonts w:ascii="Calibri" w:cs="Calibri" w:eastAsia="Calibri" w:hAnsi="Calibri"/>
          <w:sz w:val="24"/>
          <w:szCs w:val="24"/>
          <w:rtl w:val="0"/>
        </w:rPr>
        <w:t xml:space="preserve">, showing how players from different eras shaped the sport’s legacy.</w:t>
      </w:r>
    </w:p>
    <w:p w:rsidR="00000000" w:rsidDel="00000000" w:rsidP="00000000" w:rsidRDefault="00000000" w:rsidRPr="00000000" w14:paraId="00000039">
      <w:pPr>
        <w:pStyle w:val="Heading4"/>
        <w:keepNext w:val="0"/>
        <w:keepLines w:val="0"/>
        <w:spacing w:after="40" w:before="240" w:lineRule="auto"/>
        <w:jc w:val="both"/>
        <w:rPr>
          <w:rFonts w:ascii="Calibri" w:cs="Calibri" w:eastAsia="Calibri" w:hAnsi="Calibri"/>
          <w:b w:val="1"/>
          <w:color w:val="000000"/>
        </w:rPr>
      </w:pPr>
      <w:bookmarkStart w:colFirst="0" w:colLast="0" w:name="_vtixaycfgr4h" w:id="9"/>
      <w:bookmarkEnd w:id="9"/>
      <w:r w:rsidDel="00000000" w:rsidR="00000000" w:rsidRPr="00000000">
        <w:rPr>
          <w:rFonts w:ascii="Calibri" w:cs="Calibri" w:eastAsia="Calibri" w:hAnsi="Calibri"/>
          <w:b w:val="1"/>
          <w:color w:val="000000"/>
          <w:rtl w:val="0"/>
        </w:rPr>
        <w:t xml:space="preserve">d. KPI Derivation</w:t>
      </w:r>
    </w:p>
    <w:p w:rsidR="00000000" w:rsidDel="00000000" w:rsidP="00000000" w:rsidRDefault="00000000" w:rsidRPr="00000000" w14:paraId="0000003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defined four Key Performance Indicators (KPIs) central to our analysis:</w:t>
      </w:r>
    </w:p>
    <w:p w:rsidR="00000000" w:rsidDel="00000000" w:rsidP="00000000" w:rsidRDefault="00000000" w:rsidRPr="00000000" w14:paraId="0000003B">
      <w:pPr>
        <w:numPr>
          <w:ilvl w:val="0"/>
          <w:numId w:val="2"/>
        </w:numPr>
        <w:spacing w:after="0" w:afterAutospacing="0" w:before="24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Number of Countries</w:t>
      </w:r>
      <w:r w:rsidDel="00000000" w:rsidR="00000000" w:rsidRPr="00000000">
        <w:rPr>
          <w:rFonts w:ascii="Calibri" w:cs="Calibri" w:eastAsia="Calibri" w:hAnsi="Calibri"/>
          <w:sz w:val="24"/>
          <w:szCs w:val="24"/>
          <w:rtl w:val="0"/>
        </w:rPr>
        <w:t xml:space="preserve"> – Total unique nations represented.</w:t>
      </w:r>
    </w:p>
    <w:p w:rsidR="00000000" w:rsidDel="00000000" w:rsidP="00000000" w:rsidRDefault="00000000" w:rsidRPr="00000000" w14:paraId="0000003C">
      <w:pPr>
        <w:numPr>
          <w:ilvl w:val="0"/>
          <w:numId w:val="2"/>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Number of Players</w:t>
      </w:r>
      <w:r w:rsidDel="00000000" w:rsidR="00000000" w:rsidRPr="00000000">
        <w:rPr>
          <w:rFonts w:ascii="Calibri" w:cs="Calibri" w:eastAsia="Calibri" w:hAnsi="Calibri"/>
          <w:sz w:val="24"/>
          <w:szCs w:val="24"/>
          <w:rtl w:val="0"/>
        </w:rPr>
        <w:t xml:space="preserve"> – Distinct player count across all tournaments.</w:t>
      </w:r>
    </w:p>
    <w:p w:rsidR="00000000" w:rsidDel="00000000" w:rsidP="00000000" w:rsidRDefault="00000000" w:rsidRPr="00000000" w14:paraId="0000003D">
      <w:pPr>
        <w:numPr>
          <w:ilvl w:val="0"/>
          <w:numId w:val="2"/>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Number of Tournaments</w:t>
      </w:r>
      <w:r w:rsidDel="00000000" w:rsidR="00000000" w:rsidRPr="00000000">
        <w:rPr>
          <w:rFonts w:ascii="Calibri" w:cs="Calibri" w:eastAsia="Calibri" w:hAnsi="Calibri"/>
          <w:sz w:val="24"/>
          <w:szCs w:val="24"/>
          <w:rtl w:val="0"/>
        </w:rPr>
        <w:t xml:space="preserve"> – How many competitions took place.</w:t>
      </w:r>
    </w:p>
    <w:p w:rsidR="00000000" w:rsidDel="00000000" w:rsidP="00000000" w:rsidRDefault="00000000" w:rsidRPr="00000000" w14:paraId="0000003E">
      <w:pPr>
        <w:numPr>
          <w:ilvl w:val="0"/>
          <w:numId w:val="2"/>
        </w:numPr>
        <w:spacing w:after="24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Number of Scores</w:t>
      </w:r>
      <w:r w:rsidDel="00000000" w:rsidR="00000000" w:rsidRPr="00000000">
        <w:rPr>
          <w:rFonts w:ascii="Calibri" w:cs="Calibri" w:eastAsia="Calibri" w:hAnsi="Calibri"/>
          <w:sz w:val="24"/>
          <w:szCs w:val="24"/>
          <w:rtl w:val="0"/>
        </w:rPr>
        <w:t xml:space="preserve"> – Total number of goals recorded.</w:t>
        <w:br w:type="textWrapping"/>
      </w:r>
    </w:p>
    <w:p w:rsidR="00000000" w:rsidDel="00000000" w:rsidP="00000000" w:rsidRDefault="00000000" w:rsidRPr="00000000" w14:paraId="0000003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KPIs became the heart of the dashboard, allowing stakeholders to interactively explore football metrics over time.</w:t>
      </w:r>
    </w:p>
    <w:p w:rsidR="00000000" w:rsidDel="00000000" w:rsidP="00000000" w:rsidRDefault="00000000" w:rsidRPr="00000000" w14:paraId="00000040">
      <w:pPr>
        <w:pStyle w:val="Heading2"/>
        <w:keepNext w:val="0"/>
        <w:keepLines w:val="0"/>
        <w:spacing w:after="80" w:lineRule="auto"/>
        <w:jc w:val="both"/>
        <w:rPr>
          <w:rFonts w:ascii="Calibri" w:cs="Calibri" w:eastAsia="Calibri" w:hAnsi="Calibri"/>
          <w:b w:val="1"/>
          <w:sz w:val="24"/>
          <w:szCs w:val="24"/>
        </w:rPr>
      </w:pPr>
      <w:bookmarkStart w:colFirst="0" w:colLast="0" w:name="_4brdiwjthr6o" w:id="10"/>
      <w:bookmarkEnd w:id="10"/>
      <w:r w:rsidDel="00000000" w:rsidR="00000000" w:rsidRPr="00000000">
        <w:rPr>
          <w:rFonts w:ascii="Calibri" w:cs="Calibri" w:eastAsia="Calibri" w:hAnsi="Calibri"/>
          <w:b w:val="1"/>
          <w:sz w:val="24"/>
          <w:szCs w:val="24"/>
          <w:rtl w:val="0"/>
        </w:rPr>
        <w:t xml:space="preserve">3. Dashboard Design: Telling the Story Visually</w:t>
      </w:r>
    </w:p>
    <w:p w:rsidR="00000000" w:rsidDel="00000000" w:rsidP="00000000" w:rsidRDefault="00000000" w:rsidRPr="00000000" w14:paraId="0000004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dashboard was not just a collection of visuals, it was a storytelling canvas designed to answer business questions through data interactivity and intuitive visuals.</w:t>
      </w:r>
    </w:p>
    <w:p w:rsidR="00000000" w:rsidDel="00000000" w:rsidP="00000000" w:rsidRDefault="00000000" w:rsidRPr="00000000" w14:paraId="00000042">
      <w:pPr>
        <w:pStyle w:val="Heading3"/>
        <w:keepNext w:val="0"/>
        <w:keepLines w:val="0"/>
        <w:spacing w:before="280" w:lineRule="auto"/>
        <w:jc w:val="both"/>
        <w:rPr>
          <w:rFonts w:ascii="Calibri" w:cs="Calibri" w:eastAsia="Calibri" w:hAnsi="Calibri"/>
          <w:b w:val="1"/>
          <w:color w:val="000000"/>
          <w:sz w:val="24"/>
          <w:szCs w:val="24"/>
        </w:rPr>
      </w:pPr>
      <w:bookmarkStart w:colFirst="0" w:colLast="0" w:name="_5hcsgn62q7ij" w:id="11"/>
      <w:bookmarkEnd w:id="11"/>
      <w:r w:rsidDel="00000000" w:rsidR="00000000" w:rsidRPr="00000000">
        <w:rPr>
          <w:rFonts w:ascii="Calibri" w:cs="Calibri" w:eastAsia="Calibri" w:hAnsi="Calibri"/>
          <w:b w:val="1"/>
          <w:color w:val="000000"/>
          <w:sz w:val="24"/>
          <w:szCs w:val="24"/>
          <w:rtl w:val="0"/>
        </w:rPr>
        <w:t xml:space="preserve">3.1 Design Philosophy</w:t>
      </w:r>
    </w:p>
    <w:p w:rsidR="00000000" w:rsidDel="00000000" w:rsidP="00000000" w:rsidRDefault="00000000" w:rsidRPr="00000000" w14:paraId="0000004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guiding principle was “simplicity with depth.” Every chart had to answer a meaningful question, allowing fans and analysts to navigate insights naturally. Color themes reflected team diversity, blue for teams, green for goals, and gold for tournaments, to create visual distinction and engagement.</w:t>
      </w:r>
    </w:p>
    <w:p w:rsidR="00000000" w:rsidDel="00000000" w:rsidP="00000000" w:rsidRDefault="00000000" w:rsidRPr="00000000" w14:paraId="00000044">
      <w:pPr>
        <w:pStyle w:val="Heading3"/>
        <w:keepNext w:val="0"/>
        <w:keepLines w:val="0"/>
        <w:spacing w:before="280" w:lineRule="auto"/>
        <w:jc w:val="both"/>
        <w:rPr>
          <w:rFonts w:ascii="Calibri" w:cs="Calibri" w:eastAsia="Calibri" w:hAnsi="Calibri"/>
          <w:b w:val="1"/>
          <w:color w:val="000000"/>
          <w:sz w:val="24"/>
          <w:szCs w:val="24"/>
        </w:rPr>
      </w:pPr>
      <w:bookmarkStart w:colFirst="0" w:colLast="0" w:name="_e0h688qbr3sp" w:id="12"/>
      <w:bookmarkEnd w:id="12"/>
      <w:r w:rsidDel="00000000" w:rsidR="00000000" w:rsidRPr="00000000">
        <w:rPr>
          <w:rFonts w:ascii="Calibri" w:cs="Calibri" w:eastAsia="Calibri" w:hAnsi="Calibri"/>
          <w:b w:val="1"/>
          <w:color w:val="000000"/>
          <w:sz w:val="24"/>
          <w:szCs w:val="24"/>
          <w:rtl w:val="0"/>
        </w:rPr>
        <w:t xml:space="preserve">3.2 Filters and Interactivity</w:t>
      </w:r>
    </w:p>
    <w:p w:rsidR="00000000" w:rsidDel="00000000" w:rsidP="00000000" w:rsidRDefault="00000000" w:rsidRPr="00000000" w14:paraId="0000004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empower user exploration, interactive filters were built:</w:t>
      </w:r>
    </w:p>
    <w:p w:rsidR="00000000" w:rsidDel="00000000" w:rsidP="00000000" w:rsidRDefault="00000000" w:rsidRPr="00000000" w14:paraId="00000046">
      <w:pPr>
        <w:numPr>
          <w:ilvl w:val="0"/>
          <w:numId w:val="4"/>
        </w:numPr>
        <w:spacing w:after="0" w:afterAutospacing="0" w:before="24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Period Filter:</w:t>
      </w:r>
      <w:r w:rsidDel="00000000" w:rsidR="00000000" w:rsidRPr="00000000">
        <w:rPr>
          <w:rFonts w:ascii="Calibri" w:cs="Calibri" w:eastAsia="Calibri" w:hAnsi="Calibri"/>
          <w:sz w:val="24"/>
          <w:szCs w:val="24"/>
          <w:rtl w:val="0"/>
        </w:rPr>
        <w:t xml:space="preserve"> Enabled users to view data by </w:t>
      </w:r>
      <w:r w:rsidDel="00000000" w:rsidR="00000000" w:rsidRPr="00000000">
        <w:rPr>
          <w:rFonts w:ascii="Calibri" w:cs="Calibri" w:eastAsia="Calibri" w:hAnsi="Calibri"/>
          <w:b w:val="1"/>
          <w:sz w:val="24"/>
          <w:szCs w:val="24"/>
          <w:rtl w:val="0"/>
        </w:rPr>
        <w:t xml:space="preserve">year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month</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sz w:val="24"/>
          <w:szCs w:val="24"/>
          <w:rtl w:val="0"/>
        </w:rPr>
        <w:t xml:space="preserve">year groups (e.g., 1800–1820)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7">
      <w:pPr>
        <w:numPr>
          <w:ilvl w:val="0"/>
          <w:numId w:val="4"/>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Team Filter:</w:t>
      </w:r>
      <w:r w:rsidDel="00000000" w:rsidR="00000000" w:rsidRPr="00000000">
        <w:rPr>
          <w:rFonts w:ascii="Calibri" w:cs="Calibri" w:eastAsia="Calibri" w:hAnsi="Calibri"/>
          <w:sz w:val="24"/>
          <w:szCs w:val="24"/>
          <w:rtl w:val="0"/>
        </w:rPr>
        <w:t xml:space="preserve"> Allowed comparisons of teams or countries.</w:t>
      </w:r>
    </w:p>
    <w:p w:rsidR="00000000" w:rsidDel="00000000" w:rsidP="00000000" w:rsidRDefault="00000000" w:rsidRPr="00000000" w14:paraId="00000048">
      <w:pPr>
        <w:numPr>
          <w:ilvl w:val="0"/>
          <w:numId w:val="4"/>
        </w:numPr>
        <w:spacing w:after="24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Tournament Filter:</w:t>
      </w:r>
      <w:r w:rsidDel="00000000" w:rsidR="00000000" w:rsidRPr="00000000">
        <w:rPr>
          <w:rFonts w:ascii="Calibri" w:cs="Calibri" w:eastAsia="Calibri" w:hAnsi="Calibri"/>
          <w:sz w:val="24"/>
          <w:szCs w:val="24"/>
          <w:rtl w:val="0"/>
        </w:rPr>
        <w:t xml:space="preserve"> Focused on specific competitions like World Cup, Euro Cup, or Copa America.</w:t>
      </w:r>
    </w:p>
    <w:p w:rsidR="00000000" w:rsidDel="00000000" w:rsidP="00000000" w:rsidRDefault="00000000" w:rsidRPr="00000000" w14:paraId="0000004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interactivity encouraged self-discovery, analysts could explore patterns, while fans could track their favorite players’ historical performance.</w:t>
      </w:r>
    </w:p>
    <w:p w:rsidR="00000000" w:rsidDel="00000000" w:rsidP="00000000" w:rsidRDefault="00000000" w:rsidRPr="00000000" w14:paraId="0000004A">
      <w:pPr>
        <w:pStyle w:val="Heading3"/>
        <w:keepNext w:val="0"/>
        <w:keepLines w:val="0"/>
        <w:spacing w:before="280" w:lineRule="auto"/>
        <w:jc w:val="both"/>
        <w:rPr>
          <w:rFonts w:ascii="Calibri" w:cs="Calibri" w:eastAsia="Calibri" w:hAnsi="Calibri"/>
          <w:b w:val="1"/>
          <w:color w:val="000000"/>
          <w:sz w:val="24"/>
          <w:szCs w:val="24"/>
        </w:rPr>
      </w:pPr>
      <w:bookmarkStart w:colFirst="0" w:colLast="0" w:name="_uwxcl0viu6uv" w:id="13"/>
      <w:bookmarkEnd w:id="13"/>
      <w:r w:rsidDel="00000000" w:rsidR="00000000" w:rsidRPr="00000000">
        <w:rPr>
          <w:rFonts w:ascii="Calibri" w:cs="Calibri" w:eastAsia="Calibri" w:hAnsi="Calibri"/>
          <w:b w:val="1"/>
          <w:color w:val="000000"/>
          <w:sz w:val="24"/>
          <w:szCs w:val="24"/>
          <w:rtl w:val="0"/>
        </w:rPr>
        <w:t xml:space="preserve">3.3 Visualization Rationale</w:t>
      </w:r>
    </w:p>
    <w:p w:rsidR="00000000" w:rsidDel="00000000" w:rsidP="00000000" w:rsidRDefault="00000000" w:rsidRPr="00000000" w14:paraId="0000004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visualization was chosen for its ability to best tell the data’s story:</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25"/>
        <w:tblGridChange w:id="0">
          <w:tblGrid>
            <w:gridCol w:w="4310"/>
            <w:gridCol w:w="49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Fonts w:ascii="Calibri" w:cs="Calibri" w:eastAsia="Calibri" w:hAnsi="Calibri"/>
                <w:b w:val="1"/>
                <w:sz w:val="24"/>
                <w:szCs w:val="24"/>
                <w:rtl w:val="0"/>
              </w:rPr>
              <w:t xml:space="preserve">Visualization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Fonts w:ascii="Calibri" w:cs="Calibri" w:eastAsia="Calibri" w:hAnsi="Calibri"/>
                <w:b w:val="1"/>
                <w:sz w:val="24"/>
                <w:szCs w:val="24"/>
                <w:rtl w:val="0"/>
              </w:rPr>
              <w:t xml:space="preserve">Rationale</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Fonts w:ascii="Calibri" w:cs="Calibri" w:eastAsia="Calibri" w:hAnsi="Calibri"/>
                <w:sz w:val="24"/>
                <w:szCs w:val="24"/>
                <w:rtl w:val="0"/>
              </w:rPr>
              <w:t xml:space="preserve">Bar Chart – Top 20 Players with Highest Goals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Fonts w:ascii="Calibri" w:cs="Calibri" w:eastAsia="Calibri" w:hAnsi="Calibri"/>
                <w:sz w:val="24"/>
                <w:szCs w:val="24"/>
                <w:rtl w:val="0"/>
              </w:rPr>
              <w:t xml:space="preserve">Simple and effective for ranking performance. Highlights standout players visually.</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Fonts w:ascii="Calibri" w:cs="Calibri" w:eastAsia="Calibri" w:hAnsi="Calibri"/>
                <w:sz w:val="24"/>
                <w:szCs w:val="24"/>
                <w:rtl w:val="0"/>
              </w:rPr>
              <w:t xml:space="preserve">Pie Chart – Scores by Tournament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Fonts w:ascii="Calibri" w:cs="Calibri" w:eastAsia="Calibri" w:hAnsi="Calibri"/>
                <w:sz w:val="24"/>
                <w:szCs w:val="24"/>
                <w:rtl w:val="0"/>
              </w:rPr>
              <w:t xml:space="preserve">Offers a quick overview of which tournaments contributed most to total goals.</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Fonts w:ascii="Calibri" w:cs="Calibri" w:eastAsia="Calibri" w:hAnsi="Calibri"/>
                <w:sz w:val="24"/>
                <w:szCs w:val="24"/>
                <w:rtl w:val="0"/>
              </w:rPr>
              <w:t xml:space="preserve">Stacked Column Chart – Tournament Distribution by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Fonts w:ascii="Calibri" w:cs="Calibri" w:eastAsia="Calibri" w:hAnsi="Calibri"/>
                <w:sz w:val="24"/>
                <w:szCs w:val="24"/>
                <w:rtl w:val="0"/>
              </w:rPr>
              <w:t xml:space="preserve">Shows how football expanded across generational lines.</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Fonts w:ascii="Calibri" w:cs="Calibri" w:eastAsia="Calibri" w:hAnsi="Calibri"/>
                <w:sz w:val="24"/>
                <w:szCs w:val="24"/>
                <w:rtl w:val="0"/>
              </w:rPr>
              <w:t xml:space="preserve">Line Chart – Period vs Tournament 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Fonts w:ascii="Calibri" w:cs="Calibri" w:eastAsia="Calibri" w:hAnsi="Calibri"/>
                <w:sz w:val="24"/>
                <w:szCs w:val="24"/>
                <w:rtl w:val="0"/>
              </w:rPr>
              <w:t xml:space="preserve">Reveals the temporal trend of tournaments—growth, peaks, or declines.</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Fonts w:ascii="Calibri" w:cs="Calibri" w:eastAsia="Calibri" w:hAnsi="Calibri"/>
                <w:sz w:val="24"/>
                <w:szCs w:val="24"/>
                <w:rtl w:val="0"/>
              </w:rPr>
              <w:t xml:space="preserve">Donut Chart – Team with Highest Penalty Goals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Fonts w:ascii="Calibri" w:cs="Calibri" w:eastAsia="Calibri" w:hAnsi="Calibri"/>
                <w:sz w:val="24"/>
                <w:szCs w:val="24"/>
                <w:rtl w:val="0"/>
              </w:rPr>
              <w:t xml:space="preserve">Captures the drama of penalty shootouts and identifies dominant teams.</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Fonts w:ascii="Calibri" w:cs="Calibri" w:eastAsia="Calibri" w:hAnsi="Calibri"/>
                <w:sz w:val="24"/>
                <w:szCs w:val="24"/>
                <w:rtl w:val="0"/>
              </w:rPr>
              <w:t xml:space="preserve">Heatmap – Scores by Month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Calibri" w:cs="Calibri" w:eastAsia="Calibri" w:hAnsi="Calibri"/>
                <w:sz w:val="24"/>
                <w:szCs w:val="24"/>
                <w:rtl w:val="0"/>
              </w:rPr>
              <w:t xml:space="preserve">Displays scoring intensity across months, showing seasonal tournament clustering.</w:t>
            </w:r>
            <w:r w:rsidDel="00000000" w:rsidR="00000000" w:rsidRPr="00000000">
              <w:rPr>
                <w:rtl w:val="0"/>
              </w:rPr>
            </w:r>
          </w:p>
        </w:tc>
      </w:tr>
    </w:tbl>
    <w:p w:rsidR="00000000" w:rsidDel="00000000" w:rsidP="00000000" w:rsidRDefault="00000000" w:rsidRPr="00000000" w14:paraId="0000005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dashboard thus evolved into a dynamic storytelling platform, simple enough for casual fans but insightful enough for professional analysts.</w:t>
      </w:r>
    </w:p>
    <w:p w:rsidR="00000000" w:rsidDel="00000000" w:rsidP="00000000" w:rsidRDefault="00000000" w:rsidRPr="00000000" w14:paraId="0000005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both"/>
        <w:rPr>
          <w:rFonts w:ascii="Calibri" w:cs="Calibri" w:eastAsia="Calibri" w:hAnsi="Calibri"/>
          <w:b w:val="1"/>
          <w:sz w:val="24"/>
          <w:szCs w:val="24"/>
        </w:rPr>
      </w:pPr>
      <w:bookmarkStart w:colFirst="0" w:colLast="0" w:name="_wysei9nosxyk" w:id="14"/>
      <w:bookmarkEnd w:id="14"/>
      <w:r w:rsidDel="00000000" w:rsidR="00000000" w:rsidRPr="00000000">
        <w:rPr>
          <w:rFonts w:ascii="Calibri" w:cs="Calibri" w:eastAsia="Calibri" w:hAnsi="Calibri"/>
          <w:b w:val="1"/>
          <w:sz w:val="24"/>
          <w:szCs w:val="24"/>
          <w:rtl w:val="0"/>
        </w:rPr>
        <w:t xml:space="preserve">4. Insights and Discoveries</w:t>
      </w:r>
    </w:p>
    <w:p w:rsidR="00000000" w:rsidDel="00000000" w:rsidP="00000000" w:rsidRDefault="00000000" w:rsidRPr="00000000" w14:paraId="0000005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exploration, five major insights emerged—each offering a unique narrative about football’s evolution.</w:t>
      </w:r>
    </w:p>
    <w:p w:rsidR="00000000" w:rsidDel="00000000" w:rsidP="00000000" w:rsidRDefault="00000000" w:rsidRPr="00000000" w14:paraId="0000005E">
      <w:pPr>
        <w:pStyle w:val="Heading3"/>
        <w:keepNext w:val="0"/>
        <w:keepLines w:val="0"/>
        <w:spacing w:before="280" w:lineRule="auto"/>
        <w:jc w:val="both"/>
        <w:rPr>
          <w:rFonts w:ascii="Calibri" w:cs="Calibri" w:eastAsia="Calibri" w:hAnsi="Calibri"/>
          <w:b w:val="1"/>
          <w:color w:val="000000"/>
          <w:sz w:val="24"/>
          <w:szCs w:val="24"/>
        </w:rPr>
      </w:pPr>
      <w:bookmarkStart w:colFirst="0" w:colLast="0" w:name="_yihsm6slwb0k" w:id="15"/>
      <w:bookmarkEnd w:id="15"/>
      <w:r w:rsidDel="00000000" w:rsidR="00000000" w:rsidRPr="00000000">
        <w:rPr>
          <w:rFonts w:ascii="Calibri" w:cs="Calibri" w:eastAsia="Calibri" w:hAnsi="Calibri"/>
          <w:b w:val="1"/>
          <w:color w:val="000000"/>
          <w:sz w:val="24"/>
          <w:szCs w:val="24"/>
          <w:rtl w:val="0"/>
        </w:rPr>
        <w:t xml:space="preserve">1. The Goal Giants: Top 20 Scorers Redefined</w:t>
      </w:r>
    </w:p>
    <w:p w:rsidR="00000000" w:rsidDel="00000000" w:rsidP="00000000" w:rsidRDefault="00000000" w:rsidRPr="00000000" w14:paraId="0000005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small cluster of players dominated the scoring charts, accounting for a disproportionately large share of total goals. Interestingly, the top five scorers collectively represented less than 5% of all players but contributed over 25% of the total goals.</w:t>
        <w:br w:type="textWrapping"/>
        <w:t xml:space="preserve"> This reflects the power of elite performance concentration in football history.</w:t>
      </w:r>
    </w:p>
    <w:p w:rsidR="00000000" w:rsidDel="00000000" w:rsidP="00000000" w:rsidRDefault="00000000" w:rsidRPr="00000000" w14:paraId="00000060">
      <w:pPr>
        <w:pStyle w:val="Heading3"/>
        <w:keepNext w:val="0"/>
        <w:keepLines w:val="0"/>
        <w:spacing w:before="280" w:lineRule="auto"/>
        <w:jc w:val="both"/>
        <w:rPr>
          <w:rFonts w:ascii="Calibri" w:cs="Calibri" w:eastAsia="Calibri" w:hAnsi="Calibri"/>
          <w:b w:val="1"/>
          <w:color w:val="000000"/>
          <w:sz w:val="24"/>
          <w:szCs w:val="24"/>
        </w:rPr>
      </w:pPr>
      <w:bookmarkStart w:colFirst="0" w:colLast="0" w:name="_2xnc76k8ghsg" w:id="16"/>
      <w:bookmarkEnd w:id="16"/>
      <w:r w:rsidDel="00000000" w:rsidR="00000000" w:rsidRPr="00000000">
        <w:rPr>
          <w:rFonts w:ascii="Calibri" w:cs="Calibri" w:eastAsia="Calibri" w:hAnsi="Calibri"/>
          <w:b w:val="1"/>
          <w:color w:val="000000"/>
          <w:sz w:val="24"/>
          <w:szCs w:val="24"/>
          <w:rtl w:val="0"/>
        </w:rPr>
        <w:t xml:space="preserve">2. The Penalty Kings</w:t>
      </w:r>
    </w:p>
    <w:p w:rsidR="00000000" w:rsidDel="00000000" w:rsidP="00000000" w:rsidRDefault="00000000" w:rsidRPr="00000000" w14:paraId="0000006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surprising insight was the dominance of specific teams, like Germany, Argentina, and Italy, in penalty shootouts. These nations consistently converted penalties under high pressure, reflecting strong technical and psychological preparedness.</w:t>
      </w:r>
    </w:p>
    <w:p w:rsidR="00000000" w:rsidDel="00000000" w:rsidP="00000000" w:rsidRDefault="00000000" w:rsidRPr="00000000" w14:paraId="00000062">
      <w:pPr>
        <w:pStyle w:val="Heading3"/>
        <w:keepNext w:val="0"/>
        <w:keepLines w:val="0"/>
        <w:spacing w:before="280" w:lineRule="auto"/>
        <w:jc w:val="both"/>
        <w:rPr>
          <w:rFonts w:ascii="Calibri" w:cs="Calibri" w:eastAsia="Calibri" w:hAnsi="Calibri"/>
          <w:b w:val="1"/>
          <w:color w:val="000000"/>
          <w:sz w:val="24"/>
          <w:szCs w:val="24"/>
        </w:rPr>
      </w:pPr>
      <w:bookmarkStart w:colFirst="0" w:colLast="0" w:name="_7a0kk1stursn" w:id="17"/>
      <w:bookmarkEnd w:id="17"/>
      <w:r w:rsidDel="00000000" w:rsidR="00000000" w:rsidRPr="00000000">
        <w:rPr>
          <w:rFonts w:ascii="Calibri" w:cs="Calibri" w:eastAsia="Calibri" w:hAnsi="Calibri"/>
          <w:b w:val="1"/>
          <w:color w:val="000000"/>
          <w:sz w:val="24"/>
          <w:szCs w:val="24"/>
          <w:rtl w:val="0"/>
        </w:rPr>
        <w:t xml:space="preserve">3. Tournament Evolution Across Generations</w:t>
      </w:r>
    </w:p>
    <w:p w:rsidR="00000000" w:rsidDel="00000000" w:rsidP="00000000" w:rsidRDefault="00000000" w:rsidRPr="00000000" w14:paraId="0000006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Football tournaments expanded massively across generations. From the Greatest Generation (1901–1927) to Millennials (1981–1996), tournament frequency tripled, reflecting globalization and commercialization of the sport. The Generation Z era witnessed the most tournaments in recorded history, mirroring the explosion of football leagues and competitions worldwide.</w:t>
      </w:r>
    </w:p>
    <w:p w:rsidR="00000000" w:rsidDel="00000000" w:rsidP="00000000" w:rsidRDefault="00000000" w:rsidRPr="00000000" w14:paraId="00000064">
      <w:pPr>
        <w:pStyle w:val="Heading3"/>
        <w:keepNext w:val="0"/>
        <w:keepLines w:val="0"/>
        <w:spacing w:before="280" w:lineRule="auto"/>
        <w:jc w:val="both"/>
        <w:rPr>
          <w:rFonts w:ascii="Calibri" w:cs="Calibri" w:eastAsia="Calibri" w:hAnsi="Calibri"/>
          <w:b w:val="1"/>
          <w:color w:val="000000"/>
          <w:sz w:val="24"/>
          <w:szCs w:val="24"/>
        </w:rPr>
      </w:pPr>
      <w:bookmarkStart w:colFirst="0" w:colLast="0" w:name="_ku755845lsmb" w:id="18"/>
      <w:bookmarkEnd w:id="18"/>
      <w:r w:rsidDel="00000000" w:rsidR="00000000" w:rsidRPr="00000000">
        <w:rPr>
          <w:rFonts w:ascii="Calibri" w:cs="Calibri" w:eastAsia="Calibri" w:hAnsi="Calibri"/>
          <w:b w:val="1"/>
          <w:color w:val="000000"/>
          <w:sz w:val="24"/>
          <w:szCs w:val="24"/>
          <w:rtl w:val="0"/>
        </w:rPr>
        <w:t xml:space="preserve">4. Seasonality in Scoring</w:t>
      </w:r>
    </w:p>
    <w:p w:rsidR="00000000" w:rsidDel="00000000" w:rsidP="00000000" w:rsidRDefault="00000000" w:rsidRPr="00000000" w14:paraId="0000006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Goal distribution by month revealed fascinating patterns—June and July had peak scoring, aligning with major global events like the FIFA World Cup and UEFA competitions. Off-peak months like December and January saw lower activity, indicating off-season or training periods.</w:t>
      </w:r>
    </w:p>
    <w:p w:rsidR="00000000" w:rsidDel="00000000" w:rsidP="00000000" w:rsidRDefault="00000000" w:rsidRPr="00000000" w14:paraId="00000066">
      <w:pPr>
        <w:pStyle w:val="Heading3"/>
        <w:keepNext w:val="0"/>
        <w:keepLines w:val="0"/>
        <w:spacing w:before="280" w:lineRule="auto"/>
        <w:jc w:val="both"/>
        <w:rPr>
          <w:rFonts w:ascii="Calibri" w:cs="Calibri" w:eastAsia="Calibri" w:hAnsi="Calibri"/>
          <w:b w:val="1"/>
          <w:color w:val="000000"/>
          <w:sz w:val="24"/>
          <w:szCs w:val="24"/>
        </w:rPr>
      </w:pPr>
      <w:bookmarkStart w:colFirst="0" w:colLast="0" w:name="_4s3a4ocgjthz" w:id="19"/>
      <w:bookmarkEnd w:id="19"/>
      <w:r w:rsidDel="00000000" w:rsidR="00000000" w:rsidRPr="00000000">
        <w:rPr>
          <w:rFonts w:ascii="Calibri" w:cs="Calibri" w:eastAsia="Calibri" w:hAnsi="Calibri"/>
          <w:b w:val="1"/>
          <w:color w:val="000000"/>
          <w:sz w:val="24"/>
          <w:szCs w:val="24"/>
          <w:rtl w:val="0"/>
        </w:rPr>
        <w:t xml:space="preserve">5. Tournament Density Over Time</w:t>
      </w:r>
    </w:p>
    <w:p w:rsidR="00000000" w:rsidDel="00000000" w:rsidP="00000000" w:rsidRDefault="00000000" w:rsidRPr="00000000" w14:paraId="0000006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“Scores vs Tournament Count” visualization revealed that while tournament counts increased exponentially after 1950, the average goals per tournament slightly declined. This suggests a tactical evolution of football, from free-flowing, high-scoring styles to more structured, defensive gameplay.</w:t>
      </w:r>
    </w:p>
    <w:p w:rsidR="00000000" w:rsidDel="00000000" w:rsidP="00000000" w:rsidRDefault="00000000" w:rsidRPr="00000000" w14:paraId="00000068">
      <w:pPr>
        <w:pStyle w:val="Heading2"/>
        <w:keepNext w:val="0"/>
        <w:keepLines w:val="0"/>
        <w:spacing w:after="80" w:lineRule="auto"/>
        <w:jc w:val="both"/>
        <w:rPr>
          <w:rFonts w:ascii="Calibri" w:cs="Calibri" w:eastAsia="Calibri" w:hAnsi="Calibri"/>
          <w:b w:val="1"/>
          <w:sz w:val="24"/>
          <w:szCs w:val="24"/>
        </w:rPr>
      </w:pPr>
      <w:bookmarkStart w:colFirst="0" w:colLast="0" w:name="_yo92xvp18okh" w:id="20"/>
      <w:bookmarkEnd w:id="20"/>
      <w:r w:rsidDel="00000000" w:rsidR="00000000" w:rsidRPr="00000000">
        <w:rPr>
          <w:rFonts w:ascii="Calibri" w:cs="Calibri" w:eastAsia="Calibri" w:hAnsi="Calibri"/>
          <w:b w:val="1"/>
          <w:sz w:val="24"/>
          <w:szCs w:val="24"/>
          <w:rtl w:val="0"/>
        </w:rPr>
        <w:t xml:space="preserve">5. Conclusion</w:t>
      </w:r>
    </w:p>
    <w:p w:rsidR="00000000" w:rsidDel="00000000" w:rsidP="00000000" w:rsidRDefault="00000000" w:rsidRPr="00000000" w14:paraId="0000006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1800s to the 2020s, football’s story has been one of expansion, innovation, and human brilliance. This data-driven exploration shows not just who scored and when, but how the game itself matured with each generation.</w:t>
      </w:r>
    </w:p>
    <w:p w:rsidR="00000000" w:rsidDel="00000000" w:rsidP="00000000" w:rsidRDefault="00000000" w:rsidRPr="00000000" w14:paraId="0000006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combination of rigorous dataset preparation, purposeful dashboard design, and insightful storytelling made it possible to uncover both familiar and surprising truths about the world’s favorite sport.</w:t>
      </w:r>
    </w:p>
    <w:p w:rsidR="00000000" w:rsidDel="00000000" w:rsidP="00000000" w:rsidRDefault="00000000" w:rsidRPr="00000000" w14:paraId="0000006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Ultimately, this project demonstrates the transformative power of data analytics, not merely to report statistics but to tell compelling stories that connect numbers to meaning.</w:t>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both"/>
        <w:rPr>
          <w:rFonts w:ascii="Calibri" w:cs="Calibri" w:eastAsia="Calibri" w:hAnsi="Calibri"/>
          <w:b w:val="1"/>
          <w:sz w:val="24"/>
          <w:szCs w:val="24"/>
        </w:rPr>
      </w:pPr>
      <w:bookmarkStart w:colFirst="0" w:colLast="0" w:name="_tu2xbvjn1ca6" w:id="21"/>
      <w:bookmarkEnd w:id="21"/>
      <w:r w:rsidDel="00000000" w:rsidR="00000000" w:rsidRPr="00000000">
        <w:rPr>
          <w:rFonts w:ascii="Calibri" w:cs="Calibri" w:eastAsia="Calibri" w:hAnsi="Calibri"/>
          <w:b w:val="1"/>
          <w:sz w:val="24"/>
          <w:szCs w:val="24"/>
          <w:rtl w:val="0"/>
        </w:rPr>
        <w:t xml:space="preserve">6. Recommendations for Stakeholders</w:t>
      </w:r>
    </w:p>
    <w:p w:rsidR="00000000" w:rsidDel="00000000" w:rsidP="00000000" w:rsidRDefault="00000000" w:rsidRPr="00000000" w14:paraId="0000006E">
      <w:pPr>
        <w:numPr>
          <w:ilvl w:val="0"/>
          <w:numId w:val="1"/>
        </w:numPr>
        <w:spacing w:after="0" w:afterAutospacing="0" w:before="24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For Fans:</w:t>
      </w:r>
      <w:r w:rsidDel="00000000" w:rsidR="00000000" w:rsidRPr="00000000">
        <w:rPr>
          <w:rFonts w:ascii="Calibri" w:cs="Calibri" w:eastAsia="Calibri" w:hAnsi="Calibri"/>
          <w:sz w:val="24"/>
          <w:szCs w:val="24"/>
          <w:rtl w:val="0"/>
        </w:rPr>
        <w:t xml:space="preserve"> Use the dashboard to explore heroes by generation—compare how legends from different eras stack up in scoring performance.</w:t>
      </w:r>
    </w:p>
    <w:p w:rsidR="00000000" w:rsidDel="00000000" w:rsidP="00000000" w:rsidRDefault="00000000" w:rsidRPr="00000000" w14:paraId="0000006F">
      <w:pPr>
        <w:numPr>
          <w:ilvl w:val="0"/>
          <w:numId w:val="1"/>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For Analysts:</w:t>
      </w:r>
      <w:r w:rsidDel="00000000" w:rsidR="00000000" w:rsidRPr="00000000">
        <w:rPr>
          <w:rFonts w:ascii="Calibri" w:cs="Calibri" w:eastAsia="Calibri" w:hAnsi="Calibri"/>
          <w:sz w:val="24"/>
          <w:szCs w:val="24"/>
          <w:rtl w:val="0"/>
        </w:rPr>
        <w:t xml:space="preserve"> Investigate correlations between tournament expansion and average goal rates to understand tactical evolution.</w:t>
      </w:r>
    </w:p>
    <w:p w:rsidR="00000000" w:rsidDel="00000000" w:rsidP="00000000" w:rsidRDefault="00000000" w:rsidRPr="00000000" w14:paraId="00000070">
      <w:pPr>
        <w:numPr>
          <w:ilvl w:val="0"/>
          <w:numId w:val="1"/>
        </w:numPr>
        <w:spacing w:after="24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For Developers:</w:t>
      </w:r>
      <w:r w:rsidDel="00000000" w:rsidR="00000000" w:rsidRPr="00000000">
        <w:rPr>
          <w:rFonts w:ascii="Calibri" w:cs="Calibri" w:eastAsia="Calibri" w:hAnsi="Calibri"/>
          <w:sz w:val="24"/>
          <w:szCs w:val="24"/>
          <w:rtl w:val="0"/>
        </w:rPr>
        <w:t xml:space="preserve"> Integrate live data updates for ongoing tournaments to make the dashboard a continuously relevant analytics tool.</w:t>
      </w:r>
    </w:p>
    <w:p w:rsidR="00000000" w:rsidDel="00000000" w:rsidP="00000000" w:rsidRDefault="00000000" w:rsidRPr="00000000" w14:paraId="00000071">
      <w:pPr>
        <w:jc w:val="both"/>
        <w:rPr>
          <w:rFonts w:ascii="Calibri" w:cs="Calibri" w:eastAsia="Calibri" w:hAnsi="Calibri"/>
          <w:sz w:val="24"/>
          <w:szCs w:val="24"/>
        </w:rPr>
      </w:pPr>
      <w:r w:rsidDel="00000000" w:rsidR="00000000" w:rsidRPr="00000000">
        <w:rPr>
          <w:rtl w:val="0"/>
        </w:rPr>
      </w:r>
    </w:p>
    <w:sectPr>
      <w:pgSz w:h="15840" w:w="12240" w:orient="portrait"/>
      <w:pgMar w:bottom="1440" w:top="1440" w:left="117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