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8F" w:rsidRDefault="00A3058F" w:rsidP="00A3058F">
      <w:pPr>
        <w:widowControl/>
        <w:shd w:val="clear" w:color="auto" w:fill="FFFFFF"/>
        <w:spacing w:line="750" w:lineRule="atLeast"/>
        <w:jc w:val="left"/>
        <w:textAlignment w:val="bottom"/>
        <w:outlineLvl w:val="0"/>
        <w:rPr>
          <w:rFonts w:ascii="NJ Signing" w:eastAsia="宋体" w:hAnsi="NJ Signing" w:cs="Arial" w:hint="eastAsia"/>
          <w:b/>
          <w:bCs/>
          <w:color w:val="2D3039"/>
          <w:kern w:val="36"/>
          <w:sz w:val="75"/>
          <w:szCs w:val="75"/>
        </w:rPr>
      </w:pPr>
      <w:r w:rsidRPr="00A3058F">
        <w:rPr>
          <w:rFonts w:ascii="NJ Signing" w:eastAsia="宋体" w:hAnsi="NJ Signing" w:cs="Arial"/>
          <w:b/>
          <w:bCs/>
          <w:color w:val="2D3039"/>
          <w:kern w:val="36"/>
          <w:sz w:val="75"/>
          <w:szCs w:val="75"/>
        </w:rPr>
        <w:t>http://www.tfl.gov.uk/modes/taxis-and-minicabs/taxi-fares/tariffs#on-this-page-0</w:t>
      </w:r>
      <w:bookmarkStart w:id="0" w:name="_GoBack"/>
      <w:bookmarkEnd w:id="0"/>
    </w:p>
    <w:p w:rsidR="00A3058F" w:rsidRPr="00A3058F" w:rsidRDefault="00A3058F" w:rsidP="00A3058F">
      <w:pPr>
        <w:widowControl/>
        <w:shd w:val="clear" w:color="auto" w:fill="FFFFFF"/>
        <w:spacing w:line="750" w:lineRule="atLeast"/>
        <w:jc w:val="left"/>
        <w:textAlignment w:val="bottom"/>
        <w:outlineLvl w:val="0"/>
        <w:rPr>
          <w:rFonts w:ascii="NJ Signing" w:eastAsia="宋体" w:hAnsi="NJ Signing" w:cs="Arial"/>
          <w:b/>
          <w:bCs/>
          <w:color w:val="2D3039"/>
          <w:kern w:val="36"/>
          <w:sz w:val="75"/>
          <w:szCs w:val="75"/>
        </w:rPr>
      </w:pPr>
      <w:r w:rsidRPr="00A3058F">
        <w:rPr>
          <w:rFonts w:ascii="NJ Signing" w:eastAsia="宋体" w:hAnsi="NJ Signing" w:cs="Arial"/>
          <w:b/>
          <w:bCs/>
          <w:color w:val="2D3039"/>
          <w:kern w:val="36"/>
          <w:sz w:val="75"/>
          <w:szCs w:val="75"/>
        </w:rPr>
        <w:t>Tariffs</w:t>
      </w:r>
    </w:p>
    <w:p w:rsidR="00A3058F" w:rsidRPr="00A3058F" w:rsidRDefault="00A3058F" w:rsidP="00A3058F">
      <w:pPr>
        <w:widowControl/>
        <w:shd w:val="clear" w:color="auto" w:fill="EEEEEE"/>
        <w:spacing w:line="344" w:lineRule="atLeast"/>
        <w:jc w:val="left"/>
        <w:textAlignment w:val="bottom"/>
        <w:rPr>
          <w:rFonts w:ascii="Arial" w:eastAsia="宋体" w:hAnsi="Arial" w:cs="Arial"/>
          <w:color w:val="2D3039"/>
          <w:kern w:val="0"/>
          <w:sz w:val="23"/>
          <w:szCs w:val="23"/>
        </w:rPr>
      </w:pPr>
      <w:r w:rsidRPr="00A3058F">
        <w:rPr>
          <w:rFonts w:ascii="Arial" w:eastAsia="宋体" w:hAnsi="Arial" w:cs="Arial"/>
          <w:color w:val="2D3039"/>
          <w:kern w:val="0"/>
          <w:sz w:val="23"/>
          <w:szCs w:val="23"/>
        </w:rPr>
        <w:t>There are three standard tariffs depending on the day of the week and the time of day you travel. If a journey goes through more than one tariff, the new charge will be applied from the start time of the new tariff. The meter automatically adds a charge based on time for any part of the journey when the speed drops below 10.4mph. Other extras may be included in the final fare.</w:t>
      </w:r>
    </w:p>
    <w:p w:rsidR="00A3058F" w:rsidRPr="00A3058F" w:rsidRDefault="00A3058F" w:rsidP="00A3058F">
      <w:pPr>
        <w:widowControl/>
        <w:numPr>
          <w:ilvl w:val="0"/>
          <w:numId w:val="1"/>
        </w:numPr>
        <w:pBdr>
          <w:bottom w:val="single" w:sz="6" w:space="7" w:color="CACACA"/>
        </w:pBdr>
        <w:shd w:val="clear" w:color="auto" w:fill="FFFFFF"/>
        <w:spacing w:line="344" w:lineRule="atLeast"/>
        <w:ind w:left="383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hyperlink r:id="rId6" w:anchor="on-this-page-0" w:history="1">
        <w:r w:rsidRPr="00A3058F">
          <w:rPr>
            <w:rFonts w:ascii="inherit" w:eastAsia="宋体" w:hAnsi="inherit" w:cs="Arial"/>
            <w:color w:val="2070B0"/>
            <w:kern w:val="0"/>
            <w:sz w:val="23"/>
            <w:szCs w:val="23"/>
            <w:u w:val="single"/>
            <w:bdr w:val="none" w:sz="0" w:space="0" w:color="auto" w:frame="1"/>
          </w:rPr>
          <w:t>Tariff 1</w:t>
        </w:r>
      </w:hyperlink>
    </w:p>
    <w:p w:rsidR="00A3058F" w:rsidRPr="00A3058F" w:rsidRDefault="00A3058F" w:rsidP="00A3058F">
      <w:pPr>
        <w:widowControl/>
        <w:numPr>
          <w:ilvl w:val="0"/>
          <w:numId w:val="1"/>
        </w:numPr>
        <w:pBdr>
          <w:bottom w:val="single" w:sz="6" w:space="7" w:color="CACACA"/>
        </w:pBdr>
        <w:shd w:val="clear" w:color="auto" w:fill="FFFFFF"/>
        <w:spacing w:line="344" w:lineRule="atLeast"/>
        <w:ind w:left="383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hyperlink r:id="rId7" w:anchor="on-this-page-1" w:history="1">
        <w:r w:rsidRPr="00A3058F">
          <w:rPr>
            <w:rFonts w:ascii="inherit" w:eastAsia="宋体" w:hAnsi="inherit" w:cs="Arial"/>
            <w:color w:val="2070B0"/>
            <w:kern w:val="0"/>
            <w:sz w:val="23"/>
            <w:szCs w:val="23"/>
            <w:u w:val="single"/>
            <w:bdr w:val="none" w:sz="0" w:space="0" w:color="auto" w:frame="1"/>
          </w:rPr>
          <w:t>Tariff 2</w:t>
        </w:r>
      </w:hyperlink>
    </w:p>
    <w:p w:rsidR="00A3058F" w:rsidRPr="00A3058F" w:rsidRDefault="00A3058F" w:rsidP="00A3058F">
      <w:pPr>
        <w:widowControl/>
        <w:numPr>
          <w:ilvl w:val="0"/>
          <w:numId w:val="2"/>
        </w:numPr>
        <w:pBdr>
          <w:bottom w:val="single" w:sz="6" w:space="7" w:color="CACACA"/>
        </w:pBdr>
        <w:shd w:val="clear" w:color="auto" w:fill="FFFFFF"/>
        <w:spacing w:line="344" w:lineRule="atLeast"/>
        <w:ind w:left="383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hyperlink r:id="rId8" w:anchor="on-this-page-2" w:history="1">
        <w:r w:rsidRPr="00A3058F">
          <w:rPr>
            <w:rFonts w:ascii="inherit" w:eastAsia="宋体" w:hAnsi="inherit" w:cs="Arial"/>
            <w:color w:val="2070B0"/>
            <w:kern w:val="0"/>
            <w:sz w:val="23"/>
            <w:szCs w:val="23"/>
            <w:u w:val="single"/>
            <w:bdr w:val="none" w:sz="0" w:space="0" w:color="auto" w:frame="1"/>
          </w:rPr>
          <w:t>Tariff 3</w:t>
        </w:r>
      </w:hyperlink>
    </w:p>
    <w:p w:rsidR="00A3058F" w:rsidRPr="00A3058F" w:rsidRDefault="00A3058F" w:rsidP="00A3058F">
      <w:pPr>
        <w:widowControl/>
        <w:numPr>
          <w:ilvl w:val="0"/>
          <w:numId w:val="2"/>
        </w:numPr>
        <w:pBdr>
          <w:bottom w:val="single" w:sz="6" w:space="7" w:color="CACACA"/>
        </w:pBdr>
        <w:shd w:val="clear" w:color="auto" w:fill="FFFFFF"/>
        <w:spacing w:line="344" w:lineRule="atLeast"/>
        <w:ind w:left="383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hyperlink r:id="rId9" w:anchor="on-this-page-3" w:history="1">
        <w:r w:rsidRPr="00A3058F">
          <w:rPr>
            <w:rFonts w:ascii="inherit" w:eastAsia="宋体" w:hAnsi="inherit" w:cs="Arial"/>
            <w:color w:val="2070B0"/>
            <w:kern w:val="0"/>
            <w:sz w:val="23"/>
            <w:szCs w:val="23"/>
            <w:u w:val="single"/>
            <w:bdr w:val="none" w:sz="0" w:space="0" w:color="auto" w:frame="1"/>
          </w:rPr>
          <w:t>Changeover fare</w:t>
        </w:r>
      </w:hyperlink>
    </w:p>
    <w:p w:rsidR="00A3058F" w:rsidRPr="00A3058F" w:rsidRDefault="00A3058F" w:rsidP="00A3058F">
      <w:pPr>
        <w:widowControl/>
        <w:shd w:val="clear" w:color="auto" w:fill="FFFFFF"/>
        <w:spacing w:line="344" w:lineRule="atLeast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 </w:t>
      </w:r>
    </w:p>
    <w:p w:rsidR="00A3058F" w:rsidRPr="00A3058F" w:rsidRDefault="00A3058F" w:rsidP="00A3058F">
      <w:pPr>
        <w:widowControl/>
        <w:shd w:val="clear" w:color="auto" w:fill="FFFFFF"/>
        <w:spacing w:after="150" w:line="432" w:lineRule="atLeast"/>
        <w:jc w:val="left"/>
        <w:textAlignment w:val="bottom"/>
        <w:outlineLvl w:val="1"/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</w:pPr>
      <w:r w:rsidRPr="00A3058F"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  <w:t>Tariff 1</w:t>
      </w:r>
    </w:p>
    <w:p w:rsidR="00A3058F" w:rsidRPr="00A3058F" w:rsidRDefault="00A3058F" w:rsidP="00A3058F">
      <w:pPr>
        <w:widowControl/>
        <w:shd w:val="clear" w:color="auto" w:fill="FFFFFF"/>
        <w:spacing w:after="300" w:line="344" w:lineRule="atLeast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For any hiring during Monday to Friday between 06:00 and 20:00, other than on a public holiday:</w:t>
      </w:r>
    </w:p>
    <w:p w:rsidR="00A3058F" w:rsidRPr="00A3058F" w:rsidRDefault="00A3058F" w:rsidP="00A3058F">
      <w:pPr>
        <w:widowControl/>
        <w:numPr>
          <w:ilvl w:val="0"/>
          <w:numId w:val="3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For the first 252.4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54.2 seconds (whichever is reached first) there is a minimum charge of £2.40</w:t>
      </w:r>
    </w:p>
    <w:p w:rsidR="00A3058F" w:rsidRPr="00A3058F" w:rsidRDefault="00A3058F" w:rsidP="00A3058F">
      <w:pPr>
        <w:widowControl/>
        <w:numPr>
          <w:ilvl w:val="0"/>
          <w:numId w:val="3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For each additional 126.2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27.1 seconds (whichever is reached first), or part thereof, if the fare is less than £17.40 then there is a charge of 20p</w:t>
      </w:r>
    </w:p>
    <w:p w:rsidR="00A3058F" w:rsidRPr="00A3058F" w:rsidRDefault="00A3058F" w:rsidP="00A3058F">
      <w:pPr>
        <w:widowControl/>
        <w:numPr>
          <w:ilvl w:val="0"/>
          <w:numId w:val="3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Once the fare is £17.40 or greater then there is a charge of 20p for each additional 88.5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19 seconds (whichever is reached first), or part thereof</w:t>
      </w:r>
    </w:p>
    <w:p w:rsidR="00A3058F" w:rsidRPr="00A3058F" w:rsidRDefault="00A3058F" w:rsidP="00A3058F">
      <w:pPr>
        <w:widowControl/>
        <w:shd w:val="clear" w:color="auto" w:fill="FFFFFF"/>
        <w:spacing w:after="150" w:line="432" w:lineRule="atLeast"/>
        <w:jc w:val="left"/>
        <w:textAlignment w:val="bottom"/>
        <w:outlineLvl w:val="1"/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</w:pPr>
      <w:r w:rsidRPr="00A3058F"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  <w:t>Tariff 2</w:t>
      </w:r>
    </w:p>
    <w:p w:rsidR="00A3058F" w:rsidRPr="00A3058F" w:rsidRDefault="00A3058F" w:rsidP="00A3058F">
      <w:pPr>
        <w:widowControl/>
        <w:shd w:val="clear" w:color="auto" w:fill="FFFFFF"/>
        <w:spacing w:after="300" w:line="344" w:lineRule="atLeast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For any hiring either during Monday to Friday between 20:00 and 22:00 or during Saturday or Sunday between 06:00 and 22:00, other than on a public holiday:</w:t>
      </w:r>
    </w:p>
    <w:p w:rsidR="00A3058F" w:rsidRPr="00A3058F" w:rsidRDefault="00A3058F" w:rsidP="00A3058F">
      <w:pPr>
        <w:widowControl/>
        <w:numPr>
          <w:ilvl w:val="0"/>
          <w:numId w:val="4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lastRenderedPageBreak/>
        <w:t xml:space="preserve">For the first 205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44 seconds (whichever is reached first) there is a minimum charge of £2.40</w:t>
      </w:r>
    </w:p>
    <w:p w:rsidR="00A3058F" w:rsidRPr="00A3058F" w:rsidRDefault="00A3058F" w:rsidP="00A3058F">
      <w:pPr>
        <w:widowControl/>
        <w:numPr>
          <w:ilvl w:val="0"/>
          <w:numId w:val="4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For each additional 102.5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22 seconds (whichever is reached first), or part thereof, if the fare is less than £21 there is a charge of 20p</w:t>
      </w:r>
    </w:p>
    <w:p w:rsidR="00A3058F" w:rsidRPr="00A3058F" w:rsidRDefault="00A3058F" w:rsidP="00A3058F">
      <w:pPr>
        <w:widowControl/>
        <w:numPr>
          <w:ilvl w:val="0"/>
          <w:numId w:val="4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Once the fare is £21 or greater then there is a charge of 20p for each additional 88.5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19 seconds (whichever is reached first), or part thereof</w:t>
      </w:r>
    </w:p>
    <w:p w:rsidR="00A3058F" w:rsidRPr="00A3058F" w:rsidRDefault="00A3058F" w:rsidP="00A3058F">
      <w:pPr>
        <w:widowControl/>
        <w:shd w:val="clear" w:color="auto" w:fill="FFFFFF"/>
        <w:spacing w:after="150" w:line="432" w:lineRule="atLeast"/>
        <w:jc w:val="left"/>
        <w:textAlignment w:val="bottom"/>
        <w:outlineLvl w:val="1"/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</w:pPr>
      <w:r w:rsidRPr="00A3058F"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  <w:t>Tariff 3</w:t>
      </w:r>
    </w:p>
    <w:p w:rsidR="00A3058F" w:rsidRPr="00A3058F" w:rsidRDefault="00A3058F" w:rsidP="00A3058F">
      <w:pPr>
        <w:widowControl/>
        <w:shd w:val="clear" w:color="auto" w:fill="FFFFFF"/>
        <w:spacing w:after="300" w:line="344" w:lineRule="atLeast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For any hiring between 22:00 on any day and 06:00 the following day or at any time on a public holiday:</w:t>
      </w:r>
    </w:p>
    <w:p w:rsidR="00A3058F" w:rsidRPr="00A3058F" w:rsidRDefault="00A3058F" w:rsidP="00A3058F">
      <w:pPr>
        <w:widowControl/>
        <w:numPr>
          <w:ilvl w:val="0"/>
          <w:numId w:val="5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For the first 165.4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35.6 seconds (whichever is reached first) there is a minimum charge of £2.40</w:t>
      </w:r>
    </w:p>
    <w:p w:rsidR="00A3058F" w:rsidRPr="00A3058F" w:rsidRDefault="00A3058F" w:rsidP="00A3058F">
      <w:pPr>
        <w:widowControl/>
        <w:numPr>
          <w:ilvl w:val="0"/>
          <w:numId w:val="5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For each additional 82.7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17.8 seconds (whichever is reached first), or part thereof, if the fare is less than £25.40 there is a charge of 20p</w:t>
      </w:r>
    </w:p>
    <w:p w:rsidR="00A3058F" w:rsidRPr="00A3058F" w:rsidRDefault="00A3058F" w:rsidP="00A3058F">
      <w:pPr>
        <w:widowControl/>
        <w:numPr>
          <w:ilvl w:val="0"/>
          <w:numId w:val="5"/>
        </w:numPr>
        <w:shd w:val="clear" w:color="auto" w:fill="FFFFFF"/>
        <w:spacing w:line="344" w:lineRule="atLeast"/>
        <w:ind w:left="758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Once the fare is £25.40 or greater then there is a charge of 20p for each additional 88.5 </w:t>
      </w:r>
      <w:proofErr w:type="spellStart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metres</w:t>
      </w:r>
      <w:proofErr w:type="spellEnd"/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 xml:space="preserve"> or 19 seconds (whichever is reached first)</w:t>
      </w:r>
    </w:p>
    <w:p w:rsidR="00A3058F" w:rsidRPr="00A3058F" w:rsidRDefault="00A3058F" w:rsidP="00A3058F">
      <w:pPr>
        <w:widowControl/>
        <w:shd w:val="clear" w:color="auto" w:fill="FFFFFF"/>
        <w:spacing w:after="150" w:line="432" w:lineRule="atLeast"/>
        <w:jc w:val="left"/>
        <w:textAlignment w:val="bottom"/>
        <w:outlineLvl w:val="1"/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</w:pPr>
      <w:r w:rsidRPr="00A3058F">
        <w:rPr>
          <w:rFonts w:ascii="New Johnson Bold" w:eastAsia="宋体" w:hAnsi="New Johnson Bold" w:cs="Arial"/>
          <w:b/>
          <w:bCs/>
          <w:color w:val="2D3039"/>
          <w:kern w:val="0"/>
          <w:sz w:val="36"/>
          <w:szCs w:val="36"/>
        </w:rPr>
        <w:t>Changeover fare</w:t>
      </w:r>
    </w:p>
    <w:p w:rsidR="00A3058F" w:rsidRPr="00A3058F" w:rsidRDefault="00A3058F" w:rsidP="00A3058F">
      <w:pPr>
        <w:widowControl/>
        <w:shd w:val="clear" w:color="auto" w:fill="FFFFFF"/>
        <w:spacing w:after="300" w:line="344" w:lineRule="atLeast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The rate at which fares increase goes up once a taxi journey goes over six miles. This is known as changeover fare.</w:t>
      </w:r>
    </w:p>
    <w:p w:rsidR="00A3058F" w:rsidRPr="00A3058F" w:rsidRDefault="00A3058F" w:rsidP="00A3058F">
      <w:pPr>
        <w:widowControl/>
        <w:shd w:val="clear" w:color="auto" w:fill="FFFFFF"/>
        <w:spacing w:after="300" w:line="344" w:lineRule="atLeast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For tariff 1, this fare is £17.40. For tariff 2, it is £21 and for tariff 3, it is £25.40.</w:t>
      </w:r>
    </w:p>
    <w:p w:rsidR="00A3058F" w:rsidRPr="00A3058F" w:rsidRDefault="00A3058F" w:rsidP="00A3058F">
      <w:pPr>
        <w:widowControl/>
        <w:shd w:val="clear" w:color="auto" w:fill="FFFFFF"/>
        <w:spacing w:after="300" w:line="344" w:lineRule="atLeast"/>
        <w:jc w:val="left"/>
        <w:textAlignment w:val="bottom"/>
        <w:rPr>
          <w:rFonts w:ascii="inherit" w:eastAsia="宋体" w:hAnsi="inherit" w:cs="Arial"/>
          <w:color w:val="2D3039"/>
          <w:kern w:val="0"/>
          <w:sz w:val="23"/>
          <w:szCs w:val="23"/>
        </w:rPr>
      </w:pPr>
      <w:r w:rsidRPr="00A3058F">
        <w:rPr>
          <w:rFonts w:ascii="inherit" w:eastAsia="宋体" w:hAnsi="inherit" w:cs="Arial"/>
          <w:color w:val="2D3039"/>
          <w:kern w:val="0"/>
          <w:sz w:val="23"/>
          <w:szCs w:val="23"/>
        </w:rPr>
        <w:t>The information on this page is effective from Saturday 5 April 2014.</w:t>
      </w:r>
    </w:p>
    <w:p w:rsidR="009003B9" w:rsidRPr="00A3058F" w:rsidRDefault="009003B9"/>
    <w:sectPr w:rsidR="009003B9" w:rsidRPr="00A3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J Signin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ew Johnso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FD2"/>
    <w:multiLevelType w:val="multilevel"/>
    <w:tmpl w:val="18C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085EBD"/>
    <w:multiLevelType w:val="multilevel"/>
    <w:tmpl w:val="6D10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81F44"/>
    <w:multiLevelType w:val="multilevel"/>
    <w:tmpl w:val="623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B6621"/>
    <w:multiLevelType w:val="multilevel"/>
    <w:tmpl w:val="B01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F33D82"/>
    <w:multiLevelType w:val="multilevel"/>
    <w:tmpl w:val="C8D4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31"/>
    <w:rsid w:val="009003B9"/>
    <w:rsid w:val="00A3058F"/>
    <w:rsid w:val="00F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05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05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05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058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305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0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05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05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05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3058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305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0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2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396">
              <w:marLeft w:val="383"/>
              <w:marRight w:val="383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2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195">
              <w:marLeft w:val="3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fl.gov.uk/modes/taxis-and-minicabs/taxi-fares/tariff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fl.gov.uk/modes/taxis-and-minicabs/taxi-fares/tarif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fl.gov.uk/modes/taxis-and-minicabs/taxi-fares/tariff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fl.gov.uk/modes/taxis-and-minicabs/taxi-fares/tariff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2015-04-29T21:24:00Z</dcterms:created>
  <dcterms:modified xsi:type="dcterms:W3CDTF">2015-04-29T21:24:00Z</dcterms:modified>
</cp:coreProperties>
</file>