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SG-DEMO-IA3-V1.0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IA3 Demonstration &amp; Setup Guide</w:t>
      </w:r>
    </w:p>
    <w:p>
      <w:pPr>
        <w:spacing w:after="320"/>
      </w:pPr>
      <w:r>
        <w:rPr>
          <w:i/>
          <w:color w:val="475569"/>
          <w:sz w:val="23"/>
        </w:rPr>
        <w:t>Evaluation Committee Live Demo Script &amp; Step-by-Step Instructions</w:t>
      </w:r>
    </w:p>
    <w:p>
      <w:pPr>
        <w:spacing w:after="160"/>
      </w:pPr>
    </w:p>
    <w:p>
      <w:pPr>
        <w:spacing w:before="40" w:after="40"/>
      </w:pPr>
      <w:r>
        <w:t>**Document Reference:** `SG-DEMO-IA3-V1.0`</w:t>
      </w:r>
    </w:p>
    <w:p>
      <w:pPr>
        <w:spacing w:before="40" w:after="40"/>
      </w:pPr>
      <w:r>
        <w:t>**Evaluation:** Software Engineering Internal Assessment 3 (IA3) Live Demonstration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**Integrated Course Outcomes:** CO2 (Algorithm Selection), CO4 (Model Engineering), CO5 (Evaluation Metrics)</w:t>
      </w:r>
    </w:p>
    <w:p>
      <w:pPr>
        <w:spacing w:before="40" w:after="40"/>
      </w:pPr>
      <w:r>
        <w:t>**Target Audience:** Academic Review Panel, External Evaluators, Faculty Supervisors</w:t>
      </w:r>
    </w:p>
    <w:p>
      <w:pPr>
        <w:spacing w:before="40" w:after="40"/>
      </w:pPr>
      <w:r>
        <w:t>**Release Date:** October 2026</w:t>
      </w:r>
    </w:p>
    <w:p>
      <w:pPr>
        <w:spacing w:before="40" w:after="40"/>
      </w:pPr>
      <w:r>
        <w:t>**System Status:** Operational, Frozen Model Verified (`c652119c99f0...`), Dual Frontends Active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 Project Overview &amp; Demonstration Objectives</w:t>
      </w:r>
    </w:p>
    <w:p>
      <w:pPr>
        <w:pStyle w:val="Heading3"/>
        <w:spacing w:before="200" w:after="60"/>
      </w:pPr>
      <w:r>
        <w:t>1.1 Problem Statement</w:t>
      </w:r>
    </w:p>
    <w:p>
      <w:pPr>
        <w:spacing w:before="40" w:after="40"/>
      </w:pPr>
      <w:r>
        <w:t>Unsolicited electronic mail (spam) represents over 45% of global email volume, functioning as a primary delivery mechanism for credential harvesting, financial advance-fee fraud, and phishing campaigns. Rule-based filters frequently fail against obfuscated keywords, while deep learning architectures impose heavy memory footprints and opaque "black-box" decision paths.</w:t>
      </w:r>
    </w:p>
    <w:p>
      <w:pPr>
        <w:spacing w:before="40" w:after="40"/>
      </w:pPr>
      <w:r>
        <w:t>SpamGuard AI addresses this challenge with a lightweight, mathematically interpretable classification engine utilizing sublinear **TF-IDF unigram/bigram vectorization** (20,000 features) and an optimized **Multinomial Naïve Bayes** classifier ($\alpha = 0.1$).</w:t>
      </w:r>
    </w:p>
    <w:p>
      <w:pPr>
        <w:pStyle w:val="Heading3"/>
        <w:spacing w:before="200" w:after="60"/>
      </w:pPr>
      <w:r>
        <w:t>1.2 Demonstration Objectives for the IA3 Evaluation Committee</w:t>
      </w:r>
    </w:p>
    <w:p>
      <w:pPr>
        <w:spacing w:before="40" w:after="40"/>
      </w:pPr>
      <w:r>
        <w:t>During the 10-15 minute IA3 demonstration, the presenter will verify:</w:t>
      </w:r>
    </w:p>
    <w:p>
      <w:pPr>
        <w:pStyle w:val="ListNumber"/>
        <w:spacing w:before="20" w:after="20"/>
      </w:pPr>
      <w:r>
        <w:t>**Live Dual Architecture:** Simultaneous execution of the Next.js modern frontend (port 3000), FastAPI microservice (port 8000), and Streamlit fallback (port 8501).</w:t>
      </w:r>
    </w:p>
    <w:p>
      <w:pPr>
        <w:pStyle w:val="ListNumber"/>
        <w:spacing w:before="20" w:after="20"/>
      </w:pPr>
      <w:r>
        <w:t>**Single Email Threat Inspection:** Real-time classification of sample spam and legitimate emails with calibrated probabilities and sub-5ms response time.</w:t>
      </w:r>
    </w:p>
    <w:p>
      <w:pPr>
        <w:pStyle w:val="ListNumber"/>
        <w:spacing w:before="20" w:after="20"/>
      </w:pPr>
      <w:r>
        <w:t>**Model Explainability:** Mathematical token attribution using Naïve Bayes log-odds difference.</w:t>
      </w:r>
    </w:p>
    <w:p>
      <w:pPr>
        <w:pStyle w:val="ListNumber"/>
        <w:spacing w:before="20" w:after="20"/>
      </w:pPr>
      <w:r>
        <w:t>**Vectorized Batch CSV Scanning:** Rapid bulk processing of tabular email datasets with spreadsheet formula injection defense.</w:t>
      </w:r>
    </w:p>
    <w:p>
      <w:pPr>
        <w:pStyle w:val="ListNumber"/>
        <w:spacing w:before="20" w:after="20"/>
      </w:pPr>
      <w:r>
        <w:t>**Empirical Academic Analytics:** Verification of held-out test evaluation figures (97.30% Accuracy, 97.33% Precision, 1.13% False Positive Rate, 0.9965 ROC-AUC) against the zero-intelligence majority baseline.</w:t>
      </w:r>
    </w:p>
    <w:p>
      <w:pPr>
        <w:pStyle w:val="ListNumber"/>
        <w:spacing w:before="20" w:after="20"/>
      </w:pPr>
      <w:r>
        <w:t>**Defensive Validation &amp; Error Recovery:** Graceful handling of empty inputs, oversized payloads (&gt;1MB), and corrupted model checksums.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2. Prerequisites &amp; Environment Verification</w:t>
      </w:r>
    </w:p>
    <w:p>
      <w:pPr>
        <w:pStyle w:val="Heading3"/>
        <w:spacing w:before="200" w:after="60"/>
      </w:pPr>
      <w:r>
        <w:t>2.1 Hardware Requirements</w:t>
      </w:r>
    </w:p>
    <w:p>
      <w:pPr>
        <w:pStyle w:val="ListBullet"/>
        <w:spacing w:before="20" w:after="20"/>
      </w:pPr>
      <w:r>
        <w:t>**Host Machine:** Standard PC / Laptop running Windows 10/11 (or Linux / macOS).</w:t>
      </w:r>
    </w:p>
    <w:p>
      <w:pPr>
        <w:pStyle w:val="ListBullet"/>
        <w:spacing w:before="20" w:after="20"/>
      </w:pPr>
      <w:r>
        <w:t>**CPU:** Dual-core 2.0 GHz or higher (Zero GPU required).</w:t>
      </w:r>
    </w:p>
    <w:p>
      <w:pPr>
        <w:pStyle w:val="ListBullet"/>
        <w:spacing w:before="20" w:after="20"/>
      </w:pPr>
      <w:r>
        <w:t>**RAM:** Minimum 4 GB (8 GB recommended).</w:t>
      </w:r>
    </w:p>
    <w:p>
      <w:pPr>
        <w:pStyle w:val="ListBullet"/>
        <w:spacing w:before="20" w:after="20"/>
      </w:pPr>
      <w:r>
        <w:t>**Disk Space:** Minimum 500 MB free space.</w:t>
      </w:r>
    </w:p>
    <w:p>
      <w:pPr>
        <w:pStyle w:val="Heading3"/>
        <w:spacing w:before="200" w:after="60"/>
      </w:pPr>
      <w:r>
        <w:t>2.2 Software Dependencies</w:t>
      </w:r>
    </w:p>
    <w:p>
      <w:pPr>
        <w:pStyle w:val="ListBullet"/>
        <w:spacing w:before="20" w:after="20"/>
      </w:pPr>
      <w:r>
        <w:t>**Python:** Python 3.12.x installed with virtual environment at `.venv`.</w:t>
      </w:r>
    </w:p>
    <w:p>
      <w:pPr>
        <w:pStyle w:val="ListBullet"/>
        <w:spacing w:before="20" w:after="20"/>
      </w:pPr>
      <w:r>
        <w:t>**Node.js:** Node.js v18.0.0 or higher with npm 10+.</w:t>
      </w:r>
    </w:p>
    <w:p>
      <w:pPr>
        <w:pStyle w:val="ListBullet"/>
        <w:spacing w:before="20" w:after="20"/>
      </w:pPr>
      <w:r>
        <w:t>**Browser:** Any modern web browser (Google Chrome, Microsoft Edge, or Mozilla Firefox).</w:t>
      </w:r>
    </w:p>
    <w:p>
      <w:pPr>
        <w:pStyle w:val="Heading3"/>
        <w:spacing w:before="200" w:after="60"/>
      </w:pPr>
      <w:r>
        <w:t>2.3 Pre-Demonstration Integrity Check</w:t>
      </w:r>
    </w:p>
    <w:p>
      <w:pPr>
        <w:spacing w:before="40" w:after="40"/>
      </w:pPr>
      <w:r>
        <w:t>Open PowerShell in the project directory (`e:\Sem 3\AI\mp\SpamGuard-AI-Handoff\AI_mp`) and verify the frozen model artifact checksum: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.\.venv\Scripts\python.exe -c "import hashlib, pathlib; p = pathlib.Path('models/spam_pipeline.joblib'); print('Model SHA-256:', hashlib.sha256(p.read_bytes()).hexdigest())"</w:t>
      </w:r>
    </w:p>
    <w:p>
      <w:pPr>
        <w:spacing w:before="40" w:after="40"/>
      </w:pPr>
      <w:r>
        <w:t>**Expected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Model SHA-256: c652119c99f0db2abe0788969d002818478bb63be95e31e5f337eda8da6ddbb0</w:t>
      </w:r>
    </w:p>
    <w:p>
      <w:pPr>
        <w:spacing w:before="60" w:after="60"/>
        <w:ind w:left="360"/>
      </w:pPr>
      <w:r>
        <w:rPr>
          <w:i/>
          <w:color w:val="475569"/>
        </w:rPr>
        <w:t>**Critical Audit Rule:** The model SHA-256 checksum must match `c652119c...` exactly. The model must remain frozen.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 Step-by-Step Setup &amp; Launch Instructions (Windows)</w:t>
      </w:r>
    </w:p>
    <w:p>
      <w:pPr>
        <w:spacing w:before="40" w:after="40"/>
      </w:pPr>
      <w:r>
        <w:t>To demonstrate the full multi-tier architecture, open three separate terminal windows in the project root directory.</w:t>
      </w:r>
    </w:p>
    <w:p>
      <w:pPr>
        <w:pStyle w:val="Heading3"/>
        <w:spacing w:before="200" w:after="60"/>
      </w:pPr>
      <w:r>
        <w:t>Terminal 1: Launch FastAPI Backend (Port 8000)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# Navigate to project root</w:t>
        <w:br/>
        <w:t>cd "e:\Sem 3\AI\mp\SpamGuard-AI-Handoff\AI_mp"</w:t>
        <w:br/>
        <w:br/>
        <w:t># Activate virtual environment and start Uvicorn</w:t>
        <w:br/>
        <w:t>.\.venv\Scripts\Activate.ps1</w:t>
        <w:br/>
        <w:t>uvicorn src.api:app --host 127.0.0.1 --port 8000 --reload</w:t>
      </w:r>
    </w:p>
    <w:p>
      <w:pPr>
        <w:spacing w:before="40" w:after="40"/>
      </w:pPr>
      <w:r>
        <w:t>**Expected Terminal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INFO:     Started server process [xxxx]</w:t>
        <w:br/>
        <w:t>INFO:     Waiting for application startup.</w:t>
        <w:br/>
        <w:t>INFO:     Application startup complete.</w:t>
        <w:br/>
        <w:t>INFO:     Uvicorn running on http://127.0.0.1:8000 (Press CTRL+C to quit)</w:t>
      </w:r>
    </w:p>
    <w:p>
      <w:pPr>
        <w:pStyle w:val="Heading3"/>
        <w:spacing w:before="200" w:after="60"/>
      </w:pPr>
      <w:r>
        <w:t>Terminal 2: Launch Next.js Modern Frontend (Port 3000)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# Navigate to frontend directory</w:t>
        <w:br/>
        <w:t>cd "e:\Sem 3\AI\mp\SpamGuard-AI-Handoff\AI_mp\frontend"</w:t>
        <w:br/>
        <w:br/>
        <w:t># Start Next.js development server</w:t>
        <w:br/>
        <w:t>npm run dev</w:t>
      </w:r>
    </w:p>
    <w:p>
      <w:pPr>
        <w:spacing w:before="40" w:after="40"/>
      </w:pPr>
      <w:r>
        <w:t>**Expected Terminal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▲ Next.js 16.4.3 (Turbopack)</w:t>
        <w:br/>
        <w:t>- Local:        http://localhost:3000</w:t>
        <w:br/>
        <w:t>- Network:      http://[::]:3000</w:t>
        <w:br/>
        <w:t>✓ Ready in 1.2s</w:t>
      </w:r>
    </w:p>
    <w:p>
      <w:pPr>
        <w:pStyle w:val="Heading3"/>
        <w:spacing w:before="200" w:after="60"/>
      </w:pPr>
      <w:r>
        <w:t>Terminal 3: Launch Streamlit Fallback Dashboard (Port 8501)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# Navigate to project root</w:t>
        <w:br/>
        <w:t>cd "e:\Sem 3\AI\mp\SpamGuard-AI-Handoff\AI_mp"</w:t>
        <w:br/>
        <w:br/>
        <w:t># Launch Streamlit fallback</w:t>
        <w:br/>
        <w:t>.\.venv\Scripts\streamlit.exe run app.py --server.port 8501</w:t>
      </w:r>
    </w:p>
    <w:p>
      <w:pPr>
        <w:spacing w:before="40" w:after="40"/>
      </w:pPr>
      <w:r>
        <w:t>**Expected Terminal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You can now view your Streamlit app in your browser.</w:t>
        <w:br/>
        <w:t>Local URL: http://localhost:8501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 Live Demonstration Workflow</w:t>
      </w:r>
    </w:p>
    <w:p>
      <w:pPr>
        <w:pStyle w:val="Heading3"/>
        <w:spacing w:before="200" w:after="60"/>
      </w:pPr>
      <w:r>
        <w:t>Demo Phase 1: System Telemetry &amp; Model Integrity Check (2 Minutes)</w:t>
      </w:r>
    </w:p>
    <w:p>
      <w:pPr>
        <w:pStyle w:val="ListNumber"/>
        <w:spacing w:before="20" w:after="20"/>
      </w:pPr>
      <w:r>
        <w:t>Open the browser and visit the FastAPI Health endpoint:</w:t>
      </w:r>
    </w:p>
    <w:p>
      <w:pPr>
        <w:spacing w:before="40" w:after="40"/>
      </w:pPr>
      <w:r>
        <w:t>`http://localhost:8000/api/health`</w:t>
      </w:r>
    </w:p>
    <w:p>
      <w:pPr>
        <w:pStyle w:val="ListNumber"/>
        <w:spacing w:before="20" w:after="20"/>
      </w:pPr>
      <w:r>
        <w:t>**Observe:** The API returns status `OPERATIONAL`, verifies the frozen model SHA-256 checksum in real-time, and identifies the model as `MultinomialNB(alpha=0.1) + TF-IDF(20,000 features)`.</w:t>
      </w:r>
    </w:p>
    <w:p>
      <w:pPr>
        <w:pStyle w:val="ListNumber"/>
        <w:spacing w:before="20" w:after="20"/>
      </w:pPr>
      <w:r>
        <w:t>Open the Next.js Workstation at `http://localhost:3000`:</w:t>
      </w:r>
    </w:p>
    <w:p>
      <w:pPr>
        <w:pStyle w:val="ListBullet"/>
        <w:spacing w:before="20" w:after="20"/>
      </w:pPr>
      <w:r>
        <w:t>Point out the Anthracite dark-mode theme, live connection pill, and system breadcrumb bar.</w:t>
      </w:r>
    </w:p>
    <w:p>
      <w:pPr>
        <w:pStyle w:val="ListBullet"/>
        <w:spacing w:before="20" w:after="20"/>
      </w:pPr>
      <w:r>
        <w:t>Point out that all data is loaded asynchronously from the FastAPI backend.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Demo Phase 2: Single Email Threat Inspection (3 Minutes)</w:t>
      </w:r>
    </w:p>
    <w:p>
      <w:pPr>
        <w:pStyle w:val="ListNumber"/>
        <w:spacing w:before="20" w:after="20"/>
      </w:pPr>
      <w:r>
        <w:t>In the Next.js sidebar, click **Spam Detection** (or navigate to `http://localhost:3000/#detect`).</w:t>
      </w:r>
    </w:p>
    <w:p>
      <w:pPr>
        <w:pStyle w:val="Heading3"/>
        <w:spacing w:before="160" w:after="40"/>
      </w:pPr>
      <w:r>
        <w:rPr>
          <w:b/>
        </w:rPr>
        <w:t>Demonstration A: Phishing / Financial Advance-Fee Spam</w:t>
      </w:r>
    </w:p>
    <w:p>
      <w:pPr>
        <w:pStyle w:val="ListBullet"/>
        <w:spacing w:before="20" w:after="20"/>
      </w:pPr>
      <w:r>
        <w:t>**Subject:** `URGENT: Claim your $1,000,000 cash prize lottery winning immediately!`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Dear Lucky Winner,</w:t>
        <w:br/>
        <w:t xml:space="preserve">  </w:t>
        <w:br/>
        <w:t xml:space="preserve">  Your email address was officially selected in our international lottery promotion. </w:t>
        <w:br/>
        <w:t xml:space="preserve">  To claim your guaranteed $1,000,000 bank wire transfer, click the link below and submit your banking account details and full identification.</w:t>
        <w:br/>
        <w:t xml:space="preserve">  </w:t>
        <w:br/>
        <w:t xml:space="preserve">  Failure to reply within 24 hours will forfeit your prize.</w:t>
      </w:r>
    </w:p>
    <w:p>
      <w:pPr>
        <w:pStyle w:val="ListBullet"/>
        <w:spacing w:before="20" w:after="20"/>
      </w:pPr>
      <w:r>
        <w:t>**Action:** Click **"Scan Email"**.</w:t>
      </w:r>
    </w:p>
    <w:p>
      <w:pPr>
        <w:pStyle w:val="ListBullet"/>
        <w:spacing w:before="20" w:after="20"/>
      </w:pPr>
      <w:r>
        <w:t>**Demonstrated Results:**</w:t>
      </w:r>
    </w:p>
    <w:p>
      <w:pPr>
        <w:pStyle w:val="ListBullet"/>
        <w:spacing w:before="20" w:after="20"/>
      </w:pPr>
      <w:r>
        <w:t>**Verdict:** Immediate Red **"Threat Detected: Spam / Phishing"** banner.</w:t>
      </w:r>
    </w:p>
    <w:p>
      <w:pPr>
        <w:pStyle w:val="ListBullet"/>
        <w:spacing w:before="20" w:after="20"/>
      </w:pPr>
      <w:r>
        <w:t>**Probabilities:** Estimated Spam Risk: $\approx 99.8\%$; Ham Probability: $\approx 0.2\%$.</w:t>
      </w:r>
    </w:p>
    <w:p>
      <w:pPr>
        <w:pStyle w:val="ListBullet"/>
        <w:spacing w:before="20" w:after="20"/>
      </w:pPr>
      <w:r>
        <w:t>**Latency:** Execution completed in $\approx 1.2$ ms.</w:t>
      </w:r>
    </w:p>
    <w:p>
      <w:pPr>
        <w:pStyle w:val="ListBullet"/>
        <w:spacing w:before="20" w:after="20"/>
      </w:pPr>
      <w:r>
        <w:t>**Explainability:** Feature contribution table highlights influential tokens:</w:t>
      </w:r>
    </w:p>
    <w:p>
      <w:pPr>
        <w:pStyle w:val="ListBullet"/>
        <w:spacing w:before="20" w:after="20"/>
      </w:pPr>
      <w:r>
        <w:t>`"prize"` ($\text{contribution} &gt; 0$, Spam-leaning)</w:t>
      </w:r>
    </w:p>
    <w:p>
      <w:pPr>
        <w:pStyle w:val="ListBullet"/>
        <w:spacing w:before="20" w:after="20"/>
      </w:pPr>
      <w:r>
        <w:t>`"guaranteed"` ($\text{contribution} &gt; 0$, Spam-leaning)</w:t>
      </w:r>
    </w:p>
    <w:p>
      <w:pPr>
        <w:pStyle w:val="ListBullet"/>
        <w:spacing w:before="20" w:after="20"/>
      </w:pPr>
      <w:r>
        <w:t>`"lottery"` ($\text{contribution} &gt; 0$, Spam-leaning)</w:t>
      </w:r>
    </w:p>
    <w:p>
      <w:pPr>
        <w:pStyle w:val="Heading3"/>
        <w:spacing w:before="160" w:after="40"/>
      </w:pPr>
      <w:r>
        <w:rPr>
          <w:b/>
        </w:rPr>
        <w:t>Demonstration B: Legitimate Academic / Technical Ham</w:t>
      </w:r>
    </w:p>
    <w:p>
      <w:pPr>
        <w:pStyle w:val="ListBullet"/>
        <w:spacing w:before="20" w:after="20"/>
      </w:pPr>
      <w:r>
        <w:t>**Subject:** `SE IA3 Evaluation Schedule — Committee Review Agenda`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Hello team,</w:t>
        <w:br/>
        <w:t xml:space="preserve">  </w:t>
        <w:br/>
        <w:t xml:space="preserve">  Please find attached the schedule and agenda for tomorrow's Software Engineering IA3 project evaluation. </w:t>
        <w:br/>
        <w:t xml:space="preserve">  Our session is scheduled for 10:30 AM in Lab 4. Please ensure all three terminals are active and the test suite has completed.</w:t>
        <w:br/>
        <w:t xml:space="preserve">  </w:t>
        <w:br/>
        <w:t xml:space="preserve">  Best regards,</w:t>
        <w:br/>
        <w:t xml:space="preserve">  Project Coordinator</w:t>
      </w:r>
    </w:p>
    <w:p>
      <w:pPr>
        <w:pStyle w:val="ListBullet"/>
        <w:spacing w:before="20" w:after="20"/>
      </w:pPr>
      <w:r>
        <w:t>**Action:** Click **"Scan Email"**.</w:t>
      </w:r>
    </w:p>
    <w:p>
      <w:pPr>
        <w:pStyle w:val="ListBullet"/>
        <w:spacing w:before="20" w:after="20"/>
      </w:pPr>
      <w:r>
        <w:t>**Demonstrated Results:**</w:t>
      </w:r>
    </w:p>
    <w:p>
      <w:pPr>
        <w:pStyle w:val="ListBullet"/>
        <w:spacing w:before="20" w:after="20"/>
      </w:pPr>
      <w:r>
        <w:t>**Verdict:** Immediate Emerald Green **"Safe: Legitimate (Ham)"** shield.</w:t>
      </w:r>
    </w:p>
    <w:p>
      <w:pPr>
        <w:pStyle w:val="ListBullet"/>
        <w:spacing w:before="20" w:after="20"/>
      </w:pPr>
      <w:r>
        <w:t>**Probabilities:** Estimated Ham Confidence: $\approx 99.7\%$; Spam Probability: $\approx 0.3\%$.</w:t>
      </w:r>
    </w:p>
    <w:p>
      <w:pPr>
        <w:pStyle w:val="ListBullet"/>
        <w:spacing w:before="20" w:after="20"/>
      </w:pPr>
      <w:r>
        <w:t>**Explainability:** Feature attribution highlights genuine conversational tokens:</w:t>
      </w:r>
    </w:p>
    <w:p>
      <w:pPr>
        <w:pStyle w:val="ListBullet"/>
        <w:spacing w:before="20" w:after="20"/>
      </w:pPr>
      <w:r>
        <w:t>`"attached"` ($\text{contribution} &lt; 0$, Ham-leaning)</w:t>
      </w:r>
    </w:p>
    <w:p>
      <w:pPr>
        <w:pStyle w:val="ListBullet"/>
        <w:spacing w:before="20" w:after="20"/>
      </w:pPr>
      <w:r>
        <w:t>`"schedule"` ($\text{contribution} &lt; 0$, Ham-leaning)</w:t>
      </w:r>
    </w:p>
    <w:p>
      <w:pPr>
        <w:pStyle w:val="ListBullet"/>
        <w:spacing w:before="20" w:after="20"/>
      </w:pPr>
      <w:r>
        <w:t>`"agenda"` ($\text{contribution} &lt; 0$, Ham-leaning)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Demo Phase 3: Batch CSV Scanning &amp; Formula Injection Defense (3 Minutes)</w:t>
      </w:r>
    </w:p>
    <w:p>
      <w:pPr>
        <w:pStyle w:val="ListNumber"/>
        <w:spacing w:before="20" w:after="20"/>
      </w:pPr>
      <w:r>
        <w:t>In the Next.js sidebar, click **Batch Scanner** (`http://localhost:3000/#batch`).</w:t>
      </w:r>
    </w:p>
    <w:p>
      <w:pPr>
        <w:pStyle w:val="ListNumber"/>
        <w:spacing w:before="20" w:after="20"/>
      </w:pPr>
      <w:r>
        <w:t>Upload a sample batch CSV file (or use a test file containing 10 rows).</w:t>
      </w:r>
    </w:p>
    <w:p>
      <w:pPr>
        <w:pStyle w:val="ListNumber"/>
        <w:spacing w:before="20" w:after="20"/>
      </w:pPr>
      <w:r>
        <w:t>**Demonstrate Formula Injection Defense:**</w:t>
      </w:r>
    </w:p>
    <w:p>
      <w:pPr>
        <w:pStyle w:val="ListBullet"/>
        <w:spacing w:before="20" w:after="20"/>
      </w:pPr>
      <w:r>
        <w:t>Include a row with an active formula payload:</w:t>
      </w:r>
    </w:p>
    <w:p>
      <w:pPr>
        <w:spacing w:before="40" w:after="40"/>
      </w:pPr>
      <w:r>
        <w:t>`subject`: `=SUM(A1:A10)` | `body`: `+cmd|' /C calc'!A0`</w:t>
      </w:r>
    </w:p>
    <w:p>
      <w:pPr>
        <w:pStyle w:val="ListNumber"/>
        <w:spacing w:before="20" w:after="20"/>
      </w:pPr>
      <w:r>
        <w:t>Click **"Scan Entire Batch"**.</w:t>
      </w:r>
    </w:p>
    <w:p>
      <w:pPr>
        <w:pStyle w:val="ListNumber"/>
        <w:spacing w:before="20" w:after="20"/>
      </w:pPr>
      <w:r>
        <w:t>**Observe Results:**</w:t>
      </w:r>
    </w:p>
    <w:p>
      <w:pPr>
        <w:pStyle w:val="ListBullet"/>
        <w:spacing w:before="20" w:after="20"/>
      </w:pPr>
      <w:r>
        <w:t>Vectorized inference completes instantaneously ($\approx 5$ ms for the entire batch).</w:t>
      </w:r>
    </w:p>
    <w:p>
      <w:pPr>
        <w:pStyle w:val="ListBullet"/>
        <w:spacing w:before="20" w:after="20"/>
      </w:pPr>
      <w:r>
        <w:t>Summary cards display Total Scanned, Spam Count, Ham Count, and Spam Percentage.</w:t>
      </w:r>
    </w:p>
    <w:p>
      <w:pPr>
        <w:pStyle w:val="ListBullet"/>
        <w:spacing w:before="20" w:after="20"/>
      </w:pPr>
      <w:r>
        <w:t>Filter results dynamically using the filter tabs: **"All"**, **"Spam Only"**, **"Ham Only"**.</w:t>
      </w:r>
    </w:p>
    <w:p>
      <w:pPr>
        <w:pStyle w:val="ListNumber"/>
        <w:spacing w:before="20" w:after="20"/>
      </w:pPr>
      <w:r>
        <w:t>Click **"Export Clean Results (CSV)"**.</w:t>
      </w:r>
    </w:p>
    <w:p>
      <w:pPr>
        <w:pStyle w:val="ListNumber"/>
        <w:spacing w:before="20" w:after="20"/>
      </w:pPr>
      <w:r>
        <w:t>Open the downloaded CSV in Notepad or Excel:</w:t>
      </w:r>
    </w:p>
    <w:p>
      <w:pPr>
        <w:pStyle w:val="ListBullet"/>
        <w:spacing w:before="20" w:after="20"/>
      </w:pPr>
      <w:r>
        <w:t>**Point out the security mitigation:** The formula cell `=SUM(A1:A10)` has been automatically neutralized to `'=SUM(A1:A10)` by `sanitize_csv_cell()`, preventing command execution.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Demo Phase 4: Model Performance Analytics &amp; Academic Disclosures (2 Minutes)</w:t>
      </w:r>
    </w:p>
    <w:p>
      <w:pPr>
        <w:pStyle w:val="ListNumber"/>
        <w:spacing w:before="20" w:after="20"/>
      </w:pPr>
      <w:r>
        <w:t>In the sidebar, click **Model Analytics** (`http://localhost:3000/#analytics`).</w:t>
      </w:r>
    </w:p>
    <w:p>
      <w:pPr>
        <w:pStyle w:val="ListNumber"/>
        <w:spacing w:before="20" w:after="20"/>
      </w:pPr>
      <w:r>
        <w:t>Present the authentic held-out test evaluation figures to the review panel:</w:t>
      </w:r>
    </w:p>
    <w:p>
      <w:pPr>
        <w:pStyle w:val="ListBullet"/>
        <w:spacing w:before="20" w:after="20"/>
      </w:pPr>
      <w:r>
        <w:t>**Evaluated Test Partition:** $n = 889$ untouched authentic emails.</w:t>
      </w:r>
    </w:p>
    <w:p>
      <w:pPr>
        <w:pStyle w:val="ListBullet"/>
        <w:spacing w:before="20" w:after="20"/>
      </w:pPr>
      <w:r>
        <w:t>**Overall Accuracy:** **$97.30\%$**</w:t>
      </w:r>
    </w:p>
    <w:p>
      <w:pPr>
        <w:pStyle w:val="ListBullet"/>
        <w:spacing w:before="20" w:after="20"/>
      </w:pPr>
      <w:r>
        <w:t>**Spam Precision:** **$97.33\%$**</w:t>
      </w:r>
    </w:p>
    <w:p>
      <w:pPr>
        <w:pStyle w:val="ListBullet"/>
        <w:spacing w:before="20" w:after="20"/>
      </w:pPr>
      <w:r>
        <w:t>**Spam Recall:** **$93.75\%$**</w:t>
      </w:r>
    </w:p>
    <w:p>
      <w:pPr>
        <w:pStyle w:val="ListBullet"/>
        <w:spacing w:before="20" w:after="20"/>
      </w:pPr>
      <w:r>
        <w:t>**Spam F1-Score:** **$95.51\%$**</w:t>
      </w:r>
    </w:p>
    <w:p>
      <w:pPr>
        <w:pStyle w:val="ListBullet"/>
        <w:spacing w:before="20" w:after="20"/>
      </w:pPr>
      <w:r>
        <w:t>**ROC-AUC:** **$0.9965$**</w:t>
      </w:r>
    </w:p>
    <w:p>
      <w:pPr>
        <w:pStyle w:val="ListBullet"/>
        <w:spacing w:before="20" w:after="20"/>
      </w:pPr>
      <w:r>
        <w:t>**False Positive Rate:** **$1.13\%$** ($7$ False Positives out of $617$ legitimate emails).</w:t>
      </w:r>
    </w:p>
    <w:p>
      <w:pPr>
        <w:pStyle w:val="ListNumber"/>
        <w:spacing w:before="20" w:after="20"/>
      </w:pPr>
      <w:r>
        <w:t>Point out the **Confusion Matrix Heatmap**:</w:t>
      </w:r>
    </w:p>
    <w:p>
      <w:pPr>
        <w:pStyle w:val="ListBullet"/>
        <w:spacing w:before="20" w:after="20"/>
      </w:pPr>
      <w:r>
        <w:t>True Negatives ($\text{TN}$): **$610$**</w:t>
      </w:r>
    </w:p>
    <w:p>
      <w:pPr>
        <w:pStyle w:val="ListBullet"/>
        <w:spacing w:before="20" w:after="20"/>
      </w:pPr>
      <w:r>
        <w:t>False Positives ($\text{FP}$): **$7$**</w:t>
      </w:r>
    </w:p>
    <w:p>
      <w:pPr>
        <w:pStyle w:val="ListBullet"/>
        <w:spacing w:before="20" w:after="20"/>
      </w:pPr>
      <w:r>
        <w:t>False Negatives ($\text{FN}$): **$17$**</w:t>
      </w:r>
    </w:p>
    <w:p>
      <w:pPr>
        <w:pStyle w:val="ListBullet"/>
        <w:spacing w:before="20" w:after="20"/>
      </w:pPr>
      <w:r>
        <w:t>True Positives ($\text{TP}$): **$255$**</w:t>
      </w:r>
    </w:p>
    <w:p>
      <w:pPr>
        <w:pStyle w:val="ListNumber"/>
        <w:spacing w:before="20" w:after="20"/>
      </w:pPr>
      <w:r>
        <w:t>Contrast against the **Zero-Intelligence Majority Baseline** ($69.40\%$ accuracy, $0.0\%$ Spam precision), proving substantial statistical lift.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Demo Phase 5: Defensive Error Handling &amp; Input Boundaries (2 Minutes)</w:t>
      </w:r>
    </w:p>
    <w:p>
      <w:pPr>
        <w:pStyle w:val="ListNumber"/>
        <w:spacing w:before="20" w:after="20"/>
      </w:pPr>
      <w:r>
        <w:t>Return to the Single Email Scanner.</w:t>
      </w:r>
    </w:p>
    <w:p>
      <w:pPr>
        <w:pStyle w:val="ListNumber"/>
        <w:spacing w:before="20" w:after="20"/>
      </w:pPr>
      <w:r>
        <w:t>**Test 1 — Empty Input:** Clear both fields and click **"Scan Email"**.</w:t>
      </w:r>
    </w:p>
    <w:p>
      <w:pPr>
        <w:pStyle w:val="ListBullet"/>
        <w:spacing w:before="20" w:after="20"/>
      </w:pPr>
      <w:r>
        <w:t>**Observed Behavior:** UI displays alert banner: *"Email content is empty or contains only whitespace after cleaning."* The backend returns HTTP 422 with zero stack trace leakage.</w:t>
      </w:r>
    </w:p>
    <w:p>
      <w:pPr>
        <w:pStyle w:val="ListNumber"/>
        <w:spacing w:before="20" w:after="20"/>
      </w:pPr>
      <w:r>
        <w:t>**Test 2 — Streamlit Fallback:** Open `http://localhost:8501`.</w:t>
      </w:r>
    </w:p>
    <w:p>
      <w:pPr>
        <w:pStyle w:val="ListBullet"/>
        <w:spacing w:before="20" w:after="20"/>
      </w:pPr>
      <w:r>
        <w:t>Point out that even if Next.js or FastAPI are taken offline, the Streamlit app provides full operational redundancy directly in Python.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5. Automated Test Suite Execution (Live Verification)</w:t>
      </w:r>
    </w:p>
    <w:p>
      <w:pPr>
        <w:spacing w:before="40" w:after="40"/>
      </w:pPr>
      <w:r>
        <w:t>To prove comprehensive software quality assurance to the committee, run the automated test suites live from the project root.</w:t>
      </w:r>
    </w:p>
    <w:p>
      <w:pPr>
        <w:pStyle w:val="Heading3"/>
        <w:spacing w:before="200" w:after="60"/>
      </w:pPr>
      <w:r>
        <w:t>Run Python Pytest Suite (152 Tests)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.\.venv\Scripts\python.exe -m pytest -v</w:t>
      </w:r>
    </w:p>
    <w:p>
      <w:pPr>
        <w:spacing w:before="40" w:after="40"/>
      </w:pPr>
      <w:r>
        <w:t>**Verified Outcome:** **152 passed in $\approx 10.92$ seconds**.</w:t>
      </w:r>
    </w:p>
    <w:p>
      <w:pPr>
        <w:pStyle w:val="Heading3"/>
        <w:spacing w:before="200" w:after="60"/>
      </w:pPr>
      <w:r>
        <w:t>Run Node.js Frontend Contract Suite (5 Tests)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npm test --prefix frontend</w:t>
      </w:r>
    </w:p>
    <w:p>
      <w:pPr>
        <w:spacing w:before="40" w:after="40"/>
      </w:pPr>
      <w:r>
        <w:t>**Verified Outcome:** **5 passed in $\approx 0.07$ seconds**.</w:t>
      </w:r>
    </w:p>
    <w:p>
      <w:pPr>
        <w:spacing w:before="40" w:after="40"/>
      </w:pPr>
      <w:r>
        <w:t>**Combined Total:** **157 / 157 passing automated tests (100.0% success rate)**.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6. Shutdown Instructions</w:t>
      </w:r>
    </w:p>
    <w:p>
      <w:pPr>
        <w:spacing w:before="40" w:after="40"/>
      </w:pPr>
      <w:r>
        <w:t>To gracefully stop all running services:</w:t>
      </w:r>
    </w:p>
    <w:p>
      <w:pPr>
        <w:pStyle w:val="ListNumber"/>
        <w:spacing w:before="20" w:after="20"/>
      </w:pPr>
      <w:r>
        <w:t>In Terminal 1 (FastAPI): Press `Ctrl + C`.</w:t>
      </w:r>
    </w:p>
    <w:p>
      <w:pPr>
        <w:pStyle w:val="ListNumber"/>
        <w:spacing w:before="20" w:after="20"/>
      </w:pPr>
      <w:r>
        <w:t>In Terminal 2 (Next.js): Press `Ctrl + C`.</w:t>
      </w:r>
    </w:p>
    <w:p>
      <w:pPr>
        <w:pStyle w:val="ListNumber"/>
        <w:spacing w:before="20" w:after="20"/>
      </w:pPr>
      <w:r>
        <w:t>In Terminal 3 (Streamlit): Press `Ctrl + C`.</w:t>
      </w:r>
    </w:p>
    <w:p>
      <w:pPr>
        <w:pStyle w:val="ListNumber"/>
        <w:spacing w:before="20" w:after="20"/>
      </w:pPr>
      <w:r>
        <w:t>Close all terminal windows. No background daemons or orphaned processes remain.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7. Known Limitations &amp; Academic Disclosures</w:t>
      </w:r>
    </w:p>
    <w:p>
      <w:pPr>
        <w:pStyle w:val="ListNumber"/>
        <w:spacing w:before="20" w:after="20"/>
      </w:pPr>
      <w:r>
        <w:t>**Temporal Horizon of Corpus:** The model is trained on the authentic Apache SpamAssassin Public Corpus (2003-2005). While fundamental spam vocabulary (prizes, pharmaceuticals, urgency, banking) remains highly consistent, zero-day modern spear-phishing payloads referencing contemporary brand logins (e.g., modern Okta, Microsoft 365 OAuth consent grants) may require future retraining.</w:t>
      </w:r>
    </w:p>
    <w:p>
      <w:pPr>
        <w:pStyle w:val="ListNumber"/>
        <w:spacing w:before="20" w:after="20"/>
      </w:pPr>
      <w:r>
        <w:t>**Text-Only Ingestion:** The current pipeline extracts and evaluates textual MIME payloads and HTML body text. It does not inspect embedded executable binary files (e.g., `.exe`, `.macro-enabled docx`) or QR code images inside attachments.</w:t>
      </w:r>
    </w:p>
    <w:p>
      <w:pPr>
        <w:pStyle w:val="ListNumber"/>
        <w:spacing w:before="20" w:after="20"/>
      </w:pPr>
      <w:r>
        <w:t>**Stateless Ephemeral Operation:** By design, SpamGuard AI enforces a zero-storage privacy policy. Classification results are not stored in a persistent database, requiring users to export batch CSV results before navigating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