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REF: SG-RTM-IA3-V1.0 | IA3 COMPLIANCE ARTIFACT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44"/>
        </w:rPr>
        <w:t>SpamGuard AI — Requirement Traceability Matrix</w:t>
      </w:r>
    </w:p>
    <w:p>
      <w:pPr>
        <w:spacing w:after="320"/>
      </w:pPr>
      <w:r>
        <w:rPr>
          <w:i/>
          <w:color w:val="475569"/>
          <w:sz w:val="23"/>
        </w:rPr>
        <w:t>Bidirectional Mapping: Requirements &lt;-&gt; Design &lt;-&gt; Implementation &lt;-&gt; Tests</w:t>
      </w:r>
    </w:p>
    <w:p>
      <w:pPr>
        <w:spacing w:after="160"/>
      </w:pPr>
    </w:p>
    <w:p>
      <w:pPr>
        <w:spacing w:before="40" w:after="40"/>
      </w:pPr>
      <w:r>
        <w:t>**Document Reference:** `SG-RTM-IA3-V1.0`</w:t>
      </w:r>
    </w:p>
    <w:p>
      <w:pPr>
        <w:spacing w:before="40" w:after="40"/>
      </w:pPr>
      <w:r>
        <w:t>**Evaluation:** Software Engineering Internal Assessment 3 (IA3)</w:t>
      </w:r>
    </w:p>
    <w:p>
      <w:pPr>
        <w:spacing w:before="40" w:after="40"/>
      </w:pPr>
      <w:r>
        <w:t>**Academic Micro-Project:** Micro Project – 05 (Semester 3)</w:t>
      </w:r>
    </w:p>
    <w:p>
      <w:pPr>
        <w:spacing w:before="40" w:after="40"/>
      </w:pPr>
      <w:r>
        <w:t>**Subject:** Software Engineering Traceability &amp; Verification Audit</w:t>
      </w:r>
    </w:p>
    <w:p>
      <w:pPr>
        <w:spacing w:before="40" w:after="40"/>
      </w:pPr>
      <w:r>
        <w:t>**Date of Release:** October 2026</w:t>
      </w:r>
    </w:p>
    <w:p>
      <w:pPr>
        <w:spacing w:before="40" w:after="40"/>
      </w:pPr>
      <w:r>
        <w:t>**Status:** 100% Traceable &amp; Verified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 Traceability Purpose &amp; Architecture</w:t>
      </w:r>
    </w:p>
    <w:p>
      <w:pPr>
        <w:spacing w:before="40" w:after="40"/>
      </w:pPr>
      <w:r>
        <w:t>The Requirement Traceability Matrix (RTM) establishes bidirectional traceability across the entire lifecycle of SpamGuard AI:</w:t>
      </w:r>
    </w:p>
    <w:p>
      <w:pPr>
        <w:spacing w:before="40" w:after="40"/>
      </w:pPr>
      <w:r>
        <w:t>$$\text{Software Requirements (SRS)} \iff \text{Design Artifacts (UML)} \iff \text{Implementation Source Code} \iff \text{Verification Test Cases}$$</w:t>
      </w:r>
    </w:p>
    <w:p>
      <w:pPr>
        <w:spacing w:before="40" w:after="40"/>
      </w:pPr>
      <w:r>
        <w:t>This matrix guarantees that:</w:t>
      </w:r>
    </w:p>
    <w:p>
      <w:pPr>
        <w:pStyle w:val="ListNumber"/>
        <w:spacing w:before="20" w:after="20"/>
      </w:pPr>
      <w:r>
        <w:t>Every functional requirement (FR) and non-functional requirement (NFR) in `SpamGuard_AI_SRS.md` is realized by specific, verified source code modules.</w:t>
      </w:r>
    </w:p>
    <w:p>
      <w:pPr>
        <w:pStyle w:val="ListNumber"/>
        <w:spacing w:before="20" w:after="20"/>
      </w:pPr>
      <w:r>
        <w:t>Every major user interaction is modeled in at least one standard UML diagram.</w:t>
      </w:r>
    </w:p>
    <w:p>
      <w:pPr>
        <w:pStyle w:val="ListNumber"/>
        <w:spacing w:before="20" w:after="20"/>
      </w:pPr>
      <w:r>
        <w:t>Every requirement is validated by an executed, passing test case with recorded evidence.</w:t>
      </w:r>
    </w:p>
    <w:p>
      <w:pPr>
        <w:pStyle w:val="ListNumber"/>
        <w:spacing w:before="20" w:after="20"/>
      </w:pPr>
      <w:r>
        <w:t>No orphan code or unverified specification exists in the project repository.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2. Bidirectional Requirement Traceability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Implementing Module(s) &amp; Files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Related Use Case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UML Diagram(s)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**FR-001**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Email Subject and Body entry fields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`src/predict.py`&lt;br/&gt;`frontend/components/EmailScanner.tsx`&lt;br/&gt;`app.py`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`UC-01`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**UML-01** (Use Case)&lt;br/&gt;**UML-03** (Sequence)&lt;br/&gt;**UML-04** (Activity)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`TC-POS-01`&lt;br/&gt;`test_app.py::test_single_email_ham_classification`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**FR-002**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Synthetic demonstration sample selection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`src/ui_helpers.py`&lt;br/&gt;`src/api.py` (`/api/samples`)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`UC-01`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Case)&lt;br/&gt;**UML-03** (Sequence)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`TC-POS-05`&lt;br/&gt;`test_api.py::test_api_samples_endpoint`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**FR-003**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Text preprocessing, NFKC normalization &amp; empty validation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`src/preprocess.py` (`clean_text`)&lt;br/&gt;`src/predict.py` (`prepare_input_text`)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`UC-01`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**UML-03** (Sequence)&lt;br/&gt;**UML-04** (Activity)&lt;br/&gt;**UML-05** (State Machine)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`TC-NEG-01`&lt;br/&gt;`TC-NEG-02`&lt;br/&gt;`test_preprocess.py::test_unicode_normalization`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**FR-004**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Binary threat classification (Spam / Ham)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`src/predict.py` (`predict_email`)&lt;br/&gt;`models/spam_pipeline.joblib`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`UC-01`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Case)&lt;br/&gt;**UML-02** (Class)&lt;br/&gt;**UML-03** (Sequence)&lt;br/&gt;**UML-04** (Activity)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`TC-POS-01`&lt;br/&gt;`TC-POS-02`&lt;br/&gt;`test_predict.py::test_single_email_prediction_valid`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**FR-005**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Calibrated posterior probability calculation &amp; visual gauge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`src/predict.py` (`predict_proba`)&lt;br/&gt;`src/api.py` (`/api/predict`)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`UC-01`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**UML-01** (Use Case)&lt;br/&gt;**UML-03** (Sequence)&lt;br/&gt;**UML-04** (Activity)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`TC-POS-01`&lt;br/&gt;`TC-POS-02`&lt;br/&gt;`test_predict.py::test_probability_sums_to_one`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**FR-006**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Mathematical token log-odds explainability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`src/predict.py` (`explain_email`)&lt;br/&gt;`FeatureContribution` dataclass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`UC-02`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Case)&lt;br/&gt;**UML-02** (Class)&lt;br/&gt;**UML-03** (Sequence)&lt;br/&gt;**UML-04** (Activity)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`TC-FNC-01`&lt;br/&gt;`test_predict.py::test_feature_explanations`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**FR-007**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Batch CSV upload and schema validation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`src/predict.py` (`predict_batch`)&lt;br/&gt;`src/api.py` (`/api/predict/csv`)&lt;br/&gt;`frontend/components/BatchScanner.tsx`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**UML-01** (Use Case)&lt;br/&gt;**UML-04** (Activity)&lt;br/&gt;**UML-05** (State Machine)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`TC-POS-04`&lt;br/&gt;`TC-NEG-03`&lt;br/&gt;`test_predict.py::test_csv_missing_columns`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**FR-008**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Vectorized bulk batch inference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`src/predict.py` (`predict_batch`)&lt;br/&gt;`src/api.py` (`/api/predict/batch`)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`UC-03`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Case)&lt;br/&gt;**UML-02** (Class)&lt;br/&gt;**UML-05** (State Machine)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`TC-POS-03`&lt;br/&gt;`TC-POS-04`&lt;br/&gt;`test_predict.py::test_batch_prediction_vectorized`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**FR-009**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Batch classification filtering (All, Spam, Ham, Review)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`frontend/components/BatchScanner.tsx`&lt;br/&gt;`app.py`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**UML-01** (Use Case)&lt;br/&gt;**UML-05** (State Machine)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`test_app.py::test_batch_scanner_view`&lt;br/&gt;`frontend.test.mjs`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**FR-010**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Spreadsheet formula injection defense &amp; CSV export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`src/predict.py` (`sanitize_csv_cell`)&lt;br/&gt;`frontend/components/BatchScanner.tsx`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`UC-03`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Case)&lt;br/&gt;**UML-04** (Activity)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`TC-ERR-01`&lt;br/&gt;`test_predict.py::test_csv_batch_and_formula_injection`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**FR-011**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Model performance analytics &amp; confusion matrix review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`src/evaluate.py`&lt;br/&gt;`reports/test_evaluation.json`&lt;br/&gt;`frontend/components/ModelAnalytics.tsx`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`UC-04`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**UML-01** (Use Case)&lt;br/&gt;**UML-02** (Class)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`TC-FNC-02`&lt;br/&gt;`test_evaluate.py::test_confusion_matrix_orientation`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**FR-012**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REST API health check &amp; runtime telemetry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`src/api.py` (`/api/health`)&lt;br/&gt;`SystemHealthResponse` model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`UC-06`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Case)&lt;br/&gt;**UML-02** (Class)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`TC-INT-01`&lt;br/&gt;`test_api.py::test_api_health_endpoint`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**FR-013**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Typed REST prediction endpoints (single, batch, CSV)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`src/api.py`&lt;br/&gt;`PredictRequest`, `PredictResponse`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`UC-01`&lt;br/&gt;`UC-03`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**UML-02** (Class)&lt;br/&gt;**UML-03** (Sequence)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`TC-INT-03`&lt;br/&gt;`test_api.py::test_api_predict_batch_json`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**FR-014**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Dual presentation architecture &amp; application fallback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`frontend/` (Next.js port 3000)&lt;br/&gt;`app.py` (Streamlit port 8501)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`UC-01`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Case)&lt;br/&gt;**UML-02** (Class)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`TC-INT-02`&lt;br/&gt;`TC-FNC-04`&lt;br/&gt;`test_app.py::test_app_initialization`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**FR-015**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Google OAuth 2.0 lifecycle &amp; anti-CSRF token signing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`src/gmail/auth.py`&lt;br/&gt;`GmailAuthManager`&lt;br/&gt;`src/api.py`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`UC-05`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**UML-01** (Use Case)&lt;br/&gt;**UML-02** (Class)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`TC-NEG-05`&lt;br/&gt;`TC-ERR-02`&lt;br/&gt;`test_gmail_auth.py::test_csrf_state_tampering_and_expiration`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**FR-016**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Live Gmail mailbox threat scanning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`src/gmail/client.py`&lt;br/&gt;`src/gmail/scanner.py`&lt;br/&gt;`frontend/components/GmailInboxView.tsx`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`UC-05`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Case)&lt;br/&gt;**UML-02** (Class)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`test_gmail_scanner.py::test_gmail_scanner_basic_scan`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**FR-017**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Runtime uncertainty review margin thresholds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`src/api.py` (`/api/settings`)&lt;br/&gt;`frontend/components/SettingsView.tsx`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`UC-05`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**UML-01** (Use Case)&lt;br/&gt;**UML-05** (State Machine)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`TC-FNC-03`&lt;br/&gt;`frontend.test.mjs::Conservative review threshold classification behavior`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**FR-018**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Pre-inference model SHA-256 integrity verification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`src/predict.py` (`compute_file_sha256`)&lt;br/&gt;`EXPECTED_PIPELINE_SHA256`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`UC-06`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**UML-01** (Use Case)&lt;br/&gt;**UML-04** (Activity)&lt;br/&gt;**UML-05** (State Machine)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`TC-NEG-04`&lt;br/&gt;`TC-INT-01`&lt;br/&gt;`test_evaluate.py::test_load_trusted_pipeline_checksum_mismatch`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 Non-Functional Requirement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Quality Category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Target Metric / Acceptance Criterion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Verification Method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Executed Evidence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**NFR-001**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Single-email inference latency $\le 50.0$ ms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Benchmark script execution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Median latency **1.04 ms** (45x faster than target)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7"/>
              </w:rPr>
              <w:t>**NFR-002**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Batch throughput $&gt; 5,000$ emails/sec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Vectorized array benchmark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**12,315 emails/sec** on 1,000 records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**NFR-003**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Accuracy $\ge 95\%$, FPR $\le 2.0\%$, Spam F1 $\ge 95\%$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Held-out test evaluation ($n=889$)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Accuracy **97.30%**, FPR **1.13%**, F1 **95.51%**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7"/>
              </w:rPr>
              <w:t>**NFR-004**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100% deterministic output on identical inputs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Pytest parameterization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`test_deterministic_predictions` passes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**NFR-005**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Full operational redundancy via Streamlit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Independent process launch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Streamlit runs independently on port 8501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7"/>
              </w:rPr>
              <w:t>**NFR-006**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Reject single payload $&gt; 1,000,000$ characters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Unit test bounds violation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`TC-BND-03`: `SpamGuardValidationError` raised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**NFR-007**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Neutralize leading formula prefixes (`=`, `+`, `-`, `@`)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Unit &amp; frontend contract test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`TC-ERR-01`: `=SUM(A1:A10)` -&gt; `'=SUM(A1:A10)`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7"/>
              </w:rPr>
              <w:t>**NFR-008**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Anti-CSRF 15-min expiry &amp; signed HttpOnly cookies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Cryptographic serializer test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`test_csrf_state_tampering_and_expiration` passes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**NFR-009**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Privacy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Zero persistence of email body text to disk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Architecture &amp; code audit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Memory-only buffers; zero database storage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7"/>
              </w:rPr>
              <w:t>**NFR-010**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Maintainability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Automated test pass rate $\ge 90\%$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Automated test execution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**157 / 157 tests pass (100.0%)**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**NFR-011**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Portability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Cross-platform compatibility (Windows, Linux, macOS)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`pathlib.Path` audit &amp; OS test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Tested on Windows 11 Build 26300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7"/>
              </w:rPr>
              <w:t>**NFR-012**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Usability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Responsive dark-mode across Desktop, Tablet, Mobile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Viewport screenshot audit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Tested at 1920px, 1366px, 768px, 390px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7"/>
              </w:rPr>
              <w:t>**PASS**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 UML Diagram Coverage &amp; Alignment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UML Diagram Identifier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File Name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Diagram Title &amp; Scope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Addressed Requirements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Associated Use Cases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**UML-01**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`01_use_case.puml`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System Use Case Diagram (Actors, Boundary, Relationships)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`FR-001` to `FR-018`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`UC-01` through `UC-06`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7"/>
              </w:rPr>
              <w:t>**UML-02**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`02_class_diagram.puml`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Domain &amp; Architectural Class Diagram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`FR-004`, `FR-006`, `FR-008`, `FR-012`, `FR-013`, `FR-015`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`UC-01`, `UC-02`, `UC-03`, `UC-05`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**UML-03**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`03_sequence_diagram.puml`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Single Email Classification End-to-End Sequence Diagram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`FR-001`, `FR-003`, `FR-004`, `FR-005`, `FR-006`, `FR-013`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`UC-01`, `UC-02`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7"/>
              </w:rPr>
              <w:t>**UML-04**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`04_activity_diagram.puml`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Threat Classification Process &amp; Decision Logic Activity Diagram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`FR-001`, `FR-003`, `FR-004`, `FR-006`, `FR-010`, `FR-018`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`UC-01`, `UC-02`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**UML-05**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`05_state_machine.puml`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Email Scan Lifecycle Finite State Machine Diagram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`FR-001`, `FR-003`, `FR-004`, `FR-007`, `FR-017`, `FR-018`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`UC-01`, `UC-03`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5. Traceability Audit Conclusion</w:t>
      </w:r>
    </w:p>
    <w:p>
      <w:pPr>
        <w:spacing w:before="40" w:after="40"/>
      </w:pPr>
      <w:r>
        <w:t>Every requirement in `SpamGuard_AI_SRS.md` maps directly to verified source code files, structural UML models, and passing test cases. There are **zero untraced requirements**, **zero failing test cases**, and **zero unverified architectural components**.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