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9224" w14:textId="77777777" w:rsidR="002101B9" w:rsidRPr="002101B9" w:rsidRDefault="002101B9" w:rsidP="002101B9">
      <w:pPr>
        <w:rPr>
          <w:b/>
          <w:bCs/>
        </w:rPr>
      </w:pPr>
      <w:r w:rsidRPr="002101B9">
        <w:rPr>
          <w:b/>
          <w:bCs/>
        </w:rPr>
        <w:t>User story : Gestion des indexations des contrats</w:t>
      </w:r>
    </w:p>
    <w:p w14:paraId="03DA4A92" w14:textId="77777777" w:rsidR="002101B9" w:rsidRPr="002101B9" w:rsidRDefault="002101B9" w:rsidP="002101B9">
      <w:r w:rsidRPr="002101B9">
        <w:rPr>
          <w:b/>
          <w:bCs/>
        </w:rPr>
        <w:t>Description :</w:t>
      </w:r>
      <w:r w:rsidRPr="002101B9">
        <w:br/>
        <w:t>Contexte : Les contrats long terme comportent souvent des clauses d’indexation complexes. Il est essentiel d’automatiser et de centraliser la gestion de ces indexations pour garantir conformité, fiabilité et suivi.</w:t>
      </w:r>
    </w:p>
    <w:p w14:paraId="686B6E32" w14:textId="4BDF2B41" w:rsidR="002101B9" w:rsidRPr="002101B9" w:rsidRDefault="002101B9" w:rsidP="002101B9">
      <w:r w:rsidRPr="002101B9">
        <w:rPr>
          <w:b/>
          <w:bCs/>
        </w:rPr>
        <w:t>Besoin :</w:t>
      </w:r>
      <w:r w:rsidRPr="002101B9">
        <w:br/>
        <w:t xml:space="preserve">En tant qu’utilisateur, </w:t>
      </w:r>
      <w:r w:rsidR="006D2797">
        <w:t>j</w:t>
      </w:r>
      <w:r w:rsidRPr="002101B9">
        <w:t>e souhaite que le système identifie automatiquement les contrats à indexer, applique les formules prévues, et lance un workflow de validation à chaque</w:t>
      </w:r>
      <w:r w:rsidR="006D2797">
        <w:t xml:space="preserve"> </w:t>
      </w:r>
      <w:r w:rsidRPr="002101B9">
        <w:t>échéance,</w:t>
      </w:r>
      <w:r w:rsidR="006D2797">
        <w:t xml:space="preserve"> a</w:t>
      </w:r>
      <w:r w:rsidRPr="002101B9">
        <w:t>fin d’assurer le respect des clauses contractuelles, la traçabilité et la régularité des revalorisations.</w:t>
      </w:r>
    </w:p>
    <w:p w14:paraId="7C6F65FA" w14:textId="77777777" w:rsidR="002101B9" w:rsidRPr="002101B9" w:rsidRDefault="00000000" w:rsidP="002101B9">
      <w:r>
        <w:pict w14:anchorId="235E86B2">
          <v:rect id="_x0000_i1025" style="width:0;height:1.5pt" o:hralign="center" o:hrstd="t" o:hr="t" fillcolor="#a0a0a0" stroked="f"/>
        </w:pict>
      </w:r>
    </w:p>
    <w:p w14:paraId="58A824A6" w14:textId="77777777" w:rsidR="002101B9" w:rsidRPr="002101B9" w:rsidRDefault="002101B9" w:rsidP="002101B9">
      <w:pPr>
        <w:rPr>
          <w:b/>
          <w:bCs/>
        </w:rPr>
      </w:pPr>
      <w:r w:rsidRPr="002101B9">
        <w:rPr>
          <w:b/>
          <w:bCs/>
        </w:rPr>
        <w:t>Règles de gestion</w:t>
      </w:r>
    </w:p>
    <w:p w14:paraId="4592E5D2" w14:textId="77777777" w:rsidR="002101B9" w:rsidRPr="002101B9" w:rsidRDefault="002101B9" w:rsidP="00391535">
      <w:pPr>
        <w:numPr>
          <w:ilvl w:val="0"/>
          <w:numId w:val="1"/>
        </w:numPr>
        <w:spacing w:after="0"/>
      </w:pPr>
      <w:r w:rsidRPr="002101B9">
        <w:t>Chaque contrat possède une fréquence et une méthode d’indexation définie à la création.</w:t>
      </w:r>
    </w:p>
    <w:p w14:paraId="2F878A3F" w14:textId="77777777" w:rsidR="002101B9" w:rsidRPr="002101B9" w:rsidRDefault="002101B9" w:rsidP="00391535">
      <w:pPr>
        <w:numPr>
          <w:ilvl w:val="0"/>
          <w:numId w:val="1"/>
        </w:numPr>
        <w:spacing w:after="0"/>
      </w:pPr>
      <w:r w:rsidRPr="002101B9">
        <w:t>Les indexations s’appliquent à une ou plusieurs lignes budgétaires du contrat (fixe/variable).</w:t>
      </w:r>
    </w:p>
    <w:p w14:paraId="7DCF6E5F" w14:textId="77777777" w:rsidR="002101B9" w:rsidRPr="002101B9" w:rsidRDefault="002101B9" w:rsidP="00391535">
      <w:pPr>
        <w:numPr>
          <w:ilvl w:val="0"/>
          <w:numId w:val="1"/>
        </w:numPr>
        <w:spacing w:after="0"/>
      </w:pPr>
      <w:r w:rsidRPr="002101B9">
        <w:t>L’identification des contrats à indexer et le calcul des nouveaux montants sont automatiques.</w:t>
      </w:r>
    </w:p>
    <w:p w14:paraId="19CA2A66" w14:textId="77777777" w:rsidR="002101B9" w:rsidRPr="002101B9" w:rsidRDefault="002101B9" w:rsidP="00391535">
      <w:pPr>
        <w:numPr>
          <w:ilvl w:val="0"/>
          <w:numId w:val="1"/>
        </w:numPr>
        <w:spacing w:after="0"/>
      </w:pPr>
      <w:r w:rsidRPr="002101B9">
        <w:t>Aucun montant indexé n’est appliqué sans validation explicite.</w:t>
      </w:r>
    </w:p>
    <w:p w14:paraId="7BC95681" w14:textId="77777777" w:rsidR="002101B9" w:rsidRPr="002101B9" w:rsidRDefault="002101B9" w:rsidP="00391535">
      <w:pPr>
        <w:numPr>
          <w:ilvl w:val="0"/>
          <w:numId w:val="1"/>
        </w:numPr>
        <w:spacing w:after="0"/>
      </w:pPr>
      <w:r w:rsidRPr="002101B9">
        <w:t>Chaque opération d’indexation est historisée.</w:t>
      </w:r>
    </w:p>
    <w:p w14:paraId="76088FB1" w14:textId="77777777" w:rsidR="002101B9" w:rsidRPr="002101B9" w:rsidRDefault="00000000" w:rsidP="002101B9">
      <w:r>
        <w:pict w14:anchorId="7C62289E">
          <v:rect id="_x0000_i1026" style="width:0;height:1.5pt" o:hralign="center" o:hrstd="t" o:hr="t" fillcolor="#a0a0a0" stroked="f"/>
        </w:pict>
      </w:r>
    </w:p>
    <w:p w14:paraId="417D6AD1" w14:textId="77777777" w:rsidR="002101B9" w:rsidRPr="002101B9" w:rsidRDefault="002101B9" w:rsidP="002101B9">
      <w:pPr>
        <w:rPr>
          <w:b/>
          <w:bCs/>
        </w:rPr>
      </w:pPr>
      <w:r w:rsidRPr="002101B9">
        <w:rPr>
          <w:b/>
          <w:bCs/>
        </w:rPr>
        <w:t>Critères d’acceptation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6008"/>
      </w:tblGrid>
      <w:tr w:rsidR="00372D9A" w:rsidRPr="002101B9" w14:paraId="3DB96545" w14:textId="77777777" w:rsidTr="002101B9">
        <w:trPr>
          <w:tblHeader/>
          <w:tblCellSpacing w:w="15" w:type="dxa"/>
        </w:trPr>
        <w:tc>
          <w:tcPr>
            <w:tcW w:w="0" w:type="auto"/>
            <w:vAlign w:val="center"/>
            <w:hideMark/>
          </w:tcPr>
          <w:p w14:paraId="0377B4F6" w14:textId="77777777" w:rsidR="002101B9" w:rsidRPr="002101B9" w:rsidRDefault="002101B9" w:rsidP="002101B9">
            <w:pPr>
              <w:rPr>
                <w:b/>
                <w:bCs/>
              </w:rPr>
            </w:pPr>
            <w:r w:rsidRPr="002101B9">
              <w:rPr>
                <w:b/>
                <w:bCs/>
              </w:rPr>
              <w:t>Scénario</w:t>
            </w:r>
          </w:p>
        </w:tc>
        <w:tc>
          <w:tcPr>
            <w:tcW w:w="0" w:type="auto"/>
            <w:vAlign w:val="center"/>
            <w:hideMark/>
          </w:tcPr>
          <w:p w14:paraId="2265FD76" w14:textId="77777777" w:rsidR="002101B9" w:rsidRPr="002101B9" w:rsidRDefault="002101B9" w:rsidP="002101B9">
            <w:pPr>
              <w:rPr>
                <w:b/>
                <w:bCs/>
              </w:rPr>
            </w:pPr>
            <w:r w:rsidRPr="002101B9">
              <w:rPr>
                <w:b/>
                <w:bCs/>
              </w:rPr>
              <w:t>Critère d’acceptation</w:t>
            </w:r>
          </w:p>
        </w:tc>
      </w:tr>
      <w:tr w:rsidR="00372D9A" w:rsidRPr="002101B9" w14:paraId="7C54DA79" w14:textId="77777777" w:rsidTr="002101B9">
        <w:trPr>
          <w:tblCellSpacing w:w="15" w:type="dxa"/>
        </w:trPr>
        <w:tc>
          <w:tcPr>
            <w:tcW w:w="0" w:type="auto"/>
            <w:vAlign w:val="center"/>
            <w:hideMark/>
          </w:tcPr>
          <w:p w14:paraId="0C6ED3E6" w14:textId="77777777" w:rsidR="002101B9" w:rsidRPr="002101B9" w:rsidRDefault="002101B9" w:rsidP="002101B9">
            <w:r w:rsidRPr="002101B9">
              <w:t>Détection automatique des contrats à indexer</w:t>
            </w:r>
          </w:p>
        </w:tc>
        <w:tc>
          <w:tcPr>
            <w:tcW w:w="0" w:type="auto"/>
            <w:vAlign w:val="center"/>
            <w:hideMark/>
          </w:tcPr>
          <w:p w14:paraId="12C3CB24" w14:textId="6AE10AC4" w:rsidR="002101B9" w:rsidRPr="002101B9" w:rsidRDefault="002101B9" w:rsidP="002101B9">
            <w:r w:rsidRPr="002101B9">
              <w:t>Les contrats à revaloriser sont correctement détectés selon leur fréquence.</w:t>
            </w:r>
            <w:r w:rsidR="00372D9A">
              <w:t xml:space="preserve"> (date d’indexation)</w:t>
            </w:r>
          </w:p>
        </w:tc>
      </w:tr>
      <w:tr w:rsidR="00372D9A" w:rsidRPr="002101B9" w14:paraId="5EE97927" w14:textId="77777777" w:rsidTr="002101B9">
        <w:trPr>
          <w:tblCellSpacing w:w="15" w:type="dxa"/>
        </w:trPr>
        <w:tc>
          <w:tcPr>
            <w:tcW w:w="0" w:type="auto"/>
            <w:vAlign w:val="center"/>
            <w:hideMark/>
          </w:tcPr>
          <w:p w14:paraId="5E4E4F36" w14:textId="77777777" w:rsidR="002101B9" w:rsidRPr="002101B9" w:rsidRDefault="002101B9" w:rsidP="002101B9">
            <w:r w:rsidRPr="002101B9">
              <w:t>Calcul conforme aux formules contractuelles</w:t>
            </w:r>
          </w:p>
        </w:tc>
        <w:tc>
          <w:tcPr>
            <w:tcW w:w="0" w:type="auto"/>
            <w:vAlign w:val="center"/>
            <w:hideMark/>
          </w:tcPr>
          <w:p w14:paraId="7D41C32C" w14:textId="4C46E895" w:rsidR="002101B9" w:rsidRPr="002101B9" w:rsidRDefault="002101B9" w:rsidP="002101B9">
            <w:r w:rsidRPr="002101B9">
              <w:t>Les formules d’indexation sont appliquées sans erreur à chaque échéance.</w:t>
            </w:r>
            <w:r w:rsidR="00372D9A">
              <w:t xml:space="preserve"> (formule intégré</w:t>
            </w:r>
            <w:r w:rsidR="006D2797">
              <w:t>e</w:t>
            </w:r>
            <w:r w:rsidR="00372D9A">
              <w:t>)</w:t>
            </w:r>
          </w:p>
        </w:tc>
      </w:tr>
      <w:tr w:rsidR="00372D9A" w:rsidRPr="002101B9" w14:paraId="2ACF9282" w14:textId="77777777" w:rsidTr="002101B9">
        <w:trPr>
          <w:tblCellSpacing w:w="15" w:type="dxa"/>
        </w:trPr>
        <w:tc>
          <w:tcPr>
            <w:tcW w:w="0" w:type="auto"/>
            <w:vAlign w:val="center"/>
            <w:hideMark/>
          </w:tcPr>
          <w:p w14:paraId="3DD9A4E9" w14:textId="77777777" w:rsidR="002101B9" w:rsidRPr="002101B9" w:rsidRDefault="002101B9" w:rsidP="002101B9">
            <w:r w:rsidRPr="002101B9">
              <w:t>Blocage si absence de validation</w:t>
            </w:r>
          </w:p>
        </w:tc>
        <w:tc>
          <w:tcPr>
            <w:tcW w:w="0" w:type="auto"/>
            <w:vAlign w:val="center"/>
            <w:hideMark/>
          </w:tcPr>
          <w:p w14:paraId="61984D05" w14:textId="1420A5A8" w:rsidR="002101B9" w:rsidRPr="002101B9" w:rsidRDefault="002101B9" w:rsidP="002101B9">
            <w:r w:rsidRPr="002101B9">
              <w:t>Toute indexation non validée bloque l’application du nouveau montant.</w:t>
            </w:r>
            <w:r w:rsidR="00372D9A">
              <w:t xml:space="preserve"> (</w:t>
            </w:r>
            <w:r w:rsidR="006D2797">
              <w:t xml:space="preserve">raison : </w:t>
            </w:r>
            <w:r w:rsidR="00372D9A">
              <w:t>incohérence dans le calcul)</w:t>
            </w:r>
          </w:p>
        </w:tc>
      </w:tr>
      <w:tr w:rsidR="00372D9A" w:rsidRPr="002101B9" w14:paraId="10ADB88E" w14:textId="77777777" w:rsidTr="002101B9">
        <w:trPr>
          <w:tblCellSpacing w:w="15" w:type="dxa"/>
        </w:trPr>
        <w:tc>
          <w:tcPr>
            <w:tcW w:w="0" w:type="auto"/>
            <w:vAlign w:val="center"/>
            <w:hideMark/>
          </w:tcPr>
          <w:p w14:paraId="783448F5" w14:textId="77777777" w:rsidR="002101B9" w:rsidRPr="002101B9" w:rsidRDefault="002101B9" w:rsidP="002101B9">
            <w:r w:rsidRPr="002101B9">
              <w:t>Historisation systématique</w:t>
            </w:r>
          </w:p>
        </w:tc>
        <w:tc>
          <w:tcPr>
            <w:tcW w:w="0" w:type="auto"/>
            <w:vAlign w:val="center"/>
            <w:hideMark/>
          </w:tcPr>
          <w:p w14:paraId="08DFE701" w14:textId="77777777" w:rsidR="002101B9" w:rsidRPr="002101B9" w:rsidRDefault="002101B9" w:rsidP="002101B9">
            <w:r w:rsidRPr="002101B9">
              <w:t>Chaque opération d’indexation (calcul, validation, refus) est enregistrée.</w:t>
            </w:r>
          </w:p>
        </w:tc>
      </w:tr>
    </w:tbl>
    <w:p w14:paraId="738DD2FC" w14:textId="77777777" w:rsidR="002101B9" w:rsidRPr="002101B9" w:rsidRDefault="00000000" w:rsidP="002101B9">
      <w:r>
        <w:pict w14:anchorId="5CBD4107">
          <v:rect id="_x0000_i1027" style="width:0;height:1.5pt" o:hralign="center" o:hrstd="t" o:hr="t" fillcolor="#a0a0a0" stroked="f"/>
        </w:pict>
      </w:r>
    </w:p>
    <w:p w14:paraId="22E3FE9E" w14:textId="77777777" w:rsidR="002101B9" w:rsidRPr="002101B9" w:rsidRDefault="002101B9" w:rsidP="002101B9">
      <w:pPr>
        <w:rPr>
          <w:b/>
          <w:bCs/>
        </w:rPr>
      </w:pPr>
      <w:r w:rsidRPr="002101B9">
        <w:rPr>
          <w:b/>
          <w:bCs/>
        </w:rPr>
        <w:t>SFD : Gestion des indexations des contrats</w:t>
      </w:r>
    </w:p>
    <w:p w14:paraId="1FABAA9F" w14:textId="77777777" w:rsidR="002101B9" w:rsidRPr="002101B9" w:rsidRDefault="002101B9" w:rsidP="002101B9">
      <w:r w:rsidRPr="002101B9">
        <w:rPr>
          <w:b/>
          <w:bCs/>
        </w:rPr>
        <w:lastRenderedPageBreak/>
        <w:t>Nom :</w:t>
      </w:r>
      <w:r w:rsidRPr="002101B9">
        <w:t xml:space="preserve"> Gestion centralisée et automatisée des indexations</w:t>
      </w:r>
    </w:p>
    <w:p w14:paraId="17BD6A95" w14:textId="77777777" w:rsidR="002101B9" w:rsidRPr="002101B9" w:rsidRDefault="002101B9" w:rsidP="002101B9">
      <w:r w:rsidRPr="002101B9">
        <w:rPr>
          <w:b/>
          <w:bCs/>
        </w:rPr>
        <w:t>Description :</w:t>
      </w:r>
      <w:r w:rsidRPr="002101B9">
        <w:br/>
        <w:t>Permet d’automatiser la détection, le calcul, la validation et l’archivage des indexations de tous les contrats selon leur fréquence et formule. L’historique permet de suivre toutes les opérations et de garantir la conformité contractuelle.</w:t>
      </w:r>
    </w:p>
    <w:p w14:paraId="58AEA148" w14:textId="77777777" w:rsidR="002101B9" w:rsidRPr="002101B9" w:rsidRDefault="00000000" w:rsidP="002101B9">
      <w:r>
        <w:pict w14:anchorId="637482EE">
          <v:rect id="_x0000_i1028" style="width:0;height:1.5pt" o:hralign="center" o:hrstd="t" o:hr="t" fillcolor="#a0a0a0" stroked="f"/>
        </w:pict>
      </w:r>
    </w:p>
    <w:p w14:paraId="3E6E281D" w14:textId="77777777" w:rsidR="002101B9" w:rsidRPr="002101B9" w:rsidRDefault="002101B9" w:rsidP="002101B9">
      <w:pPr>
        <w:rPr>
          <w:b/>
          <w:bCs/>
        </w:rPr>
      </w:pPr>
      <w:r w:rsidRPr="002101B9">
        <w:rPr>
          <w:b/>
          <w:bCs/>
        </w:rPr>
        <w:t>Acteurs déclencheurs :</w:t>
      </w:r>
    </w:p>
    <w:p w14:paraId="2305BC06" w14:textId="350CD516" w:rsidR="002101B9" w:rsidRPr="002101B9" w:rsidRDefault="002101B9" w:rsidP="00391535">
      <w:pPr>
        <w:numPr>
          <w:ilvl w:val="0"/>
          <w:numId w:val="2"/>
        </w:numPr>
        <w:spacing w:after="0"/>
      </w:pPr>
      <w:r w:rsidRPr="002101B9">
        <w:t>Système (détection automatique des échéances)</w:t>
      </w:r>
      <w:r w:rsidR="00372D9A">
        <w:t xml:space="preserve"> (date d’indexation)</w:t>
      </w:r>
    </w:p>
    <w:p w14:paraId="6493C3EF" w14:textId="210DD656" w:rsidR="002101B9" w:rsidRDefault="002101B9" w:rsidP="006D2797">
      <w:pPr>
        <w:numPr>
          <w:ilvl w:val="0"/>
          <w:numId w:val="2"/>
        </w:numPr>
        <w:spacing w:after="0"/>
      </w:pPr>
      <w:r w:rsidRPr="002101B9">
        <w:t xml:space="preserve">Utilisateur (lecture, </w:t>
      </w:r>
      <w:r w:rsidR="006D2797">
        <w:t>validation</w:t>
      </w:r>
      <w:r w:rsidRPr="002101B9">
        <w:t xml:space="preserve"> d’indexation)</w:t>
      </w:r>
    </w:p>
    <w:p w14:paraId="602FF2CF" w14:textId="77777777" w:rsidR="00372D9A" w:rsidRPr="002101B9" w:rsidRDefault="00372D9A" w:rsidP="00372D9A">
      <w:pPr>
        <w:spacing w:after="0"/>
        <w:ind w:left="720"/>
      </w:pPr>
    </w:p>
    <w:p w14:paraId="13D09958" w14:textId="77777777" w:rsidR="002101B9" w:rsidRPr="002101B9" w:rsidRDefault="002101B9" w:rsidP="002101B9">
      <w:pPr>
        <w:rPr>
          <w:b/>
          <w:bCs/>
        </w:rPr>
      </w:pPr>
      <w:r w:rsidRPr="002101B9">
        <w:rPr>
          <w:b/>
          <w:bCs/>
        </w:rPr>
        <w:t>Acteurs secondaires (IMPACTÉS) :</w:t>
      </w:r>
    </w:p>
    <w:p w14:paraId="44977F90" w14:textId="0E39EB5A" w:rsidR="002101B9" w:rsidRPr="002101B9" w:rsidRDefault="002101B9" w:rsidP="00391535">
      <w:pPr>
        <w:numPr>
          <w:ilvl w:val="0"/>
          <w:numId w:val="3"/>
        </w:numPr>
        <w:spacing w:after="0"/>
      </w:pPr>
      <w:r w:rsidRPr="002101B9">
        <w:t>Base indices économiques (INSEE, Eurostat)</w:t>
      </w:r>
      <w:r w:rsidR="00372D9A">
        <w:t xml:space="preserve"> (liste des URL de sites d’indices)</w:t>
      </w:r>
    </w:p>
    <w:p w14:paraId="40B8BA20" w14:textId="77777777" w:rsidR="006D2797" w:rsidRDefault="002101B9" w:rsidP="006D2797">
      <w:pPr>
        <w:numPr>
          <w:ilvl w:val="0"/>
          <w:numId w:val="3"/>
        </w:numPr>
        <w:spacing w:after="0"/>
        <w:rPr>
          <w:color w:val="F1A983" w:themeColor="accent2" w:themeTint="99"/>
        </w:rPr>
      </w:pPr>
      <w:r w:rsidRPr="00372D9A">
        <w:rPr>
          <w:color w:val="F1A983" w:themeColor="accent2" w:themeTint="99"/>
        </w:rPr>
        <w:t>SAP (actualisation des montants</w:t>
      </w:r>
    </w:p>
    <w:p w14:paraId="07DD9400" w14:textId="27E816A4" w:rsidR="002101B9" w:rsidRPr="006D2797" w:rsidRDefault="006D2797" w:rsidP="006D2797">
      <w:pPr>
        <w:numPr>
          <w:ilvl w:val="0"/>
          <w:numId w:val="3"/>
        </w:numPr>
        <w:spacing w:after="0"/>
        <w:rPr>
          <w:color w:val="F1A983" w:themeColor="accent2" w:themeTint="99"/>
        </w:rPr>
      </w:pPr>
      <w:r>
        <w:t>Onglet « </w:t>
      </w:r>
      <w:r w:rsidR="002101B9" w:rsidRPr="002101B9">
        <w:t>contrats</w:t>
      </w:r>
      <w:r>
        <w:t> »</w:t>
      </w:r>
    </w:p>
    <w:p w14:paraId="5A836917" w14:textId="77777777" w:rsidR="002101B9" w:rsidRPr="002101B9" w:rsidRDefault="00000000" w:rsidP="002101B9">
      <w:r>
        <w:pict w14:anchorId="07CFD90E">
          <v:rect id="_x0000_i1029" style="width:0;height:1.5pt" o:hralign="center" o:hrstd="t" o:hr="t" fillcolor="#a0a0a0" stroked="f"/>
        </w:pict>
      </w:r>
    </w:p>
    <w:p w14:paraId="7E6384D0" w14:textId="77777777" w:rsidR="002101B9" w:rsidRPr="002101B9" w:rsidRDefault="002101B9" w:rsidP="002101B9">
      <w:pPr>
        <w:rPr>
          <w:b/>
          <w:bCs/>
        </w:rPr>
      </w:pPr>
      <w:r w:rsidRPr="002101B9">
        <w:rPr>
          <w:b/>
          <w:bCs/>
        </w:rPr>
        <w:t>Préconditions (INPUT) :</w:t>
      </w:r>
    </w:p>
    <w:p w14:paraId="4AEB1EF1" w14:textId="36CBA2F7" w:rsidR="002101B9" w:rsidRPr="002101B9" w:rsidRDefault="002101B9" w:rsidP="00391535">
      <w:pPr>
        <w:numPr>
          <w:ilvl w:val="0"/>
          <w:numId w:val="4"/>
        </w:numPr>
        <w:spacing w:after="0"/>
      </w:pPr>
      <w:r w:rsidRPr="002101B9">
        <w:t>Contrats comportant des clauses d’indexation</w:t>
      </w:r>
    </w:p>
    <w:p w14:paraId="390ED54C" w14:textId="619683A0" w:rsidR="002101B9" w:rsidRPr="006D2797" w:rsidRDefault="002101B9" w:rsidP="00391535">
      <w:pPr>
        <w:numPr>
          <w:ilvl w:val="0"/>
          <w:numId w:val="4"/>
        </w:numPr>
        <w:spacing w:after="0"/>
      </w:pPr>
      <w:r w:rsidRPr="006D2797">
        <w:t>Disponibilité des indices économiques nécessaires</w:t>
      </w:r>
      <w:r w:rsidR="00372D9A" w:rsidRPr="006D2797">
        <w:t xml:space="preserve"> ou récupération du dernier indice connu (définitif)</w:t>
      </w:r>
    </w:p>
    <w:p w14:paraId="0919A4F9" w14:textId="77777777" w:rsidR="002101B9" w:rsidRPr="002101B9" w:rsidRDefault="00000000" w:rsidP="002101B9">
      <w:r>
        <w:pict w14:anchorId="4BC6937A">
          <v:rect id="_x0000_i1030" style="width:0;height:1.5pt" o:hralign="center" o:hrstd="t" o:hr="t" fillcolor="#a0a0a0" stroked="f"/>
        </w:pict>
      </w:r>
    </w:p>
    <w:p w14:paraId="37DA8833" w14:textId="77777777" w:rsidR="002101B9" w:rsidRPr="002101B9" w:rsidRDefault="002101B9" w:rsidP="002101B9">
      <w:pPr>
        <w:rPr>
          <w:b/>
          <w:bCs/>
        </w:rPr>
      </w:pPr>
      <w:r w:rsidRPr="002101B9">
        <w:rPr>
          <w:b/>
          <w:bCs/>
        </w:rPr>
        <w:t>Postconditions (IMPACT) :</w:t>
      </w:r>
    </w:p>
    <w:p w14:paraId="55A7D8A7" w14:textId="77777777" w:rsidR="002101B9" w:rsidRPr="002101B9" w:rsidRDefault="002101B9" w:rsidP="00391535">
      <w:pPr>
        <w:numPr>
          <w:ilvl w:val="0"/>
          <w:numId w:val="5"/>
        </w:numPr>
        <w:spacing w:after="0"/>
      </w:pPr>
      <w:r w:rsidRPr="002101B9">
        <w:t>Les montants sont recalculés et proposés à la validation.</w:t>
      </w:r>
    </w:p>
    <w:p w14:paraId="232F6D7D" w14:textId="77777777" w:rsidR="002101B9" w:rsidRPr="002101B9" w:rsidRDefault="002101B9" w:rsidP="00391535">
      <w:pPr>
        <w:numPr>
          <w:ilvl w:val="0"/>
          <w:numId w:val="5"/>
        </w:numPr>
        <w:spacing w:after="0"/>
      </w:pPr>
      <w:r w:rsidRPr="002101B9">
        <w:t>Les contrats indexés sont mis à jour après validation uniquement.</w:t>
      </w:r>
    </w:p>
    <w:p w14:paraId="6D8820AF" w14:textId="77777777" w:rsidR="002101B9" w:rsidRPr="002101B9" w:rsidRDefault="002101B9" w:rsidP="00391535">
      <w:pPr>
        <w:numPr>
          <w:ilvl w:val="0"/>
          <w:numId w:val="5"/>
        </w:numPr>
        <w:spacing w:after="0"/>
      </w:pPr>
      <w:r w:rsidRPr="002101B9">
        <w:t>L’historique des indexations est enrichi.</w:t>
      </w:r>
    </w:p>
    <w:p w14:paraId="1A5AD655" w14:textId="77777777" w:rsidR="002101B9" w:rsidRPr="002101B9" w:rsidRDefault="00000000" w:rsidP="002101B9">
      <w:r>
        <w:pict w14:anchorId="1C147B4D">
          <v:rect id="_x0000_i1031" style="width:0;height:1.5pt" o:hralign="center" o:hrstd="t" o:hr="t" fillcolor="#a0a0a0" stroked="f"/>
        </w:pict>
      </w:r>
    </w:p>
    <w:p w14:paraId="29DD3EFE" w14:textId="77777777" w:rsidR="002101B9" w:rsidRPr="002101B9" w:rsidRDefault="002101B9" w:rsidP="002101B9">
      <w:pPr>
        <w:rPr>
          <w:b/>
          <w:bCs/>
        </w:rPr>
      </w:pPr>
      <w:r w:rsidRPr="002101B9">
        <w:rPr>
          <w:b/>
          <w:bCs/>
        </w:rPr>
        <w:t>Règles de gestion métier</w:t>
      </w:r>
      <w:r w:rsidRPr="002101B9">
        <w:rPr>
          <w:rFonts w:ascii="Arial" w:hAnsi="Arial" w:cs="Arial"/>
          <w:b/>
          <w:bCs/>
        </w:rPr>
        <w:t> </w:t>
      </w:r>
      <w:r w:rsidRPr="002101B9">
        <w:rPr>
          <w:b/>
          <w:bCs/>
        </w:rPr>
        <w:t>:</w:t>
      </w:r>
    </w:p>
    <w:p w14:paraId="27C64E06" w14:textId="77777777" w:rsidR="002101B9" w:rsidRPr="002101B9" w:rsidRDefault="002101B9" w:rsidP="00391535">
      <w:pPr>
        <w:numPr>
          <w:ilvl w:val="0"/>
          <w:numId w:val="6"/>
        </w:numPr>
        <w:spacing w:after="0"/>
      </w:pPr>
      <w:r w:rsidRPr="002101B9">
        <w:t>Fréquence et méthode d’indexation paramétrables par contrat</w:t>
      </w:r>
    </w:p>
    <w:p w14:paraId="7DABF50C" w14:textId="77777777" w:rsidR="002101B9" w:rsidRPr="002101B9" w:rsidRDefault="002101B9" w:rsidP="00391535">
      <w:pPr>
        <w:numPr>
          <w:ilvl w:val="0"/>
          <w:numId w:val="6"/>
        </w:numPr>
        <w:spacing w:after="0"/>
      </w:pPr>
      <w:r w:rsidRPr="002101B9">
        <w:t>Application du calcul uniquement après validation</w:t>
      </w:r>
    </w:p>
    <w:p w14:paraId="48E4C864" w14:textId="77777777" w:rsidR="002101B9" w:rsidRPr="002101B9" w:rsidRDefault="002101B9" w:rsidP="00391535">
      <w:pPr>
        <w:numPr>
          <w:ilvl w:val="0"/>
          <w:numId w:val="6"/>
        </w:numPr>
        <w:spacing w:after="0"/>
      </w:pPr>
      <w:r w:rsidRPr="002101B9">
        <w:t>Historisation obligatoire de chaque opération</w:t>
      </w:r>
    </w:p>
    <w:p w14:paraId="72B87838" w14:textId="77777777" w:rsidR="002101B9" w:rsidRPr="002101B9" w:rsidRDefault="00000000" w:rsidP="002101B9">
      <w:r>
        <w:pict w14:anchorId="58CAF37E">
          <v:rect id="_x0000_i1032" style="width:0;height:1.5pt" o:hralign="center" o:hrstd="t" o:hr="t" fillcolor="#a0a0a0" stroked="f"/>
        </w:pict>
      </w:r>
    </w:p>
    <w:p w14:paraId="29E8F534" w14:textId="77777777" w:rsidR="002101B9" w:rsidRPr="002101B9" w:rsidRDefault="002101B9" w:rsidP="002101B9">
      <w:pPr>
        <w:rPr>
          <w:b/>
          <w:bCs/>
        </w:rPr>
      </w:pPr>
      <w:r w:rsidRPr="002101B9">
        <w:rPr>
          <w:b/>
          <w:bCs/>
        </w:rPr>
        <w:t>Scénario nominal :</w:t>
      </w:r>
    </w:p>
    <w:p w14:paraId="6913A547" w14:textId="77777777" w:rsidR="002101B9" w:rsidRPr="002101B9" w:rsidRDefault="002101B9" w:rsidP="00391535">
      <w:pPr>
        <w:numPr>
          <w:ilvl w:val="0"/>
          <w:numId w:val="7"/>
        </w:numPr>
        <w:spacing w:after="0"/>
      </w:pPr>
      <w:r w:rsidRPr="002101B9">
        <w:t>Le système détecte les contrats à indexer selon leur fréquence.</w:t>
      </w:r>
    </w:p>
    <w:p w14:paraId="31B88962" w14:textId="77777777" w:rsidR="002101B9" w:rsidRPr="002101B9" w:rsidRDefault="002101B9" w:rsidP="00391535">
      <w:pPr>
        <w:numPr>
          <w:ilvl w:val="0"/>
          <w:numId w:val="7"/>
        </w:numPr>
        <w:spacing w:after="0"/>
      </w:pPr>
      <w:r w:rsidRPr="002101B9">
        <w:t>Il récupère les indices et applique la formule prévue.</w:t>
      </w:r>
    </w:p>
    <w:p w14:paraId="0F7B405B" w14:textId="77777777" w:rsidR="002101B9" w:rsidRPr="002101B9" w:rsidRDefault="002101B9" w:rsidP="00391535">
      <w:pPr>
        <w:numPr>
          <w:ilvl w:val="0"/>
          <w:numId w:val="7"/>
        </w:numPr>
        <w:spacing w:after="0"/>
      </w:pPr>
      <w:r w:rsidRPr="002101B9">
        <w:t>Le nouveau montant est soumis à validation.</w:t>
      </w:r>
    </w:p>
    <w:p w14:paraId="0660AF0A" w14:textId="77777777" w:rsidR="002101B9" w:rsidRPr="002101B9" w:rsidRDefault="002101B9" w:rsidP="00391535">
      <w:pPr>
        <w:numPr>
          <w:ilvl w:val="0"/>
          <w:numId w:val="7"/>
        </w:numPr>
        <w:spacing w:after="0"/>
      </w:pPr>
      <w:r w:rsidRPr="002101B9">
        <w:t>Après validation, le contrat et l’historique sont mis à jour.</w:t>
      </w:r>
    </w:p>
    <w:p w14:paraId="4627CD27" w14:textId="77777777" w:rsidR="002101B9" w:rsidRPr="002101B9" w:rsidRDefault="00000000" w:rsidP="002101B9">
      <w:r>
        <w:lastRenderedPageBreak/>
        <w:pict w14:anchorId="7CEBFD4A">
          <v:rect id="_x0000_i1033" style="width:0;height:1.5pt" o:hralign="center" o:hrstd="t" o:hr="t" fillcolor="#a0a0a0" stroked="f"/>
        </w:pict>
      </w:r>
    </w:p>
    <w:p w14:paraId="7FF625AF" w14:textId="77777777" w:rsidR="002101B9" w:rsidRPr="002101B9" w:rsidRDefault="002101B9" w:rsidP="002101B9">
      <w:pPr>
        <w:rPr>
          <w:b/>
          <w:bCs/>
        </w:rPr>
      </w:pPr>
      <w:r w:rsidRPr="002101B9">
        <w:rPr>
          <w:b/>
          <w:bCs/>
        </w:rPr>
        <w:t>Scénarios alternatifs :</w:t>
      </w:r>
    </w:p>
    <w:p w14:paraId="2110A695" w14:textId="77777777" w:rsidR="002101B9" w:rsidRPr="002101B9" w:rsidRDefault="002101B9" w:rsidP="00372D9A">
      <w:pPr>
        <w:numPr>
          <w:ilvl w:val="0"/>
          <w:numId w:val="8"/>
        </w:numPr>
        <w:spacing w:after="0"/>
      </w:pPr>
      <w:r w:rsidRPr="002101B9">
        <w:rPr>
          <w:b/>
          <w:bCs/>
        </w:rPr>
        <w:t>Refus de validation</w:t>
      </w:r>
      <w:r w:rsidRPr="002101B9">
        <w:rPr>
          <w:rFonts w:ascii="Arial" w:hAnsi="Arial" w:cs="Arial"/>
        </w:rPr>
        <w:t> </w:t>
      </w:r>
      <w:r w:rsidRPr="002101B9">
        <w:t>: Le montant recalculé n’est pas appliqué, la tentative est historisée.</w:t>
      </w:r>
    </w:p>
    <w:p w14:paraId="4814441D" w14:textId="77777777" w:rsidR="002101B9" w:rsidRPr="002101B9" w:rsidRDefault="00000000" w:rsidP="002101B9">
      <w:r>
        <w:pict w14:anchorId="0460FBE5">
          <v:rect id="_x0000_i1034" style="width:0;height:1.5pt" o:hralign="center" o:hrstd="t" o:hr="t" fillcolor="#a0a0a0" stroked="f"/>
        </w:pict>
      </w:r>
    </w:p>
    <w:p w14:paraId="1A749FF0" w14:textId="77777777" w:rsidR="002101B9" w:rsidRPr="002101B9" w:rsidRDefault="002101B9" w:rsidP="002101B9">
      <w:pPr>
        <w:rPr>
          <w:b/>
          <w:bCs/>
        </w:rPr>
      </w:pPr>
      <w:r w:rsidRPr="002101B9">
        <w:rPr>
          <w:b/>
          <w:bCs/>
        </w:rPr>
        <w:t>Informations diverses :</w:t>
      </w:r>
    </w:p>
    <w:p w14:paraId="07288532" w14:textId="7A99D9D5" w:rsidR="002101B9" w:rsidRPr="002101B9" w:rsidRDefault="002101B9" w:rsidP="00391535">
      <w:pPr>
        <w:numPr>
          <w:ilvl w:val="0"/>
          <w:numId w:val="10"/>
        </w:numPr>
        <w:spacing w:after="0"/>
      </w:pPr>
      <w:r w:rsidRPr="002101B9">
        <w:t>Nombre de contrats indexés</w:t>
      </w:r>
      <w:r w:rsidRPr="002101B9">
        <w:rPr>
          <w:rFonts w:ascii="Arial" w:hAnsi="Arial" w:cs="Arial"/>
        </w:rPr>
        <w:t> </w:t>
      </w:r>
      <w:r w:rsidRPr="002101B9">
        <w:t xml:space="preserve">: </w:t>
      </w:r>
      <w:r w:rsidR="00B9497A">
        <w:t xml:space="preserve">environ 5000 </w:t>
      </w:r>
    </w:p>
    <w:p w14:paraId="388A92D3" w14:textId="781936FB" w:rsidR="002101B9" w:rsidRPr="00391535" w:rsidRDefault="002101B9" w:rsidP="00391535">
      <w:pPr>
        <w:numPr>
          <w:ilvl w:val="0"/>
          <w:numId w:val="10"/>
        </w:numPr>
        <w:spacing w:after="0"/>
        <w:rPr>
          <w:color w:val="F1A983" w:themeColor="accent2" w:themeTint="99"/>
        </w:rPr>
      </w:pPr>
      <w:r w:rsidRPr="00391535">
        <w:rPr>
          <w:color w:val="F1A983" w:themeColor="accent2" w:themeTint="99"/>
        </w:rPr>
        <w:t>Interfaces</w:t>
      </w:r>
      <w:r w:rsidRPr="00391535">
        <w:rPr>
          <w:rFonts w:ascii="Arial" w:hAnsi="Arial" w:cs="Arial"/>
          <w:color w:val="F1A983" w:themeColor="accent2" w:themeTint="99"/>
        </w:rPr>
        <w:t> </w:t>
      </w:r>
      <w:r w:rsidRPr="00391535">
        <w:rPr>
          <w:color w:val="F1A983" w:themeColor="accent2" w:themeTint="99"/>
        </w:rPr>
        <w:t>: bases indices, SAP,</w:t>
      </w:r>
    </w:p>
    <w:p w14:paraId="372F8351" w14:textId="77777777" w:rsidR="002101B9" w:rsidRPr="002101B9" w:rsidRDefault="002101B9" w:rsidP="00391535">
      <w:pPr>
        <w:numPr>
          <w:ilvl w:val="0"/>
          <w:numId w:val="10"/>
        </w:numPr>
        <w:spacing w:after="0"/>
      </w:pPr>
      <w:r w:rsidRPr="002101B9">
        <w:t>Historisation systématique</w:t>
      </w:r>
    </w:p>
    <w:p w14:paraId="1C8E4A70" w14:textId="77777777" w:rsidR="002101B9" w:rsidRDefault="002101B9"/>
    <w:sectPr w:rsidR="002101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3E19"/>
    <w:multiLevelType w:val="multilevel"/>
    <w:tmpl w:val="222C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53DD6"/>
    <w:multiLevelType w:val="multilevel"/>
    <w:tmpl w:val="17B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705EF"/>
    <w:multiLevelType w:val="multilevel"/>
    <w:tmpl w:val="8CCA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4B22A5"/>
    <w:multiLevelType w:val="multilevel"/>
    <w:tmpl w:val="9C9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E1264"/>
    <w:multiLevelType w:val="multilevel"/>
    <w:tmpl w:val="8882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5063B"/>
    <w:multiLevelType w:val="multilevel"/>
    <w:tmpl w:val="48CE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806445"/>
    <w:multiLevelType w:val="multilevel"/>
    <w:tmpl w:val="E568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569E6"/>
    <w:multiLevelType w:val="multilevel"/>
    <w:tmpl w:val="EE2A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47214"/>
    <w:multiLevelType w:val="multilevel"/>
    <w:tmpl w:val="6E0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24203"/>
    <w:multiLevelType w:val="multilevel"/>
    <w:tmpl w:val="659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12415">
    <w:abstractNumId w:val="3"/>
  </w:num>
  <w:num w:numId="2" w16cid:durableId="2090232121">
    <w:abstractNumId w:val="0"/>
  </w:num>
  <w:num w:numId="3" w16cid:durableId="151718161">
    <w:abstractNumId w:val="9"/>
  </w:num>
  <w:num w:numId="4" w16cid:durableId="1251157775">
    <w:abstractNumId w:val="8"/>
  </w:num>
  <w:num w:numId="5" w16cid:durableId="741292505">
    <w:abstractNumId w:val="1"/>
  </w:num>
  <w:num w:numId="6" w16cid:durableId="1863589964">
    <w:abstractNumId w:val="7"/>
  </w:num>
  <w:num w:numId="7" w16cid:durableId="1540170229">
    <w:abstractNumId w:val="2"/>
  </w:num>
  <w:num w:numId="8" w16cid:durableId="1060207239">
    <w:abstractNumId w:val="4"/>
  </w:num>
  <w:num w:numId="9" w16cid:durableId="1917977702">
    <w:abstractNumId w:val="6"/>
  </w:num>
  <w:num w:numId="10" w16cid:durableId="2054033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B9"/>
    <w:rsid w:val="001908E7"/>
    <w:rsid w:val="002101B9"/>
    <w:rsid w:val="00372D9A"/>
    <w:rsid w:val="00391535"/>
    <w:rsid w:val="006D2797"/>
    <w:rsid w:val="00727E43"/>
    <w:rsid w:val="00B9497A"/>
    <w:rsid w:val="00C679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D8B0"/>
  <w15:chartTrackingRefBased/>
  <w15:docId w15:val="{97DF8D20-C3B4-4DC2-B759-D1B2731D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0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0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01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01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01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01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01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01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01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01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01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01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01B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01B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01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01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01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01B9"/>
    <w:rPr>
      <w:rFonts w:eastAsiaTheme="majorEastAsia" w:cstheme="majorBidi"/>
      <w:color w:val="272727" w:themeColor="text1" w:themeTint="D8"/>
    </w:rPr>
  </w:style>
  <w:style w:type="paragraph" w:styleId="Titre">
    <w:name w:val="Title"/>
    <w:basedOn w:val="Normal"/>
    <w:next w:val="Normal"/>
    <w:link w:val="TitreCar"/>
    <w:uiPriority w:val="10"/>
    <w:qFormat/>
    <w:rsid w:val="00210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01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01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01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01B9"/>
    <w:pPr>
      <w:spacing w:before="160"/>
      <w:jc w:val="center"/>
    </w:pPr>
    <w:rPr>
      <w:i/>
      <w:iCs/>
      <w:color w:val="404040" w:themeColor="text1" w:themeTint="BF"/>
    </w:rPr>
  </w:style>
  <w:style w:type="character" w:customStyle="1" w:styleId="CitationCar">
    <w:name w:val="Citation Car"/>
    <w:basedOn w:val="Policepardfaut"/>
    <w:link w:val="Citation"/>
    <w:uiPriority w:val="29"/>
    <w:rsid w:val="002101B9"/>
    <w:rPr>
      <w:i/>
      <w:iCs/>
      <w:color w:val="404040" w:themeColor="text1" w:themeTint="BF"/>
    </w:rPr>
  </w:style>
  <w:style w:type="paragraph" w:styleId="Paragraphedeliste">
    <w:name w:val="List Paragraph"/>
    <w:basedOn w:val="Normal"/>
    <w:uiPriority w:val="34"/>
    <w:qFormat/>
    <w:rsid w:val="002101B9"/>
    <w:pPr>
      <w:ind w:left="720"/>
      <w:contextualSpacing/>
    </w:pPr>
  </w:style>
  <w:style w:type="character" w:styleId="Accentuationintense">
    <w:name w:val="Intense Emphasis"/>
    <w:basedOn w:val="Policepardfaut"/>
    <w:uiPriority w:val="21"/>
    <w:qFormat/>
    <w:rsid w:val="002101B9"/>
    <w:rPr>
      <w:i/>
      <w:iCs/>
      <w:color w:val="0F4761" w:themeColor="accent1" w:themeShade="BF"/>
    </w:rPr>
  </w:style>
  <w:style w:type="paragraph" w:styleId="Citationintense">
    <w:name w:val="Intense Quote"/>
    <w:basedOn w:val="Normal"/>
    <w:next w:val="Normal"/>
    <w:link w:val="CitationintenseCar"/>
    <w:uiPriority w:val="30"/>
    <w:qFormat/>
    <w:rsid w:val="00210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01B9"/>
    <w:rPr>
      <w:i/>
      <w:iCs/>
      <w:color w:val="0F4761" w:themeColor="accent1" w:themeShade="BF"/>
    </w:rPr>
  </w:style>
  <w:style w:type="character" w:styleId="Rfrenceintense">
    <w:name w:val="Intense Reference"/>
    <w:basedOn w:val="Policepardfaut"/>
    <w:uiPriority w:val="32"/>
    <w:qFormat/>
    <w:rsid w:val="00210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06975">
      <w:bodyDiv w:val="1"/>
      <w:marLeft w:val="0"/>
      <w:marRight w:val="0"/>
      <w:marTop w:val="0"/>
      <w:marBottom w:val="0"/>
      <w:divBdr>
        <w:top w:val="none" w:sz="0" w:space="0" w:color="auto"/>
        <w:left w:val="none" w:sz="0" w:space="0" w:color="auto"/>
        <w:bottom w:val="none" w:sz="0" w:space="0" w:color="auto"/>
        <w:right w:val="none" w:sz="0" w:space="0" w:color="auto"/>
      </w:divBdr>
      <w:divsChild>
        <w:div w:id="1016660461">
          <w:marLeft w:val="0"/>
          <w:marRight w:val="0"/>
          <w:marTop w:val="0"/>
          <w:marBottom w:val="0"/>
          <w:divBdr>
            <w:top w:val="none" w:sz="0" w:space="0" w:color="auto"/>
            <w:left w:val="none" w:sz="0" w:space="0" w:color="auto"/>
            <w:bottom w:val="none" w:sz="0" w:space="0" w:color="auto"/>
            <w:right w:val="none" w:sz="0" w:space="0" w:color="auto"/>
          </w:divBdr>
          <w:divsChild>
            <w:div w:id="6600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9445">
      <w:bodyDiv w:val="1"/>
      <w:marLeft w:val="0"/>
      <w:marRight w:val="0"/>
      <w:marTop w:val="0"/>
      <w:marBottom w:val="0"/>
      <w:divBdr>
        <w:top w:val="none" w:sz="0" w:space="0" w:color="auto"/>
        <w:left w:val="none" w:sz="0" w:space="0" w:color="auto"/>
        <w:bottom w:val="none" w:sz="0" w:space="0" w:color="auto"/>
        <w:right w:val="none" w:sz="0" w:space="0" w:color="auto"/>
      </w:divBdr>
      <w:divsChild>
        <w:div w:id="1789008568">
          <w:marLeft w:val="0"/>
          <w:marRight w:val="0"/>
          <w:marTop w:val="0"/>
          <w:marBottom w:val="0"/>
          <w:divBdr>
            <w:top w:val="none" w:sz="0" w:space="0" w:color="auto"/>
            <w:left w:val="none" w:sz="0" w:space="0" w:color="auto"/>
            <w:bottom w:val="none" w:sz="0" w:space="0" w:color="auto"/>
            <w:right w:val="none" w:sz="0" w:space="0" w:color="auto"/>
          </w:divBdr>
          <w:divsChild>
            <w:div w:id="4296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503</Words>
  <Characters>2770</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BENTAHAR Samy (ENGIE Green)</dc:creator>
  <cp:keywords/>
  <dc:description/>
  <cp:lastModifiedBy>BENTAHAR Samy (ENGIE Green)</cp:lastModifiedBy>
  <cp:revision>2</cp:revision>
  <dcterms:created xsi:type="dcterms:W3CDTF">2025-07-31T20:43:00Z</dcterms:created>
  <dcterms:modified xsi:type="dcterms:W3CDTF">2025-07-31T20:43:00Z</dcterms:modified>
</cp:coreProperties>
</file>