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ADC7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User story : Workflow de validation</w:t>
      </w:r>
    </w:p>
    <w:p w14:paraId="5CBE625D" w14:textId="08617DDA" w:rsidR="004C3DA1" w:rsidRPr="004C3DA1" w:rsidRDefault="004C3DA1" w:rsidP="004C3DA1">
      <w:r w:rsidRPr="004C3DA1">
        <w:rPr>
          <w:b/>
          <w:bCs/>
        </w:rPr>
        <w:t>Description :</w:t>
      </w:r>
      <w:r w:rsidRPr="004C3DA1">
        <w:br/>
        <w:t>Contexte : Toutes les modifications contractuelles sensibles (montant, indexation, dates, résiliation…) doivent faire l’objet d’un processus de validation impliquant un valideur et une traçabilité complète.</w:t>
      </w:r>
    </w:p>
    <w:p w14:paraId="0ED07709" w14:textId="01B04F2C" w:rsidR="004C3DA1" w:rsidRPr="004C3DA1" w:rsidRDefault="004C3DA1" w:rsidP="004C3DA1">
      <w:r w:rsidRPr="004C3DA1">
        <w:rPr>
          <w:b/>
          <w:bCs/>
        </w:rPr>
        <w:t>Besoin :</w:t>
      </w:r>
      <w:r w:rsidRPr="004C3DA1">
        <w:br/>
        <w:t xml:space="preserve">En tant qu’utilisateur, </w:t>
      </w:r>
      <w:r w:rsidR="00C209AA">
        <w:t>j</w:t>
      </w:r>
      <w:r w:rsidRPr="004C3DA1">
        <w:t>e souhaite que toute modification sensible déclenche un workflow de validation,</w:t>
      </w:r>
      <w:r w:rsidR="00C209AA">
        <w:t xml:space="preserve"> a</w:t>
      </w:r>
      <w:r w:rsidRPr="004C3DA1">
        <w:t>fin d’assurer que seule une modification approuvée soit appliquée, avec historique.</w:t>
      </w:r>
    </w:p>
    <w:p w14:paraId="6E73414D" w14:textId="77777777" w:rsidR="004C3DA1" w:rsidRPr="004C3DA1" w:rsidRDefault="00C209AA" w:rsidP="004C3DA1">
      <w:r>
        <w:pict w14:anchorId="2E187A25">
          <v:rect id="_x0000_i1025" style="width:0;height:1.5pt" o:hralign="center" o:hrstd="t" o:hr="t" fillcolor="#a0a0a0" stroked="f"/>
        </w:pict>
      </w:r>
    </w:p>
    <w:p w14:paraId="569D072E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Règles de gestion</w:t>
      </w:r>
    </w:p>
    <w:p w14:paraId="6129523D" w14:textId="77777777" w:rsidR="004C3DA1" w:rsidRPr="004C3DA1" w:rsidRDefault="004C3DA1" w:rsidP="00C94212">
      <w:pPr>
        <w:numPr>
          <w:ilvl w:val="0"/>
          <w:numId w:val="1"/>
        </w:numPr>
        <w:spacing w:after="0"/>
      </w:pPr>
      <w:r w:rsidRPr="004C3DA1">
        <w:t>Aucune modification bloquante n’est appliquée sans validation.</w:t>
      </w:r>
    </w:p>
    <w:p w14:paraId="0944E8E5" w14:textId="7EE22A07" w:rsidR="004C3DA1" w:rsidRDefault="004C3DA1" w:rsidP="00C94212">
      <w:pPr>
        <w:numPr>
          <w:ilvl w:val="0"/>
          <w:numId w:val="1"/>
        </w:numPr>
        <w:spacing w:after="0"/>
      </w:pPr>
      <w:r w:rsidRPr="004C3DA1">
        <w:t>Un valideur peut approuver ses propres actions.</w:t>
      </w:r>
    </w:p>
    <w:p w14:paraId="1A69C2B2" w14:textId="1B80D048" w:rsidR="00EC5E18" w:rsidRPr="00C209AA" w:rsidRDefault="00EC5E18" w:rsidP="00C94212">
      <w:pPr>
        <w:numPr>
          <w:ilvl w:val="0"/>
          <w:numId w:val="1"/>
        </w:numPr>
        <w:spacing w:after="0"/>
      </w:pPr>
      <w:r w:rsidRPr="00C209AA">
        <w:t>Possibilité de rediriger la validation vers une personne tierce.</w:t>
      </w:r>
    </w:p>
    <w:p w14:paraId="33A760E6" w14:textId="77777777" w:rsidR="004C3DA1" w:rsidRPr="004C3DA1" w:rsidRDefault="004C3DA1" w:rsidP="00C94212">
      <w:pPr>
        <w:numPr>
          <w:ilvl w:val="0"/>
          <w:numId w:val="1"/>
        </w:numPr>
        <w:spacing w:after="0"/>
      </w:pPr>
      <w:r w:rsidRPr="004C3DA1">
        <w:t>Un rejet doit être motivé et tracé.</w:t>
      </w:r>
    </w:p>
    <w:p w14:paraId="373D2AE0" w14:textId="77777777" w:rsidR="004C3DA1" w:rsidRDefault="004C3DA1" w:rsidP="00C94212">
      <w:pPr>
        <w:numPr>
          <w:ilvl w:val="0"/>
          <w:numId w:val="1"/>
        </w:numPr>
        <w:spacing w:after="0"/>
      </w:pPr>
      <w:r w:rsidRPr="004C3DA1">
        <w:t>Toute validation rend la modification effective immédiatement.</w:t>
      </w:r>
    </w:p>
    <w:p w14:paraId="3CDB89FD" w14:textId="03752690" w:rsidR="00C94212" w:rsidRPr="004C3DA1" w:rsidRDefault="00C94212" w:rsidP="00C94212">
      <w:pPr>
        <w:numPr>
          <w:ilvl w:val="0"/>
          <w:numId w:val="1"/>
        </w:numPr>
        <w:spacing w:after="0"/>
      </w:pPr>
      <w:r>
        <w:t xml:space="preserve">Relances automatiques si délais de </w:t>
      </w:r>
      <w:r w:rsidR="00C209AA">
        <w:t>24</w:t>
      </w:r>
      <w:r>
        <w:t>h dépassé</w:t>
      </w:r>
    </w:p>
    <w:p w14:paraId="40A2AC9D" w14:textId="77777777" w:rsidR="004C3DA1" w:rsidRPr="004C3DA1" w:rsidRDefault="00C209AA" w:rsidP="004C3DA1">
      <w:r>
        <w:pict w14:anchorId="7C129D80">
          <v:rect id="_x0000_i1026" style="width:0;height:1.5pt" o:hralign="center" o:hrstd="t" o:hr="t" fillcolor="#a0a0a0" stroked="f"/>
        </w:pict>
      </w:r>
    </w:p>
    <w:p w14:paraId="3BC4E9B0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4902"/>
      </w:tblGrid>
      <w:tr w:rsidR="004C3DA1" w:rsidRPr="004C3DA1" w14:paraId="0E2E1EA7" w14:textId="77777777" w:rsidTr="004C3D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5D8F0" w14:textId="77777777" w:rsidR="004C3DA1" w:rsidRPr="004C3DA1" w:rsidRDefault="004C3DA1" w:rsidP="004C3DA1">
            <w:pPr>
              <w:rPr>
                <w:b/>
                <w:bCs/>
              </w:rPr>
            </w:pPr>
            <w:r w:rsidRPr="004C3DA1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6EA0140D" w14:textId="77777777" w:rsidR="004C3DA1" w:rsidRPr="004C3DA1" w:rsidRDefault="004C3DA1" w:rsidP="004C3DA1">
            <w:pPr>
              <w:rPr>
                <w:b/>
                <w:bCs/>
              </w:rPr>
            </w:pPr>
            <w:r w:rsidRPr="004C3DA1">
              <w:rPr>
                <w:b/>
                <w:bCs/>
              </w:rPr>
              <w:t>Critère d’acceptation</w:t>
            </w:r>
          </w:p>
        </w:tc>
      </w:tr>
      <w:tr w:rsidR="004C3DA1" w:rsidRPr="004C3DA1" w14:paraId="5B055E6C" w14:textId="77777777" w:rsidTr="004C3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9DC0" w14:textId="77777777" w:rsidR="004C3DA1" w:rsidRPr="004C3DA1" w:rsidRDefault="004C3DA1" w:rsidP="004C3DA1">
            <w:r w:rsidRPr="004C3DA1">
              <w:t>Déclenchement systématique</w:t>
            </w:r>
          </w:p>
        </w:tc>
        <w:tc>
          <w:tcPr>
            <w:tcW w:w="0" w:type="auto"/>
            <w:vAlign w:val="center"/>
            <w:hideMark/>
          </w:tcPr>
          <w:p w14:paraId="21628141" w14:textId="77777777" w:rsidR="004C3DA1" w:rsidRPr="004C3DA1" w:rsidRDefault="004C3DA1" w:rsidP="004C3DA1">
            <w:r w:rsidRPr="004C3DA1">
              <w:t>Toute action bloquante déclenche le workflow.</w:t>
            </w:r>
          </w:p>
        </w:tc>
      </w:tr>
      <w:tr w:rsidR="004C3DA1" w:rsidRPr="004C3DA1" w14:paraId="17B5615F" w14:textId="77777777" w:rsidTr="004C3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96CA" w14:textId="77777777" w:rsidR="004C3DA1" w:rsidRPr="004C3DA1" w:rsidRDefault="004C3DA1" w:rsidP="004C3DA1">
            <w:r w:rsidRPr="004C3DA1">
              <w:t>Rejet motivé</w:t>
            </w:r>
          </w:p>
        </w:tc>
        <w:tc>
          <w:tcPr>
            <w:tcW w:w="0" w:type="auto"/>
            <w:vAlign w:val="center"/>
            <w:hideMark/>
          </w:tcPr>
          <w:p w14:paraId="069B87CC" w14:textId="77777777" w:rsidR="004C3DA1" w:rsidRPr="004C3DA1" w:rsidRDefault="004C3DA1" w:rsidP="004C3DA1">
            <w:r w:rsidRPr="004C3DA1">
              <w:t>Chaque rejet nécessite une justification.</w:t>
            </w:r>
          </w:p>
        </w:tc>
      </w:tr>
      <w:tr w:rsidR="004C3DA1" w:rsidRPr="004C3DA1" w14:paraId="4A152BF3" w14:textId="77777777" w:rsidTr="004C3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3F32" w14:textId="77777777" w:rsidR="004C3DA1" w:rsidRPr="004C3DA1" w:rsidRDefault="004C3DA1" w:rsidP="004C3DA1">
            <w:r w:rsidRPr="004C3DA1">
              <w:t>Historisation</w:t>
            </w:r>
          </w:p>
        </w:tc>
        <w:tc>
          <w:tcPr>
            <w:tcW w:w="0" w:type="auto"/>
            <w:vAlign w:val="center"/>
            <w:hideMark/>
          </w:tcPr>
          <w:p w14:paraId="5B363828" w14:textId="77777777" w:rsidR="004C3DA1" w:rsidRPr="004C3DA1" w:rsidRDefault="004C3DA1" w:rsidP="004C3DA1">
            <w:r w:rsidRPr="004C3DA1">
              <w:t>Toutes les étapes sont tracées et consultables.</w:t>
            </w:r>
          </w:p>
        </w:tc>
      </w:tr>
    </w:tbl>
    <w:p w14:paraId="2943E5D1" w14:textId="77777777" w:rsidR="004C3DA1" w:rsidRPr="004C3DA1" w:rsidRDefault="00C209AA" w:rsidP="004C3DA1">
      <w:r>
        <w:pict w14:anchorId="71314350">
          <v:rect id="_x0000_i1027" style="width:0;height:1.5pt" o:hralign="center" o:hrstd="t" o:hr="t" fillcolor="#a0a0a0" stroked="f"/>
        </w:pict>
      </w:r>
    </w:p>
    <w:p w14:paraId="2CD442EB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SFD : Workflow de validation</w:t>
      </w:r>
    </w:p>
    <w:p w14:paraId="6617E97E" w14:textId="77777777" w:rsidR="004C3DA1" w:rsidRPr="004C3DA1" w:rsidRDefault="004C3DA1" w:rsidP="004C3DA1">
      <w:r w:rsidRPr="004C3DA1">
        <w:rPr>
          <w:b/>
          <w:bCs/>
        </w:rPr>
        <w:t>Nom :</w:t>
      </w:r>
      <w:r w:rsidRPr="004C3DA1">
        <w:t xml:space="preserve"> Workflow de validation contractuelle</w:t>
      </w:r>
    </w:p>
    <w:p w14:paraId="3E65627C" w14:textId="4055241A" w:rsidR="004C3DA1" w:rsidRPr="004C3DA1" w:rsidRDefault="004C3DA1" w:rsidP="004C3DA1">
      <w:r w:rsidRPr="004C3DA1">
        <w:rPr>
          <w:b/>
          <w:bCs/>
        </w:rPr>
        <w:t>Description :</w:t>
      </w:r>
      <w:r w:rsidRPr="004C3DA1">
        <w:br/>
        <w:t>À chaque modification sensible (montant, indexation, dates…), un workflow est automatiquement lancé</w:t>
      </w:r>
      <w:r w:rsidRPr="004C3DA1">
        <w:rPr>
          <w:rFonts w:ascii="Arial" w:hAnsi="Arial" w:cs="Arial"/>
        </w:rPr>
        <w:t> </w:t>
      </w:r>
      <w:r w:rsidRPr="004C3DA1">
        <w:t>: un valideur est notifi</w:t>
      </w:r>
      <w:r w:rsidRPr="004C3DA1">
        <w:rPr>
          <w:rFonts w:ascii="Aptos" w:hAnsi="Aptos" w:cs="Aptos"/>
        </w:rPr>
        <w:t>é</w:t>
      </w:r>
      <w:r w:rsidRPr="004C3DA1">
        <w:t>, d</w:t>
      </w:r>
      <w:r w:rsidRPr="004C3DA1">
        <w:rPr>
          <w:rFonts w:ascii="Aptos" w:hAnsi="Aptos" w:cs="Aptos"/>
        </w:rPr>
        <w:t>é</w:t>
      </w:r>
      <w:r w:rsidRPr="004C3DA1">
        <w:t>cide et motive sa d</w:t>
      </w:r>
      <w:r w:rsidRPr="004C3DA1">
        <w:rPr>
          <w:rFonts w:ascii="Aptos" w:hAnsi="Aptos" w:cs="Aptos"/>
        </w:rPr>
        <w:t>é</w:t>
      </w:r>
      <w:r w:rsidRPr="004C3DA1">
        <w:t xml:space="preserve">cision, chaque </w:t>
      </w:r>
      <w:r w:rsidRPr="004C3DA1">
        <w:rPr>
          <w:rFonts w:ascii="Aptos" w:hAnsi="Aptos" w:cs="Aptos"/>
        </w:rPr>
        <w:t>é</w:t>
      </w:r>
      <w:r w:rsidRPr="004C3DA1">
        <w:t>tape est trac</w:t>
      </w:r>
      <w:r w:rsidRPr="004C3DA1">
        <w:rPr>
          <w:rFonts w:ascii="Aptos" w:hAnsi="Aptos" w:cs="Aptos"/>
        </w:rPr>
        <w:t>é</w:t>
      </w:r>
      <w:r w:rsidRPr="004C3DA1">
        <w:t>e.</w:t>
      </w:r>
    </w:p>
    <w:p w14:paraId="52801579" w14:textId="77777777" w:rsidR="004C3DA1" w:rsidRPr="004C3DA1" w:rsidRDefault="00C209AA" w:rsidP="004C3DA1">
      <w:r>
        <w:pict w14:anchorId="09F0522C">
          <v:rect id="_x0000_i1028" style="width:0;height:1.5pt" o:hralign="center" o:hrstd="t" o:hr="t" fillcolor="#a0a0a0" stroked="f"/>
        </w:pict>
      </w:r>
    </w:p>
    <w:p w14:paraId="16C4A86A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Acteurs déclencheurs :</w:t>
      </w:r>
    </w:p>
    <w:p w14:paraId="117D9BBD" w14:textId="77777777" w:rsidR="004C3DA1" w:rsidRPr="004C3DA1" w:rsidRDefault="004C3DA1" w:rsidP="00EC5E18">
      <w:pPr>
        <w:numPr>
          <w:ilvl w:val="0"/>
          <w:numId w:val="2"/>
        </w:numPr>
        <w:spacing w:after="0"/>
        <w:ind w:left="714" w:hanging="357"/>
      </w:pPr>
      <w:r w:rsidRPr="004C3DA1">
        <w:lastRenderedPageBreak/>
        <w:t>Utilisateur (modification)</w:t>
      </w:r>
    </w:p>
    <w:p w14:paraId="1ACC621A" w14:textId="77777777" w:rsidR="004C3DA1" w:rsidRPr="004C3DA1" w:rsidRDefault="004C3DA1" w:rsidP="00EC5E18">
      <w:pPr>
        <w:numPr>
          <w:ilvl w:val="0"/>
          <w:numId w:val="2"/>
        </w:numPr>
        <w:spacing w:after="0"/>
        <w:ind w:left="714" w:hanging="357"/>
      </w:pPr>
      <w:r w:rsidRPr="004C3DA1">
        <w:t>Système (déclenchement workflow)</w:t>
      </w:r>
    </w:p>
    <w:p w14:paraId="0D651953" w14:textId="7AAE36BD" w:rsidR="00EC5E18" w:rsidRPr="00EC5E18" w:rsidRDefault="004C3DA1" w:rsidP="00C209AA">
      <w:pPr>
        <w:numPr>
          <w:ilvl w:val="0"/>
          <w:numId w:val="2"/>
        </w:numPr>
        <w:spacing w:after="0"/>
        <w:ind w:left="714" w:hanging="357"/>
      </w:pPr>
      <w:r w:rsidRPr="004C3DA1">
        <w:t>Valideur (décision)</w:t>
      </w:r>
    </w:p>
    <w:p w14:paraId="0919705E" w14:textId="640776CA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Acteurs secondaires (IMPACTÉS) :</w:t>
      </w:r>
    </w:p>
    <w:p w14:paraId="2FF8702F" w14:textId="77777777" w:rsidR="004C3DA1" w:rsidRPr="004C3DA1" w:rsidRDefault="004C3DA1" w:rsidP="00EC5E18">
      <w:pPr>
        <w:numPr>
          <w:ilvl w:val="0"/>
          <w:numId w:val="3"/>
        </w:numPr>
        <w:spacing w:after="0"/>
      </w:pPr>
      <w:r w:rsidRPr="004C3DA1">
        <w:t>Email / notifications</w:t>
      </w:r>
    </w:p>
    <w:p w14:paraId="68F49117" w14:textId="77777777" w:rsidR="004C3DA1" w:rsidRPr="00EC5E18" w:rsidRDefault="004C3DA1" w:rsidP="00EC5E18">
      <w:pPr>
        <w:numPr>
          <w:ilvl w:val="0"/>
          <w:numId w:val="3"/>
        </w:numPr>
        <w:spacing w:after="0"/>
        <w:rPr>
          <w:color w:val="F1A983" w:themeColor="accent2" w:themeTint="99"/>
        </w:rPr>
      </w:pPr>
      <w:r w:rsidRPr="00EC5E18">
        <w:rPr>
          <w:color w:val="F1A983" w:themeColor="accent2" w:themeTint="99"/>
        </w:rPr>
        <w:t>SAP (mise à jour si validation)</w:t>
      </w:r>
    </w:p>
    <w:p w14:paraId="096F0D47" w14:textId="77777777" w:rsidR="004C3DA1" w:rsidRPr="004C3DA1" w:rsidRDefault="004C3DA1" w:rsidP="00EC5E18">
      <w:pPr>
        <w:numPr>
          <w:ilvl w:val="0"/>
          <w:numId w:val="3"/>
        </w:numPr>
        <w:spacing w:after="0"/>
      </w:pPr>
      <w:r w:rsidRPr="004C3DA1">
        <w:t>Historique</w:t>
      </w:r>
    </w:p>
    <w:p w14:paraId="045D222E" w14:textId="77777777" w:rsidR="004C3DA1" w:rsidRPr="004C3DA1" w:rsidRDefault="00C209AA" w:rsidP="004C3DA1">
      <w:r>
        <w:pict w14:anchorId="638D0A12">
          <v:rect id="_x0000_i1029" style="width:0;height:1.5pt" o:hralign="center" o:hrstd="t" o:hr="t" fillcolor="#a0a0a0" stroked="f"/>
        </w:pict>
      </w:r>
    </w:p>
    <w:p w14:paraId="03F4F9D5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Préconditions (INPUT) :</w:t>
      </w:r>
    </w:p>
    <w:p w14:paraId="68211FEA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Modification contractuelle sensible</w:t>
      </w:r>
    </w:p>
    <w:p w14:paraId="75236B38" w14:textId="77777777" w:rsidR="004C3DA1" w:rsidRPr="004C3DA1" w:rsidRDefault="00C209AA" w:rsidP="004C3DA1">
      <w:r>
        <w:pict w14:anchorId="34C83533">
          <v:rect id="_x0000_i1030" style="width:0;height:1.5pt" o:hralign="center" o:hrstd="t" o:hr="t" fillcolor="#a0a0a0" stroked="f"/>
        </w:pict>
      </w:r>
    </w:p>
    <w:p w14:paraId="6AD52785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Postconditions (IMPACT) :</w:t>
      </w:r>
    </w:p>
    <w:p w14:paraId="0E5A13FA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Modification appliquée uniquement après validation</w:t>
      </w:r>
    </w:p>
    <w:p w14:paraId="30BD1EA2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Toutes les actions historisées</w:t>
      </w:r>
    </w:p>
    <w:p w14:paraId="624D0B42" w14:textId="77777777" w:rsidR="004C3DA1" w:rsidRPr="004C3DA1" w:rsidRDefault="00C209AA" w:rsidP="004C3DA1">
      <w:r>
        <w:pict w14:anchorId="7FADA523">
          <v:rect id="_x0000_i1031" style="width:0;height:1.5pt" o:hralign="center" o:hrstd="t" o:hr="t" fillcolor="#a0a0a0" stroked="f"/>
        </w:pict>
      </w:r>
    </w:p>
    <w:p w14:paraId="40B5DE16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Règles de gestion métier</w:t>
      </w:r>
      <w:r w:rsidRPr="004C3DA1">
        <w:rPr>
          <w:rFonts w:ascii="Arial" w:hAnsi="Arial" w:cs="Arial"/>
          <w:b/>
          <w:bCs/>
        </w:rPr>
        <w:t> </w:t>
      </w:r>
      <w:r w:rsidRPr="004C3DA1">
        <w:rPr>
          <w:b/>
          <w:bCs/>
        </w:rPr>
        <w:t>:</w:t>
      </w:r>
    </w:p>
    <w:p w14:paraId="1C15B62E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Workflow automatique à chaque modification bloquante</w:t>
      </w:r>
    </w:p>
    <w:p w14:paraId="39DB4DB6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Historisation complète</w:t>
      </w:r>
    </w:p>
    <w:p w14:paraId="2D41142A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Rejet avec commentaire obligatoire</w:t>
      </w:r>
    </w:p>
    <w:p w14:paraId="34AF48F4" w14:textId="77777777" w:rsidR="004C3DA1" w:rsidRPr="004C3DA1" w:rsidRDefault="00C209AA" w:rsidP="004C3DA1">
      <w:r>
        <w:pict w14:anchorId="43A53816">
          <v:rect id="_x0000_i1032" style="width:0;height:1.5pt" o:hralign="center" o:hrstd="t" o:hr="t" fillcolor="#a0a0a0" stroked="f"/>
        </w:pict>
      </w:r>
    </w:p>
    <w:p w14:paraId="438E8D3C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Scénario nominal (cas de succès) :</w:t>
      </w:r>
    </w:p>
    <w:p w14:paraId="4ECD1368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Un utilisateur modifie un élément sensible.</w:t>
      </w:r>
    </w:p>
    <w:p w14:paraId="2C6E6A1A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Le système déclenche le workflow.</w:t>
      </w:r>
    </w:p>
    <w:p w14:paraId="22E941D0" w14:textId="0876EB06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Un valideur approuve ou rejette avec commentaire.</w:t>
      </w:r>
    </w:p>
    <w:p w14:paraId="698E7E49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t>La modification est appliquée ou rejetée</w:t>
      </w:r>
      <w:r w:rsidRPr="00EC5E18">
        <w:rPr>
          <w:rFonts w:ascii="Arial" w:hAnsi="Arial" w:cs="Arial"/>
        </w:rPr>
        <w:t> </w:t>
      </w:r>
      <w:r w:rsidRPr="004C3DA1">
        <w:t>; tout est trac</w:t>
      </w:r>
      <w:r w:rsidRPr="00EC5E18">
        <w:t>é</w:t>
      </w:r>
      <w:r w:rsidRPr="004C3DA1">
        <w:t>.</w:t>
      </w:r>
    </w:p>
    <w:p w14:paraId="1A8F996D" w14:textId="77777777" w:rsidR="004C3DA1" w:rsidRPr="004C3DA1" w:rsidRDefault="00C209AA" w:rsidP="004C3DA1">
      <w:r>
        <w:pict w14:anchorId="34656DF3">
          <v:rect id="_x0000_i1033" style="width:0;height:1.5pt" o:hralign="center" o:hrstd="t" o:hr="t" fillcolor="#a0a0a0" stroked="f"/>
        </w:pict>
      </w:r>
    </w:p>
    <w:p w14:paraId="11FDBB73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Scénarios alternatifs :</w:t>
      </w:r>
    </w:p>
    <w:p w14:paraId="4E0CDDE1" w14:textId="77777777" w:rsidR="004C3DA1" w:rsidRPr="004C3DA1" w:rsidRDefault="004C3DA1" w:rsidP="004C3DA1">
      <w:pPr>
        <w:numPr>
          <w:ilvl w:val="0"/>
          <w:numId w:val="8"/>
        </w:numPr>
      </w:pPr>
      <w:r w:rsidRPr="004C3DA1">
        <w:rPr>
          <w:b/>
          <w:bCs/>
        </w:rPr>
        <w:t>Rejet</w:t>
      </w:r>
      <w:r w:rsidRPr="004C3DA1">
        <w:rPr>
          <w:rFonts w:ascii="Arial" w:hAnsi="Arial" w:cs="Arial"/>
        </w:rPr>
        <w:t> </w:t>
      </w:r>
      <w:r w:rsidRPr="004C3DA1">
        <w:t>: modification non appliquée, commentaire visible.</w:t>
      </w:r>
    </w:p>
    <w:p w14:paraId="5EA8D5EE" w14:textId="77777777" w:rsidR="004C3DA1" w:rsidRPr="004C3DA1" w:rsidRDefault="00C209AA" w:rsidP="004C3DA1">
      <w:r>
        <w:pict w14:anchorId="3237C178">
          <v:rect id="_x0000_i1034" style="width:0;height:1.5pt" o:hralign="center" o:hrstd="t" o:hr="t" fillcolor="#a0a0a0" stroked="f"/>
        </w:pict>
      </w:r>
    </w:p>
    <w:p w14:paraId="0E23F976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Scénario d’exception</w:t>
      </w:r>
      <w:r w:rsidRPr="004C3DA1">
        <w:rPr>
          <w:rFonts w:ascii="Arial" w:hAnsi="Arial" w:cs="Arial"/>
          <w:b/>
          <w:bCs/>
        </w:rPr>
        <w:t> </w:t>
      </w:r>
      <w:r w:rsidRPr="004C3DA1">
        <w:rPr>
          <w:b/>
          <w:bCs/>
        </w:rPr>
        <w:t>:</w:t>
      </w:r>
    </w:p>
    <w:p w14:paraId="1525C9DC" w14:textId="77777777" w:rsidR="004C3DA1" w:rsidRPr="004C3DA1" w:rsidRDefault="004C3DA1" w:rsidP="004C3DA1">
      <w:pPr>
        <w:numPr>
          <w:ilvl w:val="0"/>
          <w:numId w:val="9"/>
        </w:numPr>
      </w:pPr>
      <w:r w:rsidRPr="004C3DA1">
        <w:rPr>
          <w:b/>
          <w:bCs/>
        </w:rPr>
        <w:t>Aucun valideur disponible</w:t>
      </w:r>
      <w:r w:rsidRPr="004C3DA1">
        <w:rPr>
          <w:rFonts w:ascii="Arial" w:hAnsi="Arial" w:cs="Arial"/>
        </w:rPr>
        <w:t> </w:t>
      </w:r>
      <w:r w:rsidRPr="004C3DA1">
        <w:t>: le workflow reste en attente, admin alerté.</w:t>
      </w:r>
    </w:p>
    <w:p w14:paraId="65BDB3EB" w14:textId="77777777" w:rsidR="004C3DA1" w:rsidRPr="004C3DA1" w:rsidRDefault="00C209AA" w:rsidP="004C3DA1">
      <w:r>
        <w:pict w14:anchorId="2005E94B">
          <v:rect id="_x0000_i1035" style="width:0;height:1.5pt" o:hralign="center" o:hrstd="t" o:hr="t" fillcolor="#a0a0a0" stroked="f"/>
        </w:pict>
      </w:r>
    </w:p>
    <w:p w14:paraId="39AC24A6" w14:textId="77777777" w:rsidR="004C3DA1" w:rsidRPr="004C3DA1" w:rsidRDefault="004C3DA1" w:rsidP="004C3DA1">
      <w:pPr>
        <w:rPr>
          <w:b/>
          <w:bCs/>
        </w:rPr>
      </w:pPr>
      <w:r w:rsidRPr="004C3DA1">
        <w:rPr>
          <w:b/>
          <w:bCs/>
        </w:rPr>
        <w:t>Informations diverses :</w:t>
      </w:r>
    </w:p>
    <w:p w14:paraId="1C06CBD3" w14:textId="77777777" w:rsidR="004C3DA1" w:rsidRPr="004C3DA1" w:rsidRDefault="004C3DA1" w:rsidP="00EC5E18">
      <w:pPr>
        <w:numPr>
          <w:ilvl w:val="0"/>
          <w:numId w:val="4"/>
        </w:numPr>
        <w:spacing w:after="0"/>
      </w:pPr>
      <w:r w:rsidRPr="004C3DA1">
        <w:lastRenderedPageBreak/>
        <w:t>Volume</w:t>
      </w:r>
      <w:r w:rsidRPr="00EC5E18">
        <w:rPr>
          <w:rFonts w:ascii="Arial" w:hAnsi="Arial" w:cs="Arial"/>
        </w:rPr>
        <w:t> </w:t>
      </w:r>
      <w:r w:rsidRPr="004C3DA1">
        <w:t>: chaque modification majeure</w:t>
      </w:r>
    </w:p>
    <w:p w14:paraId="4BC6171F" w14:textId="77777777" w:rsidR="004C3DA1" w:rsidRPr="00EC5E18" w:rsidRDefault="004C3DA1" w:rsidP="00EC5E18">
      <w:pPr>
        <w:numPr>
          <w:ilvl w:val="0"/>
          <w:numId w:val="4"/>
        </w:numPr>
        <w:spacing w:after="0"/>
        <w:rPr>
          <w:color w:val="F1A983" w:themeColor="accent2" w:themeTint="99"/>
        </w:rPr>
      </w:pPr>
      <w:r w:rsidRPr="00EC5E18">
        <w:rPr>
          <w:color w:val="F1A983" w:themeColor="accent2" w:themeTint="99"/>
        </w:rPr>
        <w:t>Interfaces</w:t>
      </w:r>
      <w:r w:rsidRPr="00EC5E18">
        <w:rPr>
          <w:rFonts w:ascii="Arial" w:hAnsi="Arial" w:cs="Arial"/>
          <w:color w:val="F1A983" w:themeColor="accent2" w:themeTint="99"/>
        </w:rPr>
        <w:t> </w:t>
      </w:r>
      <w:r w:rsidRPr="00EC5E18">
        <w:rPr>
          <w:color w:val="F1A983" w:themeColor="accent2" w:themeTint="99"/>
        </w:rPr>
        <w:t>: email, SAP, historique, notifications</w:t>
      </w:r>
    </w:p>
    <w:p w14:paraId="12A714BB" w14:textId="3BD991FE" w:rsidR="00706435" w:rsidRPr="00706435" w:rsidRDefault="00706435">
      <w:pPr>
        <w:rPr>
          <w:b/>
          <w:bCs/>
          <w:color w:val="FF0000"/>
          <w:sz w:val="32"/>
          <w:szCs w:val="32"/>
        </w:rPr>
      </w:pPr>
    </w:p>
    <w:sectPr w:rsidR="00706435" w:rsidRPr="00706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FE9"/>
    <w:multiLevelType w:val="multilevel"/>
    <w:tmpl w:val="CEC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43C"/>
    <w:multiLevelType w:val="multilevel"/>
    <w:tmpl w:val="7BD0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19CF"/>
    <w:multiLevelType w:val="multilevel"/>
    <w:tmpl w:val="98F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D79E9"/>
    <w:multiLevelType w:val="multilevel"/>
    <w:tmpl w:val="7A1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425ED"/>
    <w:multiLevelType w:val="multilevel"/>
    <w:tmpl w:val="6F7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207E7"/>
    <w:multiLevelType w:val="multilevel"/>
    <w:tmpl w:val="C7F6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C7290"/>
    <w:multiLevelType w:val="multilevel"/>
    <w:tmpl w:val="B82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65A38"/>
    <w:multiLevelType w:val="multilevel"/>
    <w:tmpl w:val="AC4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85A42"/>
    <w:multiLevelType w:val="multilevel"/>
    <w:tmpl w:val="DBB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642BD"/>
    <w:multiLevelType w:val="multilevel"/>
    <w:tmpl w:val="119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953854">
    <w:abstractNumId w:val="9"/>
  </w:num>
  <w:num w:numId="2" w16cid:durableId="1605111525">
    <w:abstractNumId w:val="0"/>
  </w:num>
  <w:num w:numId="3" w16cid:durableId="1786732510">
    <w:abstractNumId w:val="2"/>
  </w:num>
  <w:num w:numId="4" w16cid:durableId="1783108974">
    <w:abstractNumId w:val="1"/>
  </w:num>
  <w:num w:numId="5" w16cid:durableId="832335954">
    <w:abstractNumId w:val="7"/>
  </w:num>
  <w:num w:numId="6" w16cid:durableId="626860552">
    <w:abstractNumId w:val="8"/>
  </w:num>
  <w:num w:numId="7" w16cid:durableId="1890070028">
    <w:abstractNumId w:val="5"/>
  </w:num>
  <w:num w:numId="8" w16cid:durableId="527453914">
    <w:abstractNumId w:val="4"/>
  </w:num>
  <w:num w:numId="9" w16cid:durableId="1151943231">
    <w:abstractNumId w:val="6"/>
  </w:num>
  <w:num w:numId="10" w16cid:durableId="2108235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A1"/>
    <w:rsid w:val="00124B16"/>
    <w:rsid w:val="001908E7"/>
    <w:rsid w:val="004C3DA1"/>
    <w:rsid w:val="00706435"/>
    <w:rsid w:val="00C209AA"/>
    <w:rsid w:val="00C679D2"/>
    <w:rsid w:val="00C94212"/>
    <w:rsid w:val="00EC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085E0FAC"/>
  <w15:chartTrackingRefBased/>
  <w15:docId w15:val="{B90F5EA9-616D-4002-B874-6967E98B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3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3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3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3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3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3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3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3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3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3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3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3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3D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3D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3D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3D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3D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3D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3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3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3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3D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3D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3D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3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3D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3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BENTAHAR Samy (ENGIE Green)</cp:lastModifiedBy>
  <cp:revision>2</cp:revision>
  <dcterms:created xsi:type="dcterms:W3CDTF">2025-07-31T22:56:00Z</dcterms:created>
  <dcterms:modified xsi:type="dcterms:W3CDTF">2025-07-31T22:56:00Z</dcterms:modified>
</cp:coreProperties>
</file>