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color w:val="1c1e21"/>
          <w:sz w:val="21"/>
          <w:szCs w:val="21"/>
          <w:highlight w:val="white"/>
          <w:rtl w:val="0"/>
        </w:rPr>
        <w:t xml:space="preserve">As a robotics organisation one of our main purposes is to give our members a large background information in this domain that’s why we managed to hold a SolidWorks certified training sessions (level CSWA). This training will facilitate the technical folder in competitions and allow members to gain an indispensable skill. 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