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D6076" w14:textId="77777777" w:rsidR="007371A8" w:rsidRPr="005F5392" w:rsidRDefault="007371A8" w:rsidP="00061FF4">
      <w:pPr>
        <w:keepLines/>
        <w:tabs>
          <w:tab w:val="right" w:pos="10858"/>
        </w:tabs>
        <w:spacing w:after="100" w:line="480" w:lineRule="exact"/>
        <w:jc w:val="center"/>
      </w:pPr>
      <w:r>
        <w:rPr>
          <w:rFonts w:ascii="Palatino" w:eastAsia="Palatino" w:hAnsi="Palatino" w:cs="Palatino"/>
          <w:b/>
          <w:color w:val="253D50"/>
          <w:sz w:val="40"/>
          <w:szCs w:val="36"/>
        </w:rPr>
        <w:t>SAMYA SAMANTA</w:t>
      </w:r>
    </w:p>
    <w:p w14:paraId="6C5A6136" w14:textId="77777777" w:rsidR="007371A8" w:rsidRPr="00666B39" w:rsidRDefault="00DD153F" w:rsidP="00061FF4">
      <w:pPr>
        <w:keepLines/>
        <w:tabs>
          <w:tab w:val="right" w:pos="10858"/>
        </w:tabs>
        <w:spacing w:after="120" w:line="220" w:lineRule="exact"/>
        <w:jc w:val="center"/>
        <w:rPr>
          <w:rFonts w:ascii="Palatino" w:hAnsi="Palatino"/>
          <w:szCs w:val="18"/>
        </w:rPr>
      </w:pPr>
      <w:hyperlink r:id="rId8" w:history="1">
        <w:r w:rsidRPr="00666B39">
          <w:rPr>
            <w:rStyle w:val="Hyperlink"/>
            <w:rFonts w:ascii="Palatino" w:eastAsia="Arial" w:hAnsi="Palatino" w:cs="Arial"/>
            <w:bCs/>
            <w:i/>
            <w:iCs/>
            <w:szCs w:val="18"/>
          </w:rPr>
          <w:t>samya.samanta@tamu.edu</w:t>
        </w:r>
      </w:hyperlink>
      <w:r w:rsidRPr="00666B39">
        <w:rPr>
          <w:rFonts w:ascii="Palatino" w:eastAsia="Arial" w:hAnsi="Palatino" w:cs="Arial"/>
          <w:bCs/>
          <w:color w:val="292D32"/>
          <w:szCs w:val="18"/>
        </w:rPr>
        <w:t xml:space="preserve"> | 979-739-6023 | www.linkedin.com/in/samya-samanta</w:t>
      </w:r>
    </w:p>
    <w:p w14:paraId="6250465B" w14:textId="06662578" w:rsidR="007371A8" w:rsidRPr="00666B39" w:rsidRDefault="00546CD0" w:rsidP="00546CD0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EDUCATION</w:t>
      </w:r>
    </w:p>
    <w:p w14:paraId="3CA80712" w14:textId="77777777" w:rsidR="00546CD0" w:rsidRPr="005F5392" w:rsidRDefault="00546CD0" w:rsidP="00A27BF6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Ph.D. in Chemistry, Texas A&amp;M University, College Station, TX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2021 – 2026</w:t>
      </w:r>
    </w:p>
    <w:p w14:paraId="15241A9A" w14:textId="77777777" w:rsidR="00D7562A" w:rsidRPr="00C47B25" w:rsidRDefault="00D7562A" w:rsidP="00546CD0">
      <w:pPr>
        <w:keepLines/>
        <w:tabs>
          <w:tab w:val="right" w:pos="10858"/>
        </w:tabs>
        <w:spacing w:after="30" w:line="252" w:lineRule="auto"/>
        <w:ind w:left="360"/>
        <w:jc w:val="both"/>
      </w:pPr>
      <w:r>
        <w:rPr>
          <w:rFonts w:ascii="Palatino" w:eastAsia="Palatino" w:hAnsi="Palatino" w:cs="Palatino"/>
          <w:sz w:val="19"/>
        </w:rPr>
        <w:t>Dissertation (defended): Electrophilic Amine Salts in Nitrogen-Group Transfer Reactions</w:t>
      </w:r>
    </w:p>
    <w:p w14:paraId="251D505A" w14:textId="77777777" w:rsidR="00990AA3" w:rsidRDefault="00546CD0" w:rsidP="00E7358C">
      <w:pPr>
        <w:keepLines/>
        <w:tabs>
          <w:tab w:val="right" w:pos="10858"/>
        </w:tabs>
        <w:spacing w:after="30" w:line="252" w:lineRule="auto"/>
        <w:ind w:left="360"/>
        <w:jc w:val="both"/>
      </w:pP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Advisor: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David C. Powers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| GPA: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4.00 / 4.00 </w:t>
      </w:r>
    </w:p>
    <w:p w14:paraId="70A04E54" w14:textId="77777777" w:rsidR="0022519B" w:rsidRDefault="00546CD0" w:rsidP="00A27BF6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BS &amp; MS in Chemistry, Indian Institute of Technology Kharagpur, India</w:t>
      </w:r>
      <w:r>
        <w:rPr>
          <w:rFonts w:ascii="Palatino" w:eastAsia="Palatino" w:hAnsi="Palatino" w:cs="Palatino"/>
          <w:b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2015 – 2020</w:t>
      </w:r>
    </w:p>
    <w:p w14:paraId="50E9F137" w14:textId="77777777" w:rsidR="005934E2" w:rsidRPr="00C47B25" w:rsidRDefault="00546CD0" w:rsidP="00A73CC0">
      <w:pPr>
        <w:keepLines/>
        <w:tabs>
          <w:tab w:val="right" w:pos="10858"/>
        </w:tabs>
        <w:spacing w:after="30" w:line="252" w:lineRule="auto"/>
        <w:ind w:left="360"/>
        <w:jc w:val="both"/>
      </w:pPr>
      <w:r>
        <w:rPr>
          <w:rFonts w:ascii="Palatino" w:eastAsia="Palatino" w:hAnsi="Palatino" w:cs="Palatino"/>
          <w:color w:val="292D32"/>
          <w:sz w:val="19"/>
          <w:szCs w:val="20"/>
        </w:rPr>
        <w:t xml:space="preserve">GPA: 9.02 / 10.00 </w:t>
      </w:r>
    </w:p>
    <w:p w14:paraId="39D798D5" w14:textId="0B37E0CC" w:rsidR="006660D4" w:rsidRPr="00666B39" w:rsidRDefault="004F74F0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PROFESSIONAL SUMMARY</w:t>
      </w:r>
    </w:p>
    <w:p w14:paraId="1F0EF2A8" w14:textId="77777777" w:rsidR="00D00082" w:rsidRPr="00C47B25" w:rsidRDefault="00D00082" w:rsidP="00BB2015">
      <w:pPr>
        <w:keepLines/>
        <w:tabs>
          <w:tab w:val="right" w:pos="10858"/>
        </w:tabs>
        <w:spacing w:after="30" w:line="252" w:lineRule="auto"/>
        <w:ind w:left="160"/>
        <w:jc w:val="both"/>
      </w:pPr>
      <w:r>
        <w:rPr>
          <w:rFonts w:ascii="Palatino" w:eastAsia="Palatino" w:hAnsi="Palatino" w:cs="Palatino"/>
          <w:sz w:val="19"/>
        </w:rPr>
        <w:t xml:space="preserve">Synthetic organic chemistry researcher with a defended Ph.D. dissertation and more than three years of laboratory experience. Specializes in reaction development, cross-electrophile coupling, </w:t>
      </w:r>
      <w:proofErr w:type="spellStart"/>
      <w:r>
        <w:rPr>
          <w:rFonts w:ascii="Palatino" w:eastAsia="Palatino" w:hAnsi="Palatino" w:cs="Palatino"/>
          <w:sz w:val="19"/>
        </w:rPr>
        <w:t>photoredox</w:t>
      </w:r>
      <w:proofErr w:type="spellEnd"/>
      <w:r>
        <w:rPr>
          <w:rFonts w:ascii="Palatino" w:eastAsia="Palatino" w:hAnsi="Palatino" w:cs="Palatino"/>
          <w:sz w:val="19"/>
        </w:rPr>
        <w:t xml:space="preserve"> chemistry, and mechanistic investigations. Develops reproducible synthetic protocols, evaluates reaction conditions and substrate scope, and communicates results through publications and presentations. Experienced in retrosynthetic analysis, purification, analytical characterization, and mentoring researchers.</w:t>
      </w:r>
    </w:p>
    <w:p w14:paraId="1B7FD141" w14:textId="7AEA4021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TECHNICAL SKILLS</w:t>
      </w:r>
    </w:p>
    <w:p w14:paraId="118B6343" w14:textId="77777777" w:rsidR="006660D4" w:rsidRPr="00767654" w:rsidRDefault="006660D4" w:rsidP="00BB2015">
      <w:pPr>
        <w:keepLines/>
        <w:tabs>
          <w:tab w:val="right" w:pos="10858"/>
        </w:tabs>
        <w:spacing w:after="30" w:line="252" w:lineRule="auto"/>
        <w:ind w:left="160"/>
        <w:jc w:val="both"/>
      </w:pPr>
      <w:r>
        <w:rPr>
          <w:rFonts w:ascii="Palatino" w:eastAsia="Palatino" w:hAnsi="Palatino" w:cs="Palatino"/>
          <w:b/>
          <w:sz w:val="19"/>
        </w:rPr>
        <w:t>Synthetic Chemistry &amp; Reaction Development:</w:t>
      </w:r>
      <w:r>
        <w:rPr>
          <w:rFonts w:ascii="Palatino" w:eastAsia="Palatino" w:hAnsi="Palatino" w:cs="Palatino"/>
          <w:sz w:val="19"/>
        </w:rPr>
        <w:t xml:space="preserve"> Organic synthesis • Retrosynthetic analysis • Synthetic route design • Reaction optimization • Method development • Cross-electrophile coupling • </w:t>
      </w:r>
      <w:proofErr w:type="spellStart"/>
      <w:r>
        <w:rPr>
          <w:rFonts w:ascii="Palatino" w:eastAsia="Palatino" w:hAnsi="Palatino" w:cs="Palatino"/>
          <w:sz w:val="19"/>
        </w:rPr>
        <w:t>Photoredox</w:t>
      </w:r>
      <w:proofErr w:type="spellEnd"/>
      <w:r>
        <w:rPr>
          <w:rFonts w:ascii="Palatino" w:eastAsia="Palatino" w:hAnsi="Palatino" w:cs="Palatino"/>
          <w:sz w:val="19"/>
        </w:rPr>
        <w:t xml:space="preserve"> chemistry • Transition-metal catalysis • Electrochemistry • Radical chemistry • Mechanistic investigations • Air-sensitive synthesis</w:t>
      </w:r>
    </w:p>
    <w:p w14:paraId="2B6BC11B" w14:textId="77777777" w:rsidR="006660D4" w:rsidRPr="00767654" w:rsidRDefault="006660D4" w:rsidP="00BB2015">
      <w:pPr>
        <w:keepLines/>
        <w:tabs>
          <w:tab w:val="right" w:pos="10858"/>
        </w:tabs>
        <w:spacing w:after="30" w:line="252" w:lineRule="auto"/>
        <w:ind w:left="160"/>
        <w:jc w:val="both"/>
      </w:pPr>
      <w:r>
        <w:rPr>
          <w:rFonts w:ascii="Palatino" w:eastAsia="Palatino" w:hAnsi="Palatino" w:cs="Palatino"/>
          <w:b/>
          <w:sz w:val="19"/>
        </w:rPr>
        <w:t>Analysis &amp; Purification:</w:t>
      </w:r>
      <w:r>
        <w:rPr>
          <w:rFonts w:ascii="Palatino" w:eastAsia="Palatino" w:hAnsi="Palatino" w:cs="Palatino"/>
          <w:sz w:val="19"/>
        </w:rPr>
        <w:t xml:space="preserve"> HPLC • NMR • GC-MS • EPR • IR • UV-Vis • Cyclic voltammetry • Column chromatography • Purification • Compound characterization</w:t>
      </w:r>
    </w:p>
    <w:p w14:paraId="5FDBF263" w14:textId="77777777" w:rsidR="006660D4" w:rsidRPr="008B4C04" w:rsidRDefault="006660D4" w:rsidP="00BB2015">
      <w:pPr>
        <w:keepLines/>
        <w:tabs>
          <w:tab w:val="right" w:pos="10858"/>
        </w:tabs>
        <w:spacing w:after="30" w:line="252" w:lineRule="auto"/>
        <w:ind w:left="160"/>
        <w:jc w:val="both"/>
      </w:pPr>
      <w:r>
        <w:rPr>
          <w:rFonts w:ascii="Palatino" w:eastAsia="Palatino" w:hAnsi="Palatino" w:cs="Palatino"/>
          <w:b/>
          <w:sz w:val="19"/>
        </w:rPr>
        <w:t>Experimental Practice &amp; Knowledge Sharing:</w:t>
      </w:r>
      <w:r>
        <w:rPr>
          <w:rFonts w:ascii="Palatino" w:eastAsia="Palatino" w:hAnsi="Palatino" w:cs="Palatino"/>
          <w:sz w:val="19"/>
        </w:rPr>
        <w:t xml:space="preserve"> Experimental design • Reaction-condition and substrate-scope evaluation • Experimental troubleshooting • Reproducible protocol development • Technical documentation • Scientific presentations and publications • Laboratory safety • Mentoring and training</w:t>
      </w:r>
    </w:p>
    <w:p w14:paraId="13EEA80B" w14:textId="7B019263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RESEARCH EXPERIENCE</w:t>
      </w:r>
    </w:p>
    <w:p w14:paraId="45B16CF0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Texas A&amp;M University, College Station, TX, USA</w:t>
      </w: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(Doctoral Researcher)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/>
          <w:bCs/>
          <w:iCs/>
          <w:color w:val="606A74"/>
          <w:sz w:val="19"/>
          <w:szCs w:val="20"/>
        </w:rPr>
        <w:t>2021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 xml:space="preserve"> – </w:t>
      </w:r>
      <w:r>
        <w:rPr>
          <w:rFonts w:ascii="Palatino" w:eastAsia="Palatino" w:hAnsi="Palatino" w:cs="Palatino"/>
          <w:b/>
          <w:bCs/>
          <w:iCs/>
          <w:color w:val="606A74"/>
          <w:sz w:val="19"/>
          <w:szCs w:val="20"/>
        </w:rPr>
        <w:t>2026</w:t>
      </w:r>
    </w:p>
    <w:p w14:paraId="42ACFCD8" w14:textId="77777777" w:rsidR="006660D4" w:rsidRPr="00C47B25" w:rsidRDefault="006660D4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sz w:val="19"/>
        </w:rPr>
        <w:t xml:space="preserve">Established a base-free C–N cross-electrophile coupling strategy using </w:t>
      </w:r>
      <w:r w:rsidRPr="00666B39">
        <w:rPr>
          <w:rFonts w:ascii="Palatino" w:eastAsia="Palatino" w:hAnsi="Palatino" w:cs="Palatino"/>
          <w:i/>
          <w:sz w:val="19"/>
        </w:rPr>
        <w:t>N</w:t>
      </w:r>
      <w:r w:rsidRPr="00666B39">
        <w:rPr>
          <w:rFonts w:ascii="Palatino" w:eastAsia="Palatino" w:hAnsi="Palatino" w:cs="Palatino"/>
          <w:sz w:val="19"/>
        </w:rPr>
        <w:t>-centered radicals, enabling orthogonal reactivity for C–N bond formation (</w:t>
      </w:r>
      <w:r w:rsidRPr="00666B39">
        <w:rPr>
          <w:rFonts w:ascii="Palatino" w:eastAsia="Palatino" w:hAnsi="Palatino" w:cs="Palatino"/>
          <w:i/>
          <w:sz w:val="19"/>
        </w:rPr>
        <w:t>J. Am. Chem. Soc.</w:t>
      </w:r>
      <w:r w:rsidRPr="00666B39">
        <w:rPr>
          <w:rFonts w:ascii="Palatino" w:eastAsia="Palatino" w:hAnsi="Palatino" w:cs="Palatino"/>
          <w:sz w:val="19"/>
        </w:rPr>
        <w:t xml:space="preserve"> </w:t>
      </w:r>
      <w:r w:rsidRPr="00666B39">
        <w:rPr>
          <w:rFonts w:ascii="Palatino" w:eastAsia="Palatino" w:hAnsi="Palatino" w:cs="Palatino"/>
          <w:b/>
          <w:sz w:val="19"/>
        </w:rPr>
        <w:t>2026</w:t>
      </w:r>
      <w:r w:rsidRPr="00666B39">
        <w:rPr>
          <w:rFonts w:ascii="Palatino" w:eastAsia="Palatino" w:hAnsi="Palatino" w:cs="Palatino"/>
          <w:sz w:val="19"/>
        </w:rPr>
        <w:t>, 148, 33104–33117).</w:t>
      </w:r>
    </w:p>
    <w:p w14:paraId="016CB327" w14:textId="77777777" w:rsidR="006660D4" w:rsidRPr="00C47B25" w:rsidRDefault="006660D4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sz w:val="19"/>
        </w:rPr>
        <w:t xml:space="preserve">Established a robust, scalable, and reproducible synthetic protocol for </w:t>
      </w:r>
      <w:r w:rsidRPr="00666B39">
        <w:rPr>
          <w:rFonts w:ascii="Palatino" w:eastAsia="Palatino" w:hAnsi="Palatino" w:cs="Palatino"/>
          <w:i/>
          <w:sz w:val="19"/>
        </w:rPr>
        <w:t>N</w:t>
      </w:r>
      <w:r w:rsidRPr="00666B39">
        <w:rPr>
          <w:rFonts w:ascii="Palatino" w:eastAsia="Palatino" w:hAnsi="Palatino" w:cs="Palatino"/>
          <w:sz w:val="19"/>
        </w:rPr>
        <w:t xml:space="preserve">-pyridinium aziridines, a bench-stable aziridine synthon; documented the procedure in </w:t>
      </w:r>
      <w:r w:rsidRPr="00666B39">
        <w:rPr>
          <w:rFonts w:ascii="Palatino" w:eastAsia="Palatino" w:hAnsi="Palatino" w:cs="Palatino"/>
          <w:i/>
          <w:sz w:val="19"/>
        </w:rPr>
        <w:t>Org. Synth.</w:t>
      </w:r>
      <w:r w:rsidRPr="00666B39">
        <w:rPr>
          <w:rFonts w:ascii="Palatino" w:eastAsia="Palatino" w:hAnsi="Palatino" w:cs="Palatino"/>
          <w:sz w:val="19"/>
        </w:rPr>
        <w:t xml:space="preserve"> </w:t>
      </w:r>
      <w:r w:rsidRPr="00666B39">
        <w:rPr>
          <w:rFonts w:ascii="Palatino" w:eastAsia="Palatino" w:hAnsi="Palatino" w:cs="Palatino"/>
          <w:b/>
          <w:sz w:val="19"/>
        </w:rPr>
        <w:t>2026</w:t>
      </w:r>
      <w:r w:rsidRPr="00666B39">
        <w:rPr>
          <w:rFonts w:ascii="Palatino" w:eastAsia="Palatino" w:hAnsi="Palatino" w:cs="Palatino"/>
          <w:sz w:val="19"/>
        </w:rPr>
        <w:t>, 103, 78–100.</w:t>
      </w:r>
    </w:p>
    <w:p w14:paraId="422199FD" w14:textId="77777777" w:rsidR="006660D4" w:rsidRPr="00C47B25" w:rsidRDefault="00D922AD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Developed two complementary </w:t>
      </w:r>
      <w:proofErr w:type="spellStart"/>
      <w:r w:rsidRPr="00666B39">
        <w:rPr>
          <w:rFonts w:ascii="Palatino" w:eastAsia="Palatino" w:hAnsi="Palatino" w:cs="Palatino"/>
          <w:color w:val="292D32"/>
          <w:sz w:val="19"/>
          <w:szCs w:val="20"/>
        </w:rPr>
        <w:t>aminyl</w:t>
      </w:r>
      <w:proofErr w:type="spellEnd"/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radical generation platforms based on redox-active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 N-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pyridinium and 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>N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-phenothiazinium amine salts, expanding the toolbox for 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>N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>-centered radical generation.</w:t>
      </w:r>
    </w:p>
    <w:p w14:paraId="1E1D48F1" w14:textId="77777777" w:rsidR="006660D4" w:rsidRDefault="006660D4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sz w:val="19"/>
        </w:rPr>
        <w:t xml:space="preserve">Elucidated oxidative and reductive pathways for photogeneration of arylamine radicals from </w:t>
      </w:r>
      <w:r w:rsidRPr="00666B39">
        <w:rPr>
          <w:rFonts w:ascii="Palatino" w:eastAsia="Palatino" w:hAnsi="Palatino" w:cs="Palatino"/>
          <w:i/>
          <w:sz w:val="19"/>
        </w:rPr>
        <w:t>N</w:t>
      </w:r>
      <w:r w:rsidRPr="00666B39">
        <w:rPr>
          <w:rFonts w:ascii="Palatino" w:eastAsia="Palatino" w:hAnsi="Palatino" w:cs="Palatino"/>
          <w:sz w:val="19"/>
        </w:rPr>
        <w:t>-pyridinium arylamine precursors, informing mechanistic understanding of nitrogen-group transfer chemistry (</w:t>
      </w:r>
      <w:r w:rsidRPr="00666B39">
        <w:rPr>
          <w:rFonts w:ascii="Palatino" w:eastAsia="Palatino" w:hAnsi="Palatino" w:cs="Palatino"/>
          <w:i/>
          <w:sz w:val="19"/>
        </w:rPr>
        <w:t xml:space="preserve">ACS </w:t>
      </w:r>
      <w:proofErr w:type="spellStart"/>
      <w:r w:rsidRPr="00666B39">
        <w:rPr>
          <w:rFonts w:ascii="Palatino" w:eastAsia="Palatino" w:hAnsi="Palatino" w:cs="Palatino"/>
          <w:i/>
          <w:sz w:val="19"/>
        </w:rPr>
        <w:t>Catal</w:t>
      </w:r>
      <w:proofErr w:type="spellEnd"/>
      <w:r w:rsidRPr="00666B39">
        <w:rPr>
          <w:rFonts w:ascii="Palatino" w:eastAsia="Palatino" w:hAnsi="Palatino" w:cs="Palatino"/>
          <w:i/>
          <w:sz w:val="19"/>
        </w:rPr>
        <w:t>.</w:t>
      </w:r>
      <w:r w:rsidRPr="00666B39">
        <w:rPr>
          <w:rFonts w:ascii="Palatino" w:eastAsia="Palatino" w:hAnsi="Palatino" w:cs="Palatino"/>
          <w:sz w:val="19"/>
        </w:rPr>
        <w:t xml:space="preserve"> </w:t>
      </w:r>
      <w:r w:rsidRPr="00666B39">
        <w:rPr>
          <w:rFonts w:ascii="Palatino" w:eastAsia="Palatino" w:hAnsi="Palatino" w:cs="Palatino"/>
          <w:b/>
          <w:sz w:val="19"/>
        </w:rPr>
        <w:t>2024</w:t>
      </w:r>
      <w:r w:rsidRPr="00666B39">
        <w:rPr>
          <w:rFonts w:ascii="Palatino" w:eastAsia="Palatino" w:hAnsi="Palatino" w:cs="Palatino"/>
          <w:sz w:val="19"/>
        </w:rPr>
        <w:t>, 14, 13156–13162).</w:t>
      </w:r>
    </w:p>
    <w:p w14:paraId="6484162C" w14:textId="77777777" w:rsidR="00D922AD" w:rsidRPr="00C47B25" w:rsidRDefault="00D922AD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sz w:val="19"/>
        </w:rPr>
        <w:t>Mentored four undergraduate and two graduate researchers in organic synthesis, purification, analytical characterization, air-sensitive techniques, and laboratory safety, sharing practical expertise and enabling independent research.</w:t>
      </w:r>
    </w:p>
    <w:p w14:paraId="3A5380E8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Indian Institute of Technology Kharagpur, India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(MS Researcher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)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2019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 –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2020</w:t>
      </w:r>
    </w:p>
    <w:p w14:paraId="308525D7" w14:textId="77777777" w:rsidR="006660D4" w:rsidRPr="00C47B25" w:rsidRDefault="006660D4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sz w:val="19"/>
        </w:rPr>
        <w:t>Performed extensive reaction optimization and substrate-scope evaluation for organophotoredox-mediated amide and benzothiazole synthesis (</w:t>
      </w:r>
      <w:r w:rsidRPr="00666B39">
        <w:rPr>
          <w:rFonts w:ascii="Palatino" w:eastAsia="Palatino" w:hAnsi="Palatino" w:cs="Palatino"/>
          <w:i/>
          <w:sz w:val="19"/>
        </w:rPr>
        <w:t>Chem. Eur. J.</w:t>
      </w:r>
      <w:r w:rsidRPr="00666B39">
        <w:rPr>
          <w:rFonts w:ascii="Palatino" w:eastAsia="Palatino" w:hAnsi="Palatino" w:cs="Palatino"/>
          <w:sz w:val="19"/>
        </w:rPr>
        <w:t xml:space="preserve"> </w:t>
      </w:r>
      <w:r w:rsidRPr="00666B39">
        <w:rPr>
          <w:rFonts w:ascii="Palatino" w:eastAsia="Palatino" w:hAnsi="Palatino" w:cs="Palatino"/>
          <w:b/>
          <w:sz w:val="19"/>
        </w:rPr>
        <w:t>2020</w:t>
      </w:r>
      <w:r w:rsidRPr="00666B39">
        <w:rPr>
          <w:rFonts w:ascii="Palatino" w:eastAsia="Palatino" w:hAnsi="Palatino" w:cs="Palatino"/>
          <w:sz w:val="19"/>
        </w:rPr>
        <w:t>, 26, 3703–3708).</w:t>
      </w:r>
    </w:p>
    <w:p w14:paraId="7F096F9C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Nanyang Technological University, Singapore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(Research Intern)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2019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 – July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2019</w:t>
      </w:r>
    </w:p>
    <w:p w14:paraId="280BB0F4" w14:textId="6E71880B" w:rsidR="006660D4" w:rsidRPr="00C47B25" w:rsidRDefault="00666B39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>
        <w:rPr>
          <w:rFonts w:ascii="Palatino" w:eastAsia="Palatino" w:hAnsi="Palatino" w:cs="Palatino"/>
          <w:sz w:val="19"/>
        </w:rPr>
        <w:t>I</w:t>
      </w:r>
      <w:r w:rsidR="00C37736" w:rsidRPr="00666B39">
        <w:rPr>
          <w:rFonts w:ascii="Palatino" w:eastAsia="Palatino" w:hAnsi="Palatino" w:cs="Palatino"/>
          <w:sz w:val="19"/>
        </w:rPr>
        <w:t>nvestigated an osmium high-</w:t>
      </w:r>
      <w:proofErr w:type="spellStart"/>
      <w:r w:rsidR="00C37736" w:rsidRPr="00666B39">
        <w:rPr>
          <w:rFonts w:ascii="Palatino" w:eastAsia="Palatino" w:hAnsi="Palatino" w:cs="Palatino"/>
          <w:sz w:val="19"/>
        </w:rPr>
        <w:t>nuclearity</w:t>
      </w:r>
      <w:proofErr w:type="spellEnd"/>
      <w:r w:rsidR="00C37736" w:rsidRPr="00666B39">
        <w:rPr>
          <w:rFonts w:ascii="Palatino" w:eastAsia="Palatino" w:hAnsi="Palatino" w:cs="Palatino"/>
          <w:sz w:val="19"/>
        </w:rPr>
        <w:t xml:space="preserve"> carbonyl complex as a potential photoacoustic imaging contrast agent and studied its reactivity with gold electrophiles (</w:t>
      </w:r>
      <w:r w:rsidR="00C37736" w:rsidRPr="00666B39">
        <w:rPr>
          <w:rFonts w:ascii="Palatino" w:eastAsia="Palatino" w:hAnsi="Palatino" w:cs="Palatino"/>
          <w:i/>
          <w:sz w:val="19"/>
        </w:rPr>
        <w:t xml:space="preserve">J. </w:t>
      </w:r>
      <w:proofErr w:type="spellStart"/>
      <w:r w:rsidR="00C37736" w:rsidRPr="00666B39">
        <w:rPr>
          <w:rFonts w:ascii="Palatino" w:eastAsia="Palatino" w:hAnsi="Palatino" w:cs="Palatino"/>
          <w:i/>
          <w:sz w:val="19"/>
        </w:rPr>
        <w:t>Clust</w:t>
      </w:r>
      <w:proofErr w:type="spellEnd"/>
      <w:r w:rsidR="00C37736" w:rsidRPr="00666B39">
        <w:rPr>
          <w:rFonts w:ascii="Palatino" w:eastAsia="Palatino" w:hAnsi="Palatino" w:cs="Palatino"/>
          <w:i/>
          <w:sz w:val="19"/>
        </w:rPr>
        <w:t>. Sci.</w:t>
      </w:r>
      <w:r w:rsidR="00C37736" w:rsidRPr="00666B39">
        <w:rPr>
          <w:rFonts w:ascii="Palatino" w:eastAsia="Palatino" w:hAnsi="Palatino" w:cs="Palatino"/>
          <w:sz w:val="19"/>
        </w:rPr>
        <w:t xml:space="preserve"> </w:t>
      </w:r>
      <w:r w:rsidR="00C37736" w:rsidRPr="00666B39">
        <w:rPr>
          <w:rFonts w:ascii="Palatino" w:eastAsia="Palatino" w:hAnsi="Palatino" w:cs="Palatino"/>
          <w:b/>
          <w:sz w:val="19"/>
        </w:rPr>
        <w:t>2021</w:t>
      </w:r>
      <w:r w:rsidR="00C37736" w:rsidRPr="00666B39">
        <w:rPr>
          <w:rFonts w:ascii="Palatino" w:eastAsia="Palatino" w:hAnsi="Palatino" w:cs="Palatino"/>
          <w:sz w:val="19"/>
        </w:rPr>
        <w:t>, 32, 929–935).</w:t>
      </w:r>
    </w:p>
    <w:p w14:paraId="63904F17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University of Victoria, BC, Canada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(Research Intern)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2018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 – July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2018</w:t>
      </w:r>
    </w:p>
    <w:p w14:paraId="32370604" w14:textId="77777777" w:rsidR="006660D4" w:rsidRPr="00C47B25" w:rsidRDefault="006660D4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color w:val="292D32"/>
          <w:sz w:val="19"/>
          <w:szCs w:val="20"/>
        </w:rPr>
        <w:t>Developed synthetic routes to carbazole-bis(tetrazole) ligands and evaluated the corresponding platinum and palladium complexes as sustainable oxidation catalysts (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J. Coord. Chem. </w:t>
      </w:r>
      <w:r w:rsidRPr="00666B39">
        <w:rPr>
          <w:rFonts w:ascii="Palatino" w:eastAsia="Palatino" w:hAnsi="Palatino" w:cs="Palatino"/>
          <w:b/>
          <w:bCs/>
          <w:color w:val="292D32"/>
          <w:sz w:val="19"/>
          <w:szCs w:val="20"/>
        </w:rPr>
        <w:t>2021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, 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>74,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983–1008).</w:t>
      </w:r>
    </w:p>
    <w:p w14:paraId="03EE8712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Indian Institute of Technology Kanpur, India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(Research Intern).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2017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– July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2017</w:t>
      </w:r>
    </w:p>
    <w:p w14:paraId="70C0792E" w14:textId="77777777" w:rsidR="006660D4" w:rsidRPr="00C47B25" w:rsidRDefault="006660D4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sz w:val="19"/>
        </w:rPr>
        <w:t xml:space="preserve">Synthesized a </w:t>
      </w:r>
      <w:proofErr w:type="spellStart"/>
      <w:r w:rsidRPr="00666B39">
        <w:rPr>
          <w:rFonts w:ascii="Palatino" w:eastAsia="Palatino" w:hAnsi="Palatino" w:cs="Palatino"/>
          <w:sz w:val="19"/>
        </w:rPr>
        <w:t>hexatopic</w:t>
      </w:r>
      <w:proofErr w:type="spellEnd"/>
      <w:r w:rsidRPr="00666B39">
        <w:rPr>
          <w:rFonts w:ascii="Palatino" w:eastAsia="Palatino" w:hAnsi="Palatino" w:cs="Palatino"/>
          <w:sz w:val="19"/>
        </w:rPr>
        <w:t xml:space="preserve"> triptycene hexa-acid linker and investigated metal-assisted self-assembly into honeycomb-structured metal–organic frameworks (MOFs).</w:t>
      </w:r>
    </w:p>
    <w:p w14:paraId="22F5CA08" w14:textId="3FB1F21D" w:rsidR="006660D4" w:rsidRPr="00666B39" w:rsidRDefault="006660D4" w:rsidP="006660D4">
      <w:pPr>
        <w:keepNext/>
        <w:keepLines/>
        <w:pageBreakBefore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lastRenderedPageBreak/>
        <w:t xml:space="preserve">SELECTED PUBLICATIONS </w:t>
      </w:r>
    </w:p>
    <w:p w14:paraId="4A54532C" w14:textId="77777777" w:rsidR="006660D4" w:rsidRPr="00C47B25" w:rsidRDefault="006660D4" w:rsidP="00BB2015">
      <w:pPr>
        <w:keepLines/>
        <w:numPr>
          <w:ilvl w:val="0"/>
          <w:numId w:val="33"/>
        </w:numPr>
        <w:tabs>
          <w:tab w:val="left" w:pos="460"/>
        </w:tabs>
        <w:spacing w:after="60" w:line="252" w:lineRule="auto"/>
        <w:ind w:left="3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19"/>
          <w:szCs w:val="20"/>
        </w:rPr>
        <w:t>; Patel, L.; Manna, D.;</w:t>
      </w:r>
      <w:r>
        <w:rPr>
          <w:rFonts w:ascii="Palatino" w:eastAsia="Palatino" w:hAnsi="Palatino" w:cs="Palatino"/>
          <w:color w:val="292D32"/>
          <w:sz w:val="19"/>
          <w:szCs w:val="20"/>
          <w:vertAlign w:val="superscript"/>
        </w:rPr>
        <w:t xml:space="preserve">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Ojeda, M.; Powers, D. C. Base-Free C–N Cross-Electrophile Coupling, </w:t>
      </w:r>
      <w:hyperlink r:id="rId9" w:history="1"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>J. Am. Chem. Soc.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 xml:space="preserve"> </w:t>
        </w:r>
        <w:r>
          <w:rPr>
            <w:rStyle w:val="Hyperlink"/>
            <w:rFonts w:ascii="Palatino" w:eastAsia="Palatino" w:hAnsi="Palatino" w:cs="Palatino"/>
            <w:b/>
            <w:bCs/>
            <w:sz w:val="19"/>
            <w:szCs w:val="20"/>
          </w:rPr>
          <w:t>2026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,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 148, 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33104–33117</w:t>
        </w:r>
      </w:hyperlink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.</w:t>
      </w:r>
    </w:p>
    <w:p w14:paraId="200796A7" w14:textId="77777777" w:rsidR="006660D4" w:rsidRPr="00E7358C" w:rsidRDefault="006660D4" w:rsidP="00BB2015">
      <w:pPr>
        <w:keepLines/>
        <w:numPr>
          <w:ilvl w:val="0"/>
          <w:numId w:val="33"/>
        </w:numPr>
        <w:tabs>
          <w:tab w:val="left" w:pos="460"/>
        </w:tabs>
        <w:spacing w:after="60" w:line="252" w:lineRule="auto"/>
        <w:ind w:left="3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19"/>
          <w:szCs w:val="20"/>
        </w:rPr>
        <w:t>; Tan, H.; Chatterjee, S.;</w:t>
      </w:r>
      <w:r>
        <w:rPr>
          <w:rFonts w:ascii="Palatino" w:eastAsia="Palatino" w:hAnsi="Palatino" w:cs="Palatino"/>
          <w:color w:val="292D32"/>
          <w:sz w:val="19"/>
          <w:szCs w:val="20"/>
          <w:vertAlign w:val="superscript"/>
        </w:rPr>
        <w:t xml:space="preserve">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Powers, D. C. Synthesis of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N</w:t>
      </w:r>
      <w:r>
        <w:rPr>
          <w:rFonts w:ascii="Palatino" w:eastAsia="Palatino" w:hAnsi="Palatino" w:cs="Palatino"/>
          <w:color w:val="292D32"/>
          <w:sz w:val="19"/>
          <w:szCs w:val="20"/>
        </w:rPr>
        <w:t>-Pyridinium Aziridines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. </w:t>
      </w:r>
      <w:hyperlink r:id="rId10" w:history="1"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Org. Synth. </w:t>
        </w:r>
        <w:r>
          <w:rPr>
            <w:rStyle w:val="Hyperlink"/>
            <w:rFonts w:ascii="Palatino" w:eastAsia="Palatino" w:hAnsi="Palatino" w:cs="Palatino"/>
            <w:b/>
            <w:bCs/>
            <w:sz w:val="19"/>
            <w:szCs w:val="20"/>
          </w:rPr>
          <w:t>2026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, 103, 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78–100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>.</w:t>
        </w:r>
      </w:hyperlink>
    </w:p>
    <w:p w14:paraId="5E2B4C13" w14:textId="77777777" w:rsidR="00E7358C" w:rsidRPr="00E7358C" w:rsidRDefault="00E7358C" w:rsidP="00BB2015">
      <w:pPr>
        <w:keepLines/>
        <w:numPr>
          <w:ilvl w:val="0"/>
          <w:numId w:val="33"/>
        </w:numPr>
        <w:tabs>
          <w:tab w:val="left" w:pos="460"/>
        </w:tabs>
        <w:spacing w:after="60" w:line="252" w:lineRule="auto"/>
        <w:ind w:left="360"/>
        <w:jc w:val="both"/>
      </w:pPr>
      <w:r>
        <w:rPr>
          <w:rFonts w:ascii="Palatino" w:eastAsia="Palatino" w:hAnsi="Palatino" w:cs="Palatino"/>
          <w:sz w:val="19"/>
        </w:rPr>
        <w:t xml:space="preserve">Roychowdhury, P.; </w:t>
      </w:r>
      <w:r>
        <w:rPr>
          <w:rFonts w:ascii="Palatino" w:eastAsia="Palatino" w:hAnsi="Palatino" w:cs="Palatino"/>
          <w:b/>
          <w:sz w:val="19"/>
        </w:rPr>
        <w:t>Samanta, S.</w:t>
      </w:r>
      <w:r>
        <w:rPr>
          <w:rFonts w:ascii="Palatino" w:eastAsia="Palatino" w:hAnsi="Palatino" w:cs="Palatino"/>
          <w:sz w:val="19"/>
        </w:rPr>
        <w:t xml:space="preserve">; Brown, L.; Waheed, S.; Powers, D. C. Bidirectional Electron Transfer Strategies for Anti-Markovnikov Olefin </w:t>
      </w:r>
      <w:proofErr w:type="spellStart"/>
      <w:r>
        <w:rPr>
          <w:rFonts w:ascii="Palatino" w:eastAsia="Palatino" w:hAnsi="Palatino" w:cs="Palatino"/>
          <w:sz w:val="19"/>
        </w:rPr>
        <w:t>Aminofunctionalization</w:t>
      </w:r>
      <w:proofErr w:type="spellEnd"/>
      <w:r>
        <w:rPr>
          <w:rFonts w:ascii="Palatino" w:eastAsia="Palatino" w:hAnsi="Palatino" w:cs="Palatino"/>
          <w:sz w:val="19"/>
        </w:rPr>
        <w:t xml:space="preserve"> via Arylamine Radicals. </w:t>
      </w:r>
      <w:r>
        <w:rPr>
          <w:rFonts w:ascii="Palatino" w:eastAsia="Palatino" w:hAnsi="Palatino" w:cs="Palatino"/>
          <w:i/>
          <w:sz w:val="19"/>
        </w:rPr>
        <w:t xml:space="preserve">ACS </w:t>
      </w:r>
      <w:proofErr w:type="spellStart"/>
      <w:r>
        <w:rPr>
          <w:rFonts w:ascii="Palatino" w:eastAsia="Palatino" w:hAnsi="Palatino" w:cs="Palatino"/>
          <w:i/>
          <w:sz w:val="19"/>
        </w:rPr>
        <w:t>Catal</w:t>
      </w:r>
      <w:proofErr w:type="spellEnd"/>
      <w:r>
        <w:rPr>
          <w:rFonts w:ascii="Palatino" w:eastAsia="Palatino" w:hAnsi="Palatino" w:cs="Palatino"/>
          <w:i/>
          <w:sz w:val="19"/>
        </w:rPr>
        <w:t>.</w:t>
      </w:r>
      <w:r>
        <w:rPr>
          <w:rFonts w:ascii="Palatino" w:eastAsia="Palatino" w:hAnsi="Palatino" w:cs="Palatino"/>
          <w:sz w:val="19"/>
        </w:rPr>
        <w:t xml:space="preserve"> </w:t>
      </w:r>
      <w:r>
        <w:rPr>
          <w:rFonts w:ascii="Palatino" w:eastAsia="Palatino" w:hAnsi="Palatino" w:cs="Palatino"/>
          <w:b/>
          <w:sz w:val="19"/>
        </w:rPr>
        <w:t>2024</w:t>
      </w:r>
      <w:r>
        <w:rPr>
          <w:rFonts w:ascii="Palatino" w:eastAsia="Palatino" w:hAnsi="Palatino" w:cs="Palatino"/>
          <w:sz w:val="19"/>
        </w:rPr>
        <w:t xml:space="preserve">, </w:t>
      </w:r>
      <w:r>
        <w:rPr>
          <w:rFonts w:ascii="Palatino" w:eastAsia="Palatino" w:hAnsi="Palatino" w:cs="Palatino"/>
          <w:i/>
          <w:sz w:val="19"/>
        </w:rPr>
        <w:t>14</w:t>
      </w:r>
      <w:r>
        <w:rPr>
          <w:rFonts w:ascii="Palatino" w:eastAsia="Palatino" w:hAnsi="Palatino" w:cs="Palatino"/>
          <w:sz w:val="19"/>
        </w:rPr>
        <w:t>, 13156–13162.</w:t>
      </w:r>
    </w:p>
    <w:p w14:paraId="3E1252B7" w14:textId="77777777" w:rsidR="006660D4" w:rsidRPr="00C47B25" w:rsidRDefault="006660D4" w:rsidP="00BB2015">
      <w:pPr>
        <w:keepLines/>
        <w:numPr>
          <w:ilvl w:val="0"/>
          <w:numId w:val="33"/>
        </w:numPr>
        <w:tabs>
          <w:tab w:val="left" w:pos="460"/>
        </w:tabs>
        <w:spacing w:after="60" w:line="252" w:lineRule="auto"/>
        <w:ind w:left="3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19"/>
          <w:szCs w:val="20"/>
        </w:rPr>
        <w:t>; Biswas, P.; O’Bannon, B.; Powers, D. C.</w:t>
      </w:r>
      <w:r>
        <w:rPr>
          <w:rFonts w:ascii="Palatino" w:eastAsia="Palatino" w:hAnsi="Palatino" w:cs="Palatino"/>
          <w:bCs/>
          <w:color w:val="292D32"/>
          <w:sz w:val="19"/>
          <w:szCs w:val="20"/>
          <w:lang w:bidi="ar-SA"/>
        </w:rPr>
        <w:t xml:space="preserve"> </w:t>
      </w:r>
      <w:r>
        <w:rPr>
          <w:rFonts w:ascii="Aptos" w:hAnsi="Aptos"/>
          <w:i/>
          <w:iCs/>
          <w:color w:val="292D32"/>
          <w:sz w:val="19"/>
          <w:szCs w:val="20"/>
        </w:rPr>
        <w:sym w:font="Symbol" w:char="F062"/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-Phenethylamine Synthesis: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N</w:t>
      </w:r>
      <w:r>
        <w:rPr>
          <w:rFonts w:ascii="Palatino" w:eastAsia="Palatino" w:hAnsi="Palatino" w:cs="Palatino"/>
          <w:color w:val="292D32"/>
          <w:sz w:val="19"/>
          <w:szCs w:val="20"/>
        </w:rPr>
        <w:t>-Pyridinium Aziridines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as Latent Dual Electrophiles. </w:t>
      </w:r>
      <w:hyperlink r:id="rId11" w:history="1">
        <w:proofErr w:type="spellStart"/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>Angew</w:t>
        </w:r>
        <w:proofErr w:type="spellEnd"/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. Chem. Int. Ed., </w:t>
        </w:r>
        <w:r>
          <w:rPr>
            <w:rStyle w:val="Hyperlink"/>
            <w:rFonts w:ascii="Palatino" w:eastAsia="Palatino" w:hAnsi="Palatino" w:cs="Palatino"/>
            <w:b/>
            <w:bCs/>
            <w:sz w:val="19"/>
            <w:szCs w:val="20"/>
          </w:rPr>
          <w:t>2024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>, 63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,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 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e202406335</w:t>
        </w:r>
      </w:hyperlink>
      <w:r>
        <w:rPr>
          <w:rFonts w:ascii="Palatino" w:eastAsia="Palatino" w:hAnsi="Palatino" w:cs="Palatino"/>
          <w:color w:val="292D32"/>
          <w:sz w:val="19"/>
          <w:szCs w:val="20"/>
        </w:rPr>
        <w:t xml:space="preserve"> (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Hot paper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).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Top viewed article in </w:t>
      </w:r>
      <w:r>
        <w:rPr>
          <w:rFonts w:ascii="Palatino" w:eastAsia="Palatino" w:hAnsi="Palatino" w:cs="Palatino"/>
          <w:b/>
          <w:bCs/>
          <w:iCs/>
          <w:color w:val="292D32"/>
          <w:sz w:val="19"/>
          <w:szCs w:val="20"/>
        </w:rPr>
        <w:t>2025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.</w:t>
      </w:r>
    </w:p>
    <w:p w14:paraId="5FFBF9D7" w14:textId="77777777" w:rsidR="006660D4" w:rsidRPr="00C47B25" w:rsidRDefault="006660D4" w:rsidP="00BB2015">
      <w:pPr>
        <w:keepLines/>
        <w:numPr>
          <w:ilvl w:val="0"/>
          <w:numId w:val="33"/>
        </w:numPr>
        <w:tabs>
          <w:tab w:val="left" w:pos="460"/>
        </w:tabs>
        <w:spacing w:after="60" w:line="252" w:lineRule="auto"/>
        <w:ind w:left="360"/>
        <w:jc w:val="both"/>
      </w:pPr>
      <w:r>
        <w:rPr>
          <w:rFonts w:ascii="Palatino" w:eastAsia="Palatino" w:hAnsi="Palatino" w:cs="Palatino"/>
          <w:color w:val="292D32"/>
          <w:sz w:val="19"/>
          <w:szCs w:val="20"/>
        </w:rPr>
        <w:t xml:space="preserve">Tan, H.; </w:t>
      </w: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; Maity, A.; Roychowdhury, P. Powers, D. C.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N-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Aminopyridinium Reagents as Traceless Activating Groups in the Synthesis of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N</w:t>
      </w:r>
      <w:r>
        <w:rPr>
          <w:rFonts w:ascii="Palatino" w:eastAsia="Palatino" w:hAnsi="Palatino" w:cs="Palatino"/>
          <w:color w:val="292D32"/>
          <w:sz w:val="19"/>
          <w:szCs w:val="20"/>
        </w:rPr>
        <w:t>-Aryl Aziridines.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 </w:t>
      </w:r>
      <w:hyperlink r:id="rId12" w:history="1"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>Nat. Commun.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  <w:lang w:val="de-DE"/>
          </w:rPr>
          <w:t xml:space="preserve">, </w:t>
        </w:r>
        <w:r>
          <w:rPr>
            <w:rStyle w:val="Hyperlink"/>
            <w:rFonts w:ascii="Palatino" w:eastAsia="Palatino" w:hAnsi="Palatino" w:cs="Palatino"/>
            <w:b/>
            <w:bCs/>
            <w:sz w:val="19"/>
            <w:szCs w:val="20"/>
            <w:lang w:val="de-DE"/>
          </w:rPr>
          <w:t>2022</w:t>
        </w:r>
        <w:r>
          <w:rPr>
            <w:rStyle w:val="Hyperlink"/>
            <w:rFonts w:ascii="Palatino" w:eastAsia="Palatino" w:hAnsi="Palatino" w:cs="Palatino"/>
            <w:sz w:val="19"/>
            <w:szCs w:val="20"/>
            <w:lang w:val="de-DE"/>
          </w:rPr>
          <w:t xml:space="preserve">, 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  <w:lang w:val="de-DE"/>
          </w:rPr>
          <w:t xml:space="preserve">13, </w:t>
        </w:r>
        <w:r>
          <w:rPr>
            <w:rStyle w:val="Hyperlink"/>
            <w:rFonts w:ascii="Palatino" w:eastAsia="Palatino" w:hAnsi="Palatino" w:cs="Palatino"/>
            <w:sz w:val="19"/>
            <w:szCs w:val="20"/>
            <w:lang w:val="de-DE"/>
          </w:rPr>
          <w:t>3341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.</w:t>
        </w:r>
      </w:hyperlink>
      <w:r>
        <w:rPr>
          <w:rFonts w:ascii="Palatino" w:eastAsia="Palatino" w:hAnsi="Palatino" w:cs="Palatino"/>
          <w:color w:val="292D32"/>
          <w:sz w:val="19"/>
          <w:szCs w:val="20"/>
        </w:rPr>
        <w:t xml:space="preserve"> Highlighted in </w:t>
      </w:r>
      <w:proofErr w:type="spellStart"/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Synform</w:t>
      </w:r>
      <w:proofErr w:type="spellEnd"/>
      <w:r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2022</w:t>
      </w:r>
      <w:r>
        <w:rPr>
          <w:rFonts w:ascii="Palatino" w:eastAsia="Palatino" w:hAnsi="Palatino" w:cs="Palatino"/>
          <w:color w:val="292D32"/>
          <w:sz w:val="19"/>
          <w:szCs w:val="20"/>
        </w:rPr>
        <w:t>/11, A169–A171 as literature coverage.</w:t>
      </w:r>
    </w:p>
    <w:p w14:paraId="60AC9242" w14:textId="77777777" w:rsidR="006660D4" w:rsidRPr="00101FF8" w:rsidRDefault="006660D4" w:rsidP="00BB2015">
      <w:pPr>
        <w:keepLines/>
        <w:tabs>
          <w:tab w:val="right" w:pos="10858"/>
        </w:tabs>
        <w:spacing w:after="30" w:line="252" w:lineRule="auto"/>
        <w:ind w:left="160"/>
        <w:jc w:val="both"/>
      </w:pPr>
      <w:r>
        <w:rPr>
          <w:rFonts w:ascii="Palatino" w:eastAsia="Palatino" w:hAnsi="Palatino" w:cs="Palatino"/>
          <w:color w:val="292D32"/>
          <w:sz w:val="19"/>
          <w:szCs w:val="20"/>
        </w:rPr>
        <w:t xml:space="preserve">Complete publication list available on </w:t>
      </w:r>
      <w:hyperlink r:id="rId13" w:history="1">
        <w:r>
          <w:rPr>
            <w:rStyle w:val="Hyperlink"/>
            <w:rFonts w:ascii="Palatino" w:eastAsia="Palatino" w:hAnsi="Palatino" w:cs="Palatino"/>
            <w:bCs/>
            <w:sz w:val="19"/>
            <w:szCs w:val="20"/>
          </w:rPr>
          <w:t>Google Scholar</w:t>
        </w:r>
      </w:hyperlink>
      <w:r>
        <w:rPr>
          <w:rFonts w:ascii="Palatino" w:eastAsia="Palatino" w:hAnsi="Palatino" w:cs="Palatino"/>
          <w:color w:val="292D32"/>
          <w:sz w:val="19"/>
          <w:szCs w:val="20"/>
        </w:rPr>
        <w:t>.</w:t>
      </w:r>
    </w:p>
    <w:p w14:paraId="5773D00E" w14:textId="6ACBE737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SELECTED POSTER PRESENTATIONS</w:t>
      </w:r>
    </w:p>
    <w:p w14:paraId="1101A060" w14:textId="77777777" w:rsidR="006660D4" w:rsidRPr="00C47B25" w:rsidRDefault="006660D4" w:rsidP="00BB2015">
      <w:pPr>
        <w:keepLines/>
        <w:tabs>
          <w:tab w:val="left" w:pos="460"/>
          <w:tab w:val="right" w:pos="10858"/>
        </w:tabs>
        <w:spacing w:after="30" w:line="252" w:lineRule="auto"/>
        <w:ind w:left="460" w:hanging="300"/>
        <w:jc w:val="both"/>
      </w:pPr>
      <w:r>
        <w:rPr>
          <w:rFonts w:ascii="Palatino" w:hAnsi="Palatino"/>
          <w:sz w:val="19"/>
        </w:rPr>
        <w:t>1.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/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/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Base-Free, Cross-Electrophile C–N Coupling with Exclusive Cross-Selectivity.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” at 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Gordon Research Conference on Organic Reactions and Processes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July 2025</w:t>
      </w:r>
    </w:p>
    <w:p w14:paraId="06723CF3" w14:textId="77777777" w:rsidR="006660D4" w:rsidRPr="00C5045A" w:rsidRDefault="006660D4" w:rsidP="00BB2015">
      <w:pPr>
        <w:keepNext/>
        <w:keepLines/>
        <w:tabs>
          <w:tab w:val="left" w:pos="460"/>
          <w:tab w:val="right" w:pos="10858"/>
        </w:tabs>
        <w:spacing w:after="30" w:line="252" w:lineRule="auto"/>
        <w:ind w:left="460" w:hanging="300"/>
        <w:jc w:val="both"/>
      </w:pPr>
      <w:r>
        <w:rPr>
          <w:rFonts w:ascii="Palatino" w:hAnsi="Palatino"/>
          <w:sz w:val="19"/>
        </w:rPr>
        <w:t>2.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/>
      </w:r>
      <w:r>
        <w:rPr>
          <w:rFonts w:ascii="Palatino" w:eastAsia="Palatino" w:hAnsi="Palatino" w:cs="Palatino"/>
          <w:color w:val="292D32"/>
          <w:sz w:val="19"/>
          <w:szCs w:val="20"/>
        </w:rPr>
        <w:t>“</w:t>
      </w:r>
      <w:r>
        <w:rPr>
          <w:rFonts w:ascii="Aptos" w:hAnsi="Aptos" w:cs="Times New Roman"/>
          <w:i/>
          <w:iCs/>
          <w:color w:val="292D32"/>
          <w:sz w:val="19"/>
          <w:szCs w:val="20"/>
        </w:rPr>
        <w:sym w:font="Symbol" w:char="F062"/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-Phenethylamine Synthesis: N-Pyridinium Aziridines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as Latent Dual Electrophiles.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” </w:t>
      </w:r>
    </w:p>
    <w:p w14:paraId="6798E0FC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52" w:lineRule="auto"/>
        <w:ind w:left="720" w:hanging="260"/>
        <w:jc w:val="both"/>
      </w:pPr>
      <w:r>
        <w:rPr>
          <w:rFonts w:ascii="Palatino" w:hAnsi="Palatino"/>
          <w:sz w:val="19"/>
        </w:rPr>
        <w:t>a)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Welch Conference </w:t>
      </w:r>
      <w:r>
        <w:rPr>
          <w:rFonts w:ascii="Palatino" w:eastAsia="Palatino" w:hAnsi="Palatino" w:cs="Palatino"/>
          <w:color w:val="292D32"/>
          <w:sz w:val="19"/>
          <w:szCs w:val="20"/>
        </w:rPr>
        <w:t>on ‘Frontiers in Molecular Catalysis’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Oct 2024</w:t>
      </w:r>
    </w:p>
    <w:p w14:paraId="6EFC11EA" w14:textId="77777777" w:rsidR="006660D4" w:rsidRPr="00C47B25" w:rsidRDefault="006660D4" w:rsidP="00BB2015">
      <w:pPr>
        <w:keepLines/>
        <w:tabs>
          <w:tab w:val="left" w:pos="720"/>
          <w:tab w:val="right" w:pos="10858"/>
        </w:tabs>
        <w:spacing w:after="30" w:line="252" w:lineRule="auto"/>
        <w:ind w:left="720" w:hanging="260"/>
        <w:jc w:val="both"/>
      </w:pPr>
      <w:r>
        <w:rPr>
          <w:rFonts w:ascii="Palatino" w:hAnsi="Palatino"/>
          <w:sz w:val="19"/>
        </w:rPr>
        <w:t>b)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Graduate Research Symposium </w:t>
      </w:r>
      <w:r>
        <w:rPr>
          <w:rFonts w:ascii="Palatino" w:eastAsia="Palatino" w:hAnsi="Palatino" w:cs="Palatino"/>
          <w:color w:val="292D32"/>
          <w:sz w:val="19"/>
          <w:szCs w:val="20"/>
        </w:rPr>
        <w:t>by ACS Division of Organic Chemistry at Virginia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July 2024</w:t>
      </w:r>
    </w:p>
    <w:p w14:paraId="57482D33" w14:textId="77777777" w:rsidR="006660D4" w:rsidRPr="00C47B25" w:rsidRDefault="006660D4" w:rsidP="00BB2015">
      <w:pPr>
        <w:keepNext/>
        <w:keepLines/>
        <w:tabs>
          <w:tab w:val="left" w:pos="460"/>
          <w:tab w:val="right" w:pos="10858"/>
        </w:tabs>
        <w:spacing w:after="30" w:line="252" w:lineRule="auto"/>
        <w:ind w:left="460" w:hanging="300"/>
        <w:jc w:val="both"/>
      </w:pPr>
      <w:r>
        <w:rPr>
          <w:rFonts w:ascii="Palatino" w:hAnsi="Palatino"/>
          <w:sz w:val="19"/>
        </w:rPr>
        <w:t>3.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/>
      </w:r>
      <w:r>
        <w:rPr>
          <w:rFonts w:ascii="Palatino" w:eastAsia="Palatino" w:hAnsi="Palatino" w:cs="Palatino"/>
          <w:color w:val="292D32"/>
          <w:sz w:val="19"/>
          <w:szCs w:val="20"/>
        </w:rPr>
        <w:t>“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Development of 1,2-Aminofunctionalized Library from N-Pyridinium Aziridines.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” </w:t>
      </w:r>
    </w:p>
    <w:p w14:paraId="06FAECA6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52" w:lineRule="auto"/>
        <w:ind w:left="720" w:hanging="260"/>
        <w:jc w:val="both"/>
      </w:pPr>
      <w:r>
        <w:rPr>
          <w:rFonts w:ascii="Palatino" w:hAnsi="Palatino"/>
          <w:sz w:val="19"/>
        </w:rPr>
        <w:t>a)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kern w:val="36"/>
          <w:sz w:val="19"/>
          <w:szCs w:val="20"/>
        </w:rPr>
        <w:t xml:space="preserve">The </w:t>
      </w:r>
      <w:proofErr w:type="spellStart"/>
      <w:r>
        <w:rPr>
          <w:rFonts w:ascii="Palatino" w:eastAsia="Palatino" w:hAnsi="Palatino" w:cs="Palatino"/>
          <w:bCs/>
          <w:color w:val="292D32"/>
          <w:kern w:val="36"/>
          <w:sz w:val="19"/>
          <w:szCs w:val="20"/>
        </w:rPr>
        <w:t>TexSyn</w:t>
      </w:r>
      <w:proofErr w:type="spellEnd"/>
      <w:r>
        <w:rPr>
          <w:rFonts w:ascii="Palatino" w:eastAsia="Palatino" w:hAnsi="Palatino" w:cs="Palatino"/>
          <w:bCs/>
          <w:color w:val="292D32"/>
          <w:kern w:val="36"/>
          <w:sz w:val="19"/>
          <w:szCs w:val="20"/>
        </w:rPr>
        <w:t xml:space="preserve"> Conference</w:t>
      </w:r>
      <w:r>
        <w:rPr>
          <w:rFonts w:ascii="Palatino" w:eastAsia="Palatino" w:hAnsi="Palatino" w:cs="Palatino"/>
          <w:color w:val="292D32"/>
          <w:kern w:val="36"/>
          <w:sz w:val="19"/>
          <w:szCs w:val="20"/>
        </w:rPr>
        <w:t xml:space="preserve"> at TAMU</w:t>
      </w:r>
      <w:r>
        <w:rPr>
          <w:rFonts w:ascii="Palatino" w:eastAsia="Palatino" w:hAnsi="Palatino" w:cs="Palatino"/>
          <w:color w:val="606A74"/>
          <w:kern w:val="36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kern w:val="36"/>
          <w:sz w:val="19"/>
          <w:szCs w:val="20"/>
        </w:rPr>
        <w:t>June 2024</w:t>
      </w:r>
    </w:p>
    <w:p w14:paraId="63555E17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52" w:lineRule="auto"/>
        <w:ind w:left="720" w:hanging="260"/>
        <w:jc w:val="both"/>
      </w:pPr>
      <w:r>
        <w:rPr>
          <w:rFonts w:ascii="Palatino" w:hAnsi="Palatino"/>
          <w:sz w:val="19"/>
        </w:rPr>
        <w:t>b)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F.A. Cotton Medal for Excellence in Chemical Research Symposium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at TAMU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April 2024</w:t>
      </w:r>
    </w:p>
    <w:p w14:paraId="5D0784A0" w14:textId="77777777" w:rsidR="006660D4" w:rsidRPr="0036429E" w:rsidRDefault="006660D4" w:rsidP="00BB2015">
      <w:pPr>
        <w:keepLines/>
        <w:tabs>
          <w:tab w:val="left" w:pos="720"/>
          <w:tab w:val="right" w:pos="10858"/>
        </w:tabs>
        <w:spacing w:after="30" w:line="252" w:lineRule="auto"/>
        <w:ind w:left="720" w:hanging="260"/>
        <w:jc w:val="both"/>
      </w:pPr>
      <w:r>
        <w:rPr>
          <w:rFonts w:ascii="Palatino" w:hAnsi="Palatino"/>
          <w:sz w:val="19"/>
        </w:rPr>
        <w:t>c)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FloHet-2024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at University of Florida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March 2024</w:t>
      </w:r>
    </w:p>
    <w:p w14:paraId="0477DA07" w14:textId="50811CFF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ORAL PRESENTATIONS</w:t>
      </w:r>
    </w:p>
    <w:p w14:paraId="04F3E13D" w14:textId="77777777" w:rsidR="006660D4" w:rsidRPr="00C47B25" w:rsidRDefault="006660D4" w:rsidP="006660D4">
      <w:pPr>
        <w:keepLines/>
        <w:tabs>
          <w:tab w:val="left" w:pos="460"/>
          <w:tab w:val="right" w:pos="10858"/>
        </w:tabs>
        <w:spacing w:after="30" w:line="252" w:lineRule="auto"/>
        <w:ind w:left="460" w:hanging="300"/>
        <w:jc w:val="both"/>
      </w:pPr>
      <w:r>
        <w:rPr>
          <w:rFonts w:ascii="Palatino" w:hAnsi="Palatino"/>
          <w:sz w:val="19"/>
        </w:rPr>
        <w:t>1.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/>
      </w:r>
      <w:r>
        <w:rPr>
          <w:rFonts w:ascii="Palatino" w:eastAsia="Palatino" w:hAnsi="Palatino" w:cs="Palatino"/>
          <w:color w:val="292D32"/>
          <w:sz w:val="19"/>
          <w:szCs w:val="20"/>
        </w:rPr>
        <w:t>“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N-Pyridinium Aziridines: Synthesis and Reactivity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.” At 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Pfizer Chemistry Connect Virtual Symposium</w:t>
      </w:r>
      <w:r>
        <w:rPr>
          <w:rFonts w:ascii="Palatino" w:eastAsia="Palatino" w:hAnsi="Palatino" w:cs="Palatino"/>
          <w:b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Nov 2024</w:t>
      </w:r>
    </w:p>
    <w:p w14:paraId="1B149876" w14:textId="77777777" w:rsidR="006660D4" w:rsidRPr="00C47B25" w:rsidRDefault="006660D4" w:rsidP="006660D4">
      <w:pPr>
        <w:keepLines/>
        <w:tabs>
          <w:tab w:val="left" w:pos="460"/>
          <w:tab w:val="right" w:pos="10858"/>
        </w:tabs>
        <w:spacing w:after="30" w:line="252" w:lineRule="auto"/>
        <w:ind w:left="460" w:hanging="300"/>
        <w:jc w:val="both"/>
      </w:pPr>
      <w:r>
        <w:rPr>
          <w:rFonts w:ascii="Palatino" w:hAnsi="Palatino"/>
          <w:sz w:val="19"/>
        </w:rPr>
        <w:t>2.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/>
      </w:r>
      <w:r>
        <w:rPr>
          <w:rFonts w:ascii="Palatino" w:eastAsia="Palatino" w:hAnsi="Palatino" w:cs="Palatino"/>
          <w:color w:val="292D32"/>
          <w:sz w:val="19"/>
          <w:szCs w:val="20"/>
        </w:rPr>
        <w:t>“</w:t>
      </w:r>
      <w:r>
        <w:rPr>
          <w:rFonts w:ascii="Aptos" w:hAnsi="Aptos"/>
          <w:i/>
          <w:iCs/>
          <w:color w:val="292D32"/>
          <w:sz w:val="19"/>
          <w:szCs w:val="20"/>
        </w:rPr>
        <w:sym w:font="Symbol" w:char="F062"/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-Phenethylamine Synthesis: N-Pyridinium Aziridines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as Latent Dual Electrophiles.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” At 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Southwest Regional Meeting of the American Chemical Society</w:t>
      </w:r>
      <w:r>
        <w:rPr>
          <w:rFonts w:ascii="Palatino" w:eastAsia="Palatino" w:hAnsi="Palatino" w:cs="Palatino"/>
          <w:b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Oct 2024</w:t>
      </w:r>
    </w:p>
    <w:p w14:paraId="00299C4C" w14:textId="7EA368A2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HONORS &amp; AWARDS</w:t>
      </w:r>
    </w:p>
    <w:p w14:paraId="575DB047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Selected participant, 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74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  <w:vertAlign w:val="superscript"/>
        </w:rPr>
        <w:t>th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 Lindau Nobel Laureate Meeting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in Chemistry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(2025)</w:t>
      </w:r>
    </w:p>
    <w:p w14:paraId="40407520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Derek and Christiane Barton Graduate Endowment (2025)</w:t>
      </w:r>
    </w:p>
    <w:p w14:paraId="03DA32FB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Sharon Dabney Memorial Scholarship (2025)</w:t>
      </w:r>
    </w:p>
    <w:p w14:paraId="64E27F4E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F. A. Cotton Endowed Memorial Graduate Travel Award (2025)</w:t>
      </w:r>
    </w:p>
    <w:p w14:paraId="603AAF0C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Graduate Student Research and Presentation (RAP) Travel Award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(2025)</w:t>
      </w:r>
    </w:p>
    <w:p w14:paraId="465A45C9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3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  <w:vertAlign w:val="superscript"/>
        </w:rPr>
        <w:t>rd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 place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in the poster presentation, 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Welch Conference (2024)</w:t>
      </w:r>
    </w:p>
    <w:p w14:paraId="1034157A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Grand Prize for the best poster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in 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Joint Research Symposium, TAMU (2023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>)</w:t>
      </w:r>
    </w:p>
    <w:p w14:paraId="39289A8D" w14:textId="77777777" w:rsidR="006660D4" w:rsidRPr="00E7358C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Martin Donald Corera Memorial Travel Award (2023)</w:t>
      </w:r>
    </w:p>
    <w:p w14:paraId="65BDD3A9" w14:textId="77777777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 xml:space="preserve">  ORGANIZATIONAL LEADERSHIP AND VOLUNTEERING</w:t>
      </w:r>
    </w:p>
    <w:p w14:paraId="3E6DDC54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Phi Lambda Upsilon (Honorary Chemical Society), TAMU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(Active member and ex-treasurer)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>2022 – present</w:t>
      </w:r>
    </w:p>
    <w:p w14:paraId="17AA4581" w14:textId="77777777" w:rsidR="006660D4" w:rsidRPr="00C47B25" w:rsidRDefault="006660D4" w:rsidP="00666B39">
      <w:pPr>
        <w:pStyle w:val="ListParagraph"/>
        <w:keepLines/>
        <w:numPr>
          <w:ilvl w:val="0"/>
          <w:numId w:val="35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Served as treasurer and chair of the judiciary board, managing financial operations and supporting the society’s activities.</w:t>
      </w:r>
    </w:p>
    <w:p w14:paraId="7A39282C" w14:textId="77777777" w:rsidR="006660D4" w:rsidRPr="00C47B25" w:rsidRDefault="006660D4" w:rsidP="00666B39">
      <w:pPr>
        <w:pStyle w:val="ListParagraph"/>
        <w:keepLines/>
        <w:numPr>
          <w:ilvl w:val="0"/>
          <w:numId w:val="35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Volunteered for Chemistry Open House at Texas A&amp;M University (2022 and 2023) to promote chemistry education and engage the broader Aggie community.</w:t>
      </w:r>
    </w:p>
    <w:p w14:paraId="7DC716AB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ACS Division of Chemical Health and Safety Workshop</w:t>
      </w:r>
      <w:r>
        <w:rPr>
          <w:rFonts w:ascii="Palatino" w:eastAsia="Palatino" w:hAnsi="Palatino" w:cs="Palatino"/>
          <w:b/>
          <w:bCs/>
          <w:i/>
          <w:i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(Moderator)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Aug 2023</w:t>
      </w:r>
    </w:p>
    <w:p w14:paraId="59BD9388" w14:textId="77777777" w:rsidR="006660D4" w:rsidRPr="00C47B25" w:rsidRDefault="006660D4" w:rsidP="00666B39">
      <w:pPr>
        <w:pStyle w:val="ListParagraph"/>
        <w:keepLines/>
        <w:numPr>
          <w:ilvl w:val="0"/>
          <w:numId w:val="36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Introduced the RAMP (recognize hazards, assess risk, minimize risk, and prepare for emergencies) paradigm through case studies and interactive discussions to develop effective laboratory safety practices.</w:t>
      </w:r>
    </w:p>
    <w:p w14:paraId="58D1BA85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Graduate Student Association of Chemistry (GSAC), TAMU</w:t>
      </w:r>
      <w:r>
        <w:rPr>
          <w:rFonts w:ascii="Palatino" w:eastAsia="Palatino" w:hAnsi="Palatino" w:cs="Palatino"/>
          <w:b/>
          <w:bCs/>
          <w:i/>
          <w:iCs/>
          <w:color w:val="292D32"/>
          <w:sz w:val="19"/>
          <w:szCs w:val="20"/>
        </w:rPr>
        <w:t xml:space="preserve"> (At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large representative)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  <w:t>2022 – 2023</w:t>
      </w:r>
    </w:p>
    <w:p w14:paraId="00ED72A9" w14:textId="77777777" w:rsidR="006660D4" w:rsidRPr="00C47B25" w:rsidRDefault="006660D4" w:rsidP="00666B39">
      <w:pPr>
        <w:pStyle w:val="ListParagraph"/>
        <w:keepLines/>
        <w:numPr>
          <w:ilvl w:val="0"/>
          <w:numId w:val="36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Volunteered at various social and professional events to support, engage, and advocate for graduate students within the Chemistry department.</w:t>
      </w:r>
    </w:p>
    <w:p w14:paraId="305477EA" w14:textId="77777777" w:rsidR="006660D4" w:rsidRPr="00C47B25" w:rsidRDefault="006660D4" w:rsidP="00666B39">
      <w:pPr>
        <w:pStyle w:val="ListParagraph"/>
        <w:keepLines/>
        <w:numPr>
          <w:ilvl w:val="0"/>
          <w:numId w:val="36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Mentored prospective graduate students during Graduate Recruiting Week (2022–2023), facilitating their transition and providing insights into the graduate experience.</w:t>
      </w:r>
    </w:p>
    <w:p w14:paraId="33892087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52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 xml:space="preserve">Technology Transfer Group, IIT Kharagpur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(Coordinator)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2018 – 2019</w:t>
      </w:r>
    </w:p>
    <w:p w14:paraId="2EB1BC30" w14:textId="77777777" w:rsidR="006660D4" w:rsidRPr="0036429E" w:rsidRDefault="006660D4" w:rsidP="00666B39">
      <w:pPr>
        <w:pStyle w:val="ListParagraph"/>
        <w:keepLines/>
        <w:numPr>
          <w:ilvl w:val="0"/>
          <w:numId w:val="37"/>
        </w:numPr>
        <w:tabs>
          <w:tab w:val="left" w:pos="460"/>
        </w:tabs>
        <w:spacing w:after="30" w:line="252" w:lineRule="auto"/>
        <w:jc w:val="both"/>
      </w:pPr>
      <w:r w:rsidRPr="00666B39">
        <w:rPr>
          <w:rFonts w:ascii="Palatino" w:eastAsia="Palatino" w:hAnsi="Palatino" w:cs="Palatino"/>
          <w:color w:val="292D32"/>
          <w:sz w:val="19"/>
          <w:szCs w:val="20"/>
        </w:rPr>
        <w:t>Organized multiple events to promote intellectual property awareness and patent drive in IIT Kharagpur as the bridge between the research labs and industry.</w:t>
      </w:r>
    </w:p>
    <w:sectPr w:rsidR="006660D4" w:rsidRPr="0036429E" w:rsidSect="00DD153F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547" w:right="691" w:bottom="547" w:left="691" w:header="230" w:footer="2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322DC" w14:textId="77777777" w:rsidR="00DF78AD" w:rsidRDefault="00DF78AD" w:rsidP="00CC0B1E">
      <w:pPr>
        <w:spacing w:line="240" w:lineRule="auto"/>
      </w:pPr>
      <w:r>
        <w:separator/>
      </w:r>
    </w:p>
  </w:endnote>
  <w:endnote w:type="continuationSeparator" w:id="0">
    <w:p w14:paraId="0E77CFDA" w14:textId="77777777" w:rsidR="00DF78AD" w:rsidRDefault="00DF78AD" w:rsidP="00CC0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625F2" w14:textId="77777777" w:rsidR="00124BD8" w:rsidRDefault="00124B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23A9B" w14:textId="77777777" w:rsidR="00DF78AD" w:rsidRDefault="00DF78AD" w:rsidP="00CC0B1E">
      <w:pPr>
        <w:spacing w:line="240" w:lineRule="auto"/>
      </w:pPr>
      <w:r>
        <w:separator/>
      </w:r>
    </w:p>
  </w:footnote>
  <w:footnote w:type="continuationSeparator" w:id="0">
    <w:p w14:paraId="6C8FD621" w14:textId="77777777" w:rsidR="00DF78AD" w:rsidRDefault="00DF78AD" w:rsidP="00CC0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31944" w14:textId="77777777" w:rsidR="00C65192" w:rsidRDefault="00C651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BDAA0" w14:textId="77777777" w:rsidR="000C73BE" w:rsidRPr="00C21F87" w:rsidRDefault="000C73BE" w:rsidP="000C73BE">
    <w:pPr>
      <w:tabs>
        <w:tab w:val="right" w:pos="10858"/>
      </w:tabs>
      <w:rPr>
        <w:rFonts w:ascii="Aptos" w:hAnsi="Aptos"/>
        <w:i/>
        <w:iCs/>
        <w:color w:val="D0CECE" w:themeColor="background2" w:themeShade="E6"/>
        <w:sz w:val="20"/>
        <w:szCs w:val="20"/>
      </w:rPr>
    </w:pPr>
    <w:r>
      <w:rPr>
        <w:i/>
        <w:color w:val="B0B0B0"/>
        <w:sz w:val="14"/>
      </w:rPr>
      <w:t>Samya Samanta</w:t>
    </w:r>
    <w:r>
      <w:rPr>
        <w:i/>
        <w:color w:val="B0B0B0"/>
        <w:sz w:val="14"/>
      </w:rPr>
      <w:tab/>
      <w:t>resume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8F452" w14:textId="77777777" w:rsidR="00C65192" w:rsidRDefault="00C651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B03"/>
    <w:multiLevelType w:val="hybridMultilevel"/>
    <w:tmpl w:val="8750A630"/>
    <w:lvl w:ilvl="0" w:tplc="04090017">
      <w:start w:val="1"/>
      <w:numFmt w:val="lowerLetter"/>
      <w:suff w:val="space"/>
      <w:lvlText w:val="%1)"/>
      <w:lvlJc w:val="left"/>
      <w:pPr>
        <w:ind w:left="460" w:hanging="200"/>
      </w:p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" w15:restartNumberingAfterBreak="0">
    <w:nsid w:val="030E5BD2"/>
    <w:multiLevelType w:val="hybridMultilevel"/>
    <w:tmpl w:val="5EAA0D0C"/>
    <w:lvl w:ilvl="0" w:tplc="D9843CFC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" w15:restartNumberingAfterBreak="0">
    <w:nsid w:val="031905E0"/>
    <w:multiLevelType w:val="hybridMultilevel"/>
    <w:tmpl w:val="4A56143E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" w15:restartNumberingAfterBreak="0">
    <w:nsid w:val="03DE7EFC"/>
    <w:multiLevelType w:val="hybridMultilevel"/>
    <w:tmpl w:val="A6245756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4" w15:restartNumberingAfterBreak="0">
    <w:nsid w:val="16D06F52"/>
    <w:multiLevelType w:val="hybridMultilevel"/>
    <w:tmpl w:val="ABE60102"/>
    <w:lvl w:ilvl="0" w:tplc="1FD8F67E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  <w:sz w:val="16"/>
        <w:szCs w:val="16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5" w15:restartNumberingAfterBreak="0">
    <w:nsid w:val="18BC0B56"/>
    <w:multiLevelType w:val="hybridMultilevel"/>
    <w:tmpl w:val="2A767052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6" w15:restartNumberingAfterBreak="0">
    <w:nsid w:val="2357755E"/>
    <w:multiLevelType w:val="hybridMultilevel"/>
    <w:tmpl w:val="B5F272A0"/>
    <w:lvl w:ilvl="0" w:tplc="CFDA7F74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D68D6E">
      <w:start w:val="1"/>
      <w:numFmt w:val="lowerLetter"/>
      <w:suff w:val="space"/>
      <w:lvlText w:val="%2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0A88E4">
      <w:start w:val="1"/>
      <w:numFmt w:val="lowerRoman"/>
      <w:suff w:val="space"/>
      <w:lvlText w:val="%3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06C0C0">
      <w:start w:val="1"/>
      <w:numFmt w:val="decimal"/>
      <w:suff w:val="space"/>
      <w:lvlText w:val="%4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EA3AEA">
      <w:start w:val="1"/>
      <w:numFmt w:val="lowerLetter"/>
      <w:suff w:val="space"/>
      <w:lvlText w:val="%5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AC3D8C">
      <w:start w:val="1"/>
      <w:numFmt w:val="lowerRoman"/>
      <w:suff w:val="space"/>
      <w:lvlText w:val="%6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16B716">
      <w:start w:val="1"/>
      <w:numFmt w:val="decimal"/>
      <w:suff w:val="space"/>
      <w:lvlText w:val="%7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E28362">
      <w:start w:val="1"/>
      <w:numFmt w:val="lowerLetter"/>
      <w:suff w:val="space"/>
      <w:lvlText w:val="%8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6EF3F4">
      <w:start w:val="1"/>
      <w:numFmt w:val="lowerRoman"/>
      <w:suff w:val="space"/>
      <w:lvlText w:val="%9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E63F42"/>
    <w:multiLevelType w:val="hybridMultilevel"/>
    <w:tmpl w:val="0A4A3DB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8" w15:restartNumberingAfterBreak="0">
    <w:nsid w:val="25777B4C"/>
    <w:multiLevelType w:val="hybridMultilevel"/>
    <w:tmpl w:val="ED22BA38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9" w15:restartNumberingAfterBreak="0">
    <w:nsid w:val="2C795CA5"/>
    <w:multiLevelType w:val="hybridMultilevel"/>
    <w:tmpl w:val="C9988502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0" w15:restartNumberingAfterBreak="0">
    <w:nsid w:val="3173422C"/>
    <w:multiLevelType w:val="hybridMultilevel"/>
    <w:tmpl w:val="8C6A46FA"/>
    <w:lvl w:ilvl="0" w:tplc="B354122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  <w:u w:color="ACB9CA" w:themeColor="text2" w:themeTint="66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1" w15:restartNumberingAfterBreak="0">
    <w:nsid w:val="32227333"/>
    <w:multiLevelType w:val="multilevel"/>
    <w:tmpl w:val="330A4FEA"/>
    <w:styleLink w:val="CurrentList6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2" w15:restartNumberingAfterBreak="0">
    <w:nsid w:val="3250612A"/>
    <w:multiLevelType w:val="hybridMultilevel"/>
    <w:tmpl w:val="733EB572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3" w15:restartNumberingAfterBreak="0">
    <w:nsid w:val="325E7207"/>
    <w:multiLevelType w:val="hybridMultilevel"/>
    <w:tmpl w:val="881C004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4" w15:restartNumberingAfterBreak="0">
    <w:nsid w:val="33627FEA"/>
    <w:multiLevelType w:val="hybridMultilevel"/>
    <w:tmpl w:val="914A692E"/>
    <w:lvl w:ilvl="0" w:tplc="61F0B74A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5" w15:restartNumberingAfterBreak="0">
    <w:nsid w:val="37672E62"/>
    <w:multiLevelType w:val="hybridMultilevel"/>
    <w:tmpl w:val="E5B8869A"/>
    <w:lvl w:ilvl="0" w:tplc="450C4822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FFFFFFFF">
      <w:start w:val="1"/>
      <w:numFmt w:val="lowerLetter"/>
      <w:suff w:val="space"/>
      <w:lvlText w:val="%2)"/>
      <w:lvlJc w:val="left"/>
      <w:pPr>
        <w:ind w:left="460" w:hanging="200"/>
      </w:pPr>
      <w:rPr>
        <w:rFonts w:hint="default"/>
      </w:rPr>
    </w:lvl>
    <w:lvl w:ilvl="2" w:tplc="FFFFFFFF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FFFFFFF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FFFFFFFF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FFFFFFFF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FFFFFFF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FFFFFFFF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FFFFFFFF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6" w15:restartNumberingAfterBreak="0">
    <w:nsid w:val="39FC26A2"/>
    <w:multiLevelType w:val="hybridMultilevel"/>
    <w:tmpl w:val="447CAA44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FFFFFFFF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FFFFFFFF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7" w15:restartNumberingAfterBreak="0">
    <w:nsid w:val="3B2408C6"/>
    <w:multiLevelType w:val="hybridMultilevel"/>
    <w:tmpl w:val="A3FA55BA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8" w15:restartNumberingAfterBreak="0">
    <w:nsid w:val="3B3B7E4D"/>
    <w:multiLevelType w:val="hybridMultilevel"/>
    <w:tmpl w:val="2C623840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9" w15:restartNumberingAfterBreak="0">
    <w:nsid w:val="3CC4793E"/>
    <w:multiLevelType w:val="hybridMultilevel"/>
    <w:tmpl w:val="1E5E52AA"/>
    <w:lvl w:ilvl="0" w:tplc="A2DA1DF6">
      <w:start w:val="1"/>
      <w:numFmt w:val="decimal"/>
      <w:pStyle w:val="RSCR02References"/>
      <w:suff w:val="space"/>
      <w:lvlText w:val="%1"/>
      <w:lvlJc w:val="left"/>
      <w:pPr>
        <w:ind w:left="460" w:hanging="200"/>
      </w:pPr>
      <w:rPr>
        <w:rFonts w:hint="default"/>
      </w:rPr>
    </w:lvl>
    <w:lvl w:ilvl="1" w:tplc="08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8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8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8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8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8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8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8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0" w15:restartNumberingAfterBreak="0">
    <w:nsid w:val="471D5E43"/>
    <w:multiLevelType w:val="hybridMultilevel"/>
    <w:tmpl w:val="D8B640F4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1" w15:restartNumberingAfterBreak="0">
    <w:nsid w:val="4E8B7B82"/>
    <w:multiLevelType w:val="multilevel"/>
    <w:tmpl w:val="F6524DDA"/>
    <w:styleLink w:val="CurrentList5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2" w15:restartNumberingAfterBreak="0">
    <w:nsid w:val="4F2B7D06"/>
    <w:multiLevelType w:val="hybridMultilevel"/>
    <w:tmpl w:val="27927274"/>
    <w:lvl w:ilvl="0" w:tplc="2B90866E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BB60C7CE">
      <w:start w:val="1"/>
      <w:numFmt w:val="lowerLetter"/>
      <w:suff w:val="space"/>
      <w:lvlText w:val="%2)"/>
      <w:lvlJc w:val="left"/>
      <w:pPr>
        <w:ind w:left="460" w:hanging="200"/>
      </w:pPr>
      <w:rPr>
        <w:rFonts w:hint="default"/>
        <w:b w:val="0"/>
        <w:bCs w:val="0"/>
      </w:rPr>
    </w:lvl>
    <w:lvl w:ilvl="2" w:tplc="FFFFFFFF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FFFFFFF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FFFFFFFF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FFFFFFFF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FFFFFFF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FFFFFFFF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FFFFFFFF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3" w15:restartNumberingAfterBreak="0">
    <w:nsid w:val="4FF64732"/>
    <w:multiLevelType w:val="hybridMultilevel"/>
    <w:tmpl w:val="255ED7AC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4" w15:restartNumberingAfterBreak="0">
    <w:nsid w:val="577746F0"/>
    <w:multiLevelType w:val="hybridMultilevel"/>
    <w:tmpl w:val="6310B8D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5" w15:restartNumberingAfterBreak="0">
    <w:nsid w:val="5BAC1EA6"/>
    <w:multiLevelType w:val="hybridMultilevel"/>
    <w:tmpl w:val="EB0004DC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6" w15:restartNumberingAfterBreak="0">
    <w:nsid w:val="5F3947FE"/>
    <w:multiLevelType w:val="hybridMultilevel"/>
    <w:tmpl w:val="A72CCC02"/>
    <w:lvl w:ilvl="0" w:tplc="B354122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  <w:u w:color="ACB9CA" w:themeColor="text2" w:themeTint="66"/>
      </w:rPr>
    </w:lvl>
    <w:lvl w:ilvl="1" w:tplc="04090003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7" w15:restartNumberingAfterBreak="0">
    <w:nsid w:val="64777AE1"/>
    <w:multiLevelType w:val="hybridMultilevel"/>
    <w:tmpl w:val="AE543F14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8" w15:restartNumberingAfterBreak="0">
    <w:nsid w:val="665B02DB"/>
    <w:multiLevelType w:val="hybridMultilevel"/>
    <w:tmpl w:val="636A7282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9" w15:restartNumberingAfterBreak="0">
    <w:nsid w:val="67154DAF"/>
    <w:multiLevelType w:val="hybridMultilevel"/>
    <w:tmpl w:val="0212B6A2"/>
    <w:lvl w:ilvl="0" w:tplc="0409000F">
      <w:start w:val="1"/>
      <w:numFmt w:val="decimal"/>
      <w:suff w:val="space"/>
      <w:lvlText w:val="%1."/>
      <w:lvlJc w:val="left"/>
      <w:pPr>
        <w:ind w:left="460" w:hanging="200"/>
      </w:p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30" w15:restartNumberingAfterBreak="0">
    <w:nsid w:val="69A8128B"/>
    <w:multiLevelType w:val="hybridMultilevel"/>
    <w:tmpl w:val="05F02FAE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31" w15:restartNumberingAfterBreak="0">
    <w:nsid w:val="6AB4436E"/>
    <w:multiLevelType w:val="hybridMultilevel"/>
    <w:tmpl w:val="4CE8C43A"/>
    <w:lvl w:ilvl="0" w:tplc="0409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2" w15:restartNumberingAfterBreak="0">
    <w:nsid w:val="6FAF6CB8"/>
    <w:multiLevelType w:val="multilevel"/>
    <w:tmpl w:val="55BA5440"/>
    <w:styleLink w:val="CurrentList3"/>
    <w:lvl w:ilvl="0">
      <w:start w:val="1"/>
      <w:numFmt w:val="bullet"/>
      <w:suff w:val="space"/>
      <w:lvlText w:val=""/>
      <w:lvlJc w:val="left"/>
      <w:pPr>
        <w:ind w:left="460" w:hanging="200"/>
      </w:pPr>
      <w:rPr>
        <w:rFonts w:ascii="Symbol" w:hAnsi="Symbol" w:hint="default"/>
        <w:color w:val="auto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3" w15:restartNumberingAfterBreak="0">
    <w:nsid w:val="71AA5767"/>
    <w:multiLevelType w:val="hybridMultilevel"/>
    <w:tmpl w:val="C4E8A436"/>
    <w:lvl w:ilvl="0" w:tplc="49628336">
      <w:start w:val="1"/>
      <w:numFmt w:val="decimal"/>
      <w:suff w:val="space"/>
      <w:lvlText w:val="%1."/>
      <w:lvlJc w:val="left"/>
      <w:pPr>
        <w:ind w:left="460" w:hanging="200"/>
      </w:pPr>
      <w:rPr>
        <w:rFonts w:ascii="Palatino" w:hAnsi="Palatino" w:hint="default"/>
        <w:i w:val="0"/>
        <w:iCs w:val="0"/>
        <w:sz w:val="20"/>
        <w:szCs w:val="20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34" w15:restartNumberingAfterBreak="0">
    <w:nsid w:val="72F15A28"/>
    <w:multiLevelType w:val="hybridMultilevel"/>
    <w:tmpl w:val="EFA66BA2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5" w15:restartNumberingAfterBreak="0">
    <w:nsid w:val="761D14C4"/>
    <w:multiLevelType w:val="multilevel"/>
    <w:tmpl w:val="BF0A894C"/>
    <w:styleLink w:val="CurrentList2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6" w15:restartNumberingAfterBreak="0">
    <w:nsid w:val="78650510"/>
    <w:multiLevelType w:val="hybridMultilevel"/>
    <w:tmpl w:val="2FE61058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7" w15:restartNumberingAfterBreak="0">
    <w:nsid w:val="79660A97"/>
    <w:multiLevelType w:val="hybridMultilevel"/>
    <w:tmpl w:val="DA0A5312"/>
    <w:lvl w:ilvl="0" w:tplc="0409000F">
      <w:start w:val="1"/>
      <w:numFmt w:val="decimal"/>
      <w:suff w:val="space"/>
      <w:lvlText w:val="%1."/>
      <w:lvlJc w:val="left"/>
      <w:pPr>
        <w:ind w:left="460" w:hanging="200"/>
      </w:pPr>
    </w:lvl>
    <w:lvl w:ilvl="1" w:tplc="04090019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38" w15:restartNumberingAfterBreak="0">
    <w:nsid w:val="7B943A58"/>
    <w:multiLevelType w:val="multilevel"/>
    <w:tmpl w:val="9126F340"/>
    <w:styleLink w:val="CurrentList4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9" w15:restartNumberingAfterBreak="0">
    <w:nsid w:val="7BBE788C"/>
    <w:multiLevelType w:val="multilevel"/>
    <w:tmpl w:val="D1A2E9FC"/>
    <w:styleLink w:val="CurrentList1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num w:numId="1" w16cid:durableId="1223952393">
    <w:abstractNumId w:val="6"/>
  </w:num>
  <w:num w:numId="2" w16cid:durableId="1472862615">
    <w:abstractNumId w:val="26"/>
  </w:num>
  <w:num w:numId="3" w16cid:durableId="1758359934">
    <w:abstractNumId w:val="4"/>
  </w:num>
  <w:num w:numId="4" w16cid:durableId="1697467553">
    <w:abstractNumId w:val="39"/>
  </w:num>
  <w:num w:numId="5" w16cid:durableId="1543781779">
    <w:abstractNumId w:val="36"/>
  </w:num>
  <w:num w:numId="6" w16cid:durableId="1359576362">
    <w:abstractNumId w:val="35"/>
  </w:num>
  <w:num w:numId="7" w16cid:durableId="285550441">
    <w:abstractNumId w:val="32"/>
  </w:num>
  <w:num w:numId="8" w16cid:durableId="220141300">
    <w:abstractNumId w:val="38"/>
  </w:num>
  <w:num w:numId="9" w16cid:durableId="153422235">
    <w:abstractNumId w:val="21"/>
  </w:num>
  <w:num w:numId="10" w16cid:durableId="1294216762">
    <w:abstractNumId w:val="11"/>
  </w:num>
  <w:num w:numId="11" w16cid:durableId="248200774">
    <w:abstractNumId w:val="17"/>
  </w:num>
  <w:num w:numId="12" w16cid:durableId="585461770">
    <w:abstractNumId w:val="1"/>
  </w:num>
  <w:num w:numId="13" w16cid:durableId="1087312033">
    <w:abstractNumId w:val="9"/>
  </w:num>
  <w:num w:numId="14" w16cid:durableId="31732148">
    <w:abstractNumId w:val="22"/>
  </w:num>
  <w:num w:numId="15" w16cid:durableId="1991598242">
    <w:abstractNumId w:val="19"/>
  </w:num>
  <w:num w:numId="16" w16cid:durableId="1299721252">
    <w:abstractNumId w:val="7"/>
  </w:num>
  <w:num w:numId="17" w16cid:durableId="1772429952">
    <w:abstractNumId w:val="10"/>
  </w:num>
  <w:num w:numId="18" w16cid:durableId="1412505401">
    <w:abstractNumId w:val="0"/>
  </w:num>
  <w:num w:numId="19" w16cid:durableId="865874557">
    <w:abstractNumId w:val="15"/>
  </w:num>
  <w:num w:numId="20" w16cid:durableId="774859478">
    <w:abstractNumId w:val="34"/>
  </w:num>
  <w:num w:numId="21" w16cid:durableId="1768304866">
    <w:abstractNumId w:val="14"/>
  </w:num>
  <w:num w:numId="22" w16cid:durableId="827094960">
    <w:abstractNumId w:val="31"/>
  </w:num>
  <w:num w:numId="23" w16cid:durableId="880168535">
    <w:abstractNumId w:val="13"/>
  </w:num>
  <w:num w:numId="24" w16cid:durableId="1202205305">
    <w:abstractNumId w:val="3"/>
  </w:num>
  <w:num w:numId="25" w16cid:durableId="1117724472">
    <w:abstractNumId w:val="24"/>
  </w:num>
  <w:num w:numId="26" w16cid:durableId="249630471">
    <w:abstractNumId w:val="18"/>
  </w:num>
  <w:num w:numId="27" w16cid:durableId="1084915294">
    <w:abstractNumId w:val="16"/>
  </w:num>
  <w:num w:numId="28" w16cid:durableId="220488090">
    <w:abstractNumId w:val="5"/>
  </w:num>
  <w:num w:numId="29" w16cid:durableId="1851412792">
    <w:abstractNumId w:val="8"/>
  </w:num>
  <w:num w:numId="30" w16cid:durableId="1027295131">
    <w:abstractNumId w:val="25"/>
  </w:num>
  <w:num w:numId="31" w16cid:durableId="1522009577">
    <w:abstractNumId w:val="37"/>
  </w:num>
  <w:num w:numId="32" w16cid:durableId="903952019">
    <w:abstractNumId w:val="29"/>
  </w:num>
  <w:num w:numId="33" w16cid:durableId="722943189">
    <w:abstractNumId w:val="33"/>
  </w:num>
  <w:num w:numId="34" w16cid:durableId="2087455363">
    <w:abstractNumId w:val="2"/>
  </w:num>
  <w:num w:numId="35" w16cid:durableId="1784807445">
    <w:abstractNumId w:val="27"/>
  </w:num>
  <w:num w:numId="36" w16cid:durableId="1691179469">
    <w:abstractNumId w:val="20"/>
  </w:num>
  <w:num w:numId="37" w16cid:durableId="934439287">
    <w:abstractNumId w:val="23"/>
  </w:num>
  <w:num w:numId="38" w16cid:durableId="1678267099">
    <w:abstractNumId w:val="30"/>
  </w:num>
  <w:num w:numId="39" w16cid:durableId="293602915">
    <w:abstractNumId w:val="12"/>
  </w:num>
  <w:num w:numId="40" w16cid:durableId="114061461">
    <w:abstractNumId w:val="2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A8"/>
    <w:rsid w:val="000024EA"/>
    <w:rsid w:val="0000750D"/>
    <w:rsid w:val="00007709"/>
    <w:rsid w:val="00007B1D"/>
    <w:rsid w:val="00024EA3"/>
    <w:rsid w:val="00031690"/>
    <w:rsid w:val="00036F73"/>
    <w:rsid w:val="00047A00"/>
    <w:rsid w:val="00052520"/>
    <w:rsid w:val="00061FF4"/>
    <w:rsid w:val="000662D6"/>
    <w:rsid w:val="000729FE"/>
    <w:rsid w:val="0007399E"/>
    <w:rsid w:val="0007515F"/>
    <w:rsid w:val="00085C25"/>
    <w:rsid w:val="0009010F"/>
    <w:rsid w:val="000910E7"/>
    <w:rsid w:val="00096ECF"/>
    <w:rsid w:val="000A1069"/>
    <w:rsid w:val="000C03AD"/>
    <w:rsid w:val="000C73BE"/>
    <w:rsid w:val="000F42FE"/>
    <w:rsid w:val="000F5CB2"/>
    <w:rsid w:val="00101FF8"/>
    <w:rsid w:val="00102243"/>
    <w:rsid w:val="0011786D"/>
    <w:rsid w:val="00124BD8"/>
    <w:rsid w:val="001251F5"/>
    <w:rsid w:val="001612AD"/>
    <w:rsid w:val="00161D41"/>
    <w:rsid w:val="001651F5"/>
    <w:rsid w:val="00177DEA"/>
    <w:rsid w:val="001830E1"/>
    <w:rsid w:val="00195445"/>
    <w:rsid w:val="001A02C6"/>
    <w:rsid w:val="001A6C7F"/>
    <w:rsid w:val="001B584E"/>
    <w:rsid w:val="001C46A2"/>
    <w:rsid w:val="001C47D8"/>
    <w:rsid w:val="001C505A"/>
    <w:rsid w:val="001D3266"/>
    <w:rsid w:val="001D39DA"/>
    <w:rsid w:val="001E062E"/>
    <w:rsid w:val="001E0C97"/>
    <w:rsid w:val="001E2BE9"/>
    <w:rsid w:val="001F182A"/>
    <w:rsid w:val="001F4AE1"/>
    <w:rsid w:val="002130B3"/>
    <w:rsid w:val="002236E3"/>
    <w:rsid w:val="0022519B"/>
    <w:rsid w:val="00231B04"/>
    <w:rsid w:val="00244C0C"/>
    <w:rsid w:val="0026369E"/>
    <w:rsid w:val="00266B56"/>
    <w:rsid w:val="002820E8"/>
    <w:rsid w:val="00286636"/>
    <w:rsid w:val="002877DF"/>
    <w:rsid w:val="0029276F"/>
    <w:rsid w:val="00297B85"/>
    <w:rsid w:val="002A1E99"/>
    <w:rsid w:val="002B4709"/>
    <w:rsid w:val="002E698A"/>
    <w:rsid w:val="002F36A5"/>
    <w:rsid w:val="00313AA7"/>
    <w:rsid w:val="00315B7D"/>
    <w:rsid w:val="00325E09"/>
    <w:rsid w:val="00326905"/>
    <w:rsid w:val="00327AF1"/>
    <w:rsid w:val="00334167"/>
    <w:rsid w:val="00341006"/>
    <w:rsid w:val="00352C9C"/>
    <w:rsid w:val="00354E60"/>
    <w:rsid w:val="00356653"/>
    <w:rsid w:val="00357A48"/>
    <w:rsid w:val="0036429E"/>
    <w:rsid w:val="0037462A"/>
    <w:rsid w:val="003B3D54"/>
    <w:rsid w:val="003C7991"/>
    <w:rsid w:val="003D6A94"/>
    <w:rsid w:val="003E26AF"/>
    <w:rsid w:val="003E3915"/>
    <w:rsid w:val="003E6B4C"/>
    <w:rsid w:val="003F34B7"/>
    <w:rsid w:val="003F4335"/>
    <w:rsid w:val="003F5345"/>
    <w:rsid w:val="003F6B7B"/>
    <w:rsid w:val="00400AB2"/>
    <w:rsid w:val="004056E1"/>
    <w:rsid w:val="004120EA"/>
    <w:rsid w:val="00415F38"/>
    <w:rsid w:val="0041783E"/>
    <w:rsid w:val="0042410D"/>
    <w:rsid w:val="00436AA6"/>
    <w:rsid w:val="00436EEE"/>
    <w:rsid w:val="00440B9C"/>
    <w:rsid w:val="00451C57"/>
    <w:rsid w:val="0045608F"/>
    <w:rsid w:val="004624C6"/>
    <w:rsid w:val="00476163"/>
    <w:rsid w:val="00484694"/>
    <w:rsid w:val="004966CA"/>
    <w:rsid w:val="0049681C"/>
    <w:rsid w:val="004977C7"/>
    <w:rsid w:val="004B61EE"/>
    <w:rsid w:val="004D1A0D"/>
    <w:rsid w:val="004D540E"/>
    <w:rsid w:val="004E643E"/>
    <w:rsid w:val="004F74F0"/>
    <w:rsid w:val="005153CD"/>
    <w:rsid w:val="00520CCA"/>
    <w:rsid w:val="005227EC"/>
    <w:rsid w:val="00546CD0"/>
    <w:rsid w:val="00551FBF"/>
    <w:rsid w:val="00563E0D"/>
    <w:rsid w:val="00567DDF"/>
    <w:rsid w:val="00570975"/>
    <w:rsid w:val="00571E99"/>
    <w:rsid w:val="005860D5"/>
    <w:rsid w:val="00586AB1"/>
    <w:rsid w:val="005934E2"/>
    <w:rsid w:val="005C512E"/>
    <w:rsid w:val="005C6FC3"/>
    <w:rsid w:val="005D5917"/>
    <w:rsid w:val="005F5392"/>
    <w:rsid w:val="0060450D"/>
    <w:rsid w:val="00613445"/>
    <w:rsid w:val="00615697"/>
    <w:rsid w:val="00624914"/>
    <w:rsid w:val="00635073"/>
    <w:rsid w:val="00650442"/>
    <w:rsid w:val="00654572"/>
    <w:rsid w:val="006660D4"/>
    <w:rsid w:val="00666B39"/>
    <w:rsid w:val="006926F9"/>
    <w:rsid w:val="00696A52"/>
    <w:rsid w:val="006A0B41"/>
    <w:rsid w:val="006B6BBE"/>
    <w:rsid w:val="006B6E91"/>
    <w:rsid w:val="006C4E81"/>
    <w:rsid w:val="006C7E9F"/>
    <w:rsid w:val="006D294E"/>
    <w:rsid w:val="006D5E68"/>
    <w:rsid w:val="006E0E70"/>
    <w:rsid w:val="00713859"/>
    <w:rsid w:val="00713A4C"/>
    <w:rsid w:val="00723A38"/>
    <w:rsid w:val="007270FF"/>
    <w:rsid w:val="007371A8"/>
    <w:rsid w:val="0074045B"/>
    <w:rsid w:val="0074310A"/>
    <w:rsid w:val="00750082"/>
    <w:rsid w:val="007525C5"/>
    <w:rsid w:val="0076299E"/>
    <w:rsid w:val="007777AC"/>
    <w:rsid w:val="00780B9A"/>
    <w:rsid w:val="0078285A"/>
    <w:rsid w:val="007848DD"/>
    <w:rsid w:val="007853F3"/>
    <w:rsid w:val="00792C0A"/>
    <w:rsid w:val="00793999"/>
    <w:rsid w:val="00795020"/>
    <w:rsid w:val="007C30E3"/>
    <w:rsid w:val="007F0A24"/>
    <w:rsid w:val="007F5DF7"/>
    <w:rsid w:val="0080541D"/>
    <w:rsid w:val="00805C96"/>
    <w:rsid w:val="00806AC5"/>
    <w:rsid w:val="00807CB5"/>
    <w:rsid w:val="008166E0"/>
    <w:rsid w:val="00816CBC"/>
    <w:rsid w:val="00824C39"/>
    <w:rsid w:val="0083541E"/>
    <w:rsid w:val="00840C52"/>
    <w:rsid w:val="00860818"/>
    <w:rsid w:val="008635A9"/>
    <w:rsid w:val="00863EAF"/>
    <w:rsid w:val="0088620C"/>
    <w:rsid w:val="0089148C"/>
    <w:rsid w:val="008A3FD4"/>
    <w:rsid w:val="008A47C1"/>
    <w:rsid w:val="008A7D7E"/>
    <w:rsid w:val="008B4C04"/>
    <w:rsid w:val="008D73AC"/>
    <w:rsid w:val="008E7C8F"/>
    <w:rsid w:val="008F0C0C"/>
    <w:rsid w:val="008F3FC1"/>
    <w:rsid w:val="008F69CB"/>
    <w:rsid w:val="008F7453"/>
    <w:rsid w:val="00921E67"/>
    <w:rsid w:val="00923B78"/>
    <w:rsid w:val="00933F01"/>
    <w:rsid w:val="009521D1"/>
    <w:rsid w:val="00954439"/>
    <w:rsid w:val="00957EC4"/>
    <w:rsid w:val="0097392F"/>
    <w:rsid w:val="009745A2"/>
    <w:rsid w:val="00976296"/>
    <w:rsid w:val="00986A0F"/>
    <w:rsid w:val="00990AA3"/>
    <w:rsid w:val="00997DD0"/>
    <w:rsid w:val="009A41FF"/>
    <w:rsid w:val="009B16FE"/>
    <w:rsid w:val="009C0343"/>
    <w:rsid w:val="009D4A1A"/>
    <w:rsid w:val="009E2E6B"/>
    <w:rsid w:val="009E48BA"/>
    <w:rsid w:val="00A0020D"/>
    <w:rsid w:val="00A00C27"/>
    <w:rsid w:val="00A05360"/>
    <w:rsid w:val="00A06815"/>
    <w:rsid w:val="00A26A48"/>
    <w:rsid w:val="00A27BF6"/>
    <w:rsid w:val="00A27D1E"/>
    <w:rsid w:val="00A30CCF"/>
    <w:rsid w:val="00A37059"/>
    <w:rsid w:val="00A60EF6"/>
    <w:rsid w:val="00A6504C"/>
    <w:rsid w:val="00A663C4"/>
    <w:rsid w:val="00A72083"/>
    <w:rsid w:val="00A735D0"/>
    <w:rsid w:val="00A73CC0"/>
    <w:rsid w:val="00A94979"/>
    <w:rsid w:val="00AA074D"/>
    <w:rsid w:val="00AB28A2"/>
    <w:rsid w:val="00AC7AB5"/>
    <w:rsid w:val="00AD0FFA"/>
    <w:rsid w:val="00AE0245"/>
    <w:rsid w:val="00AE4ACE"/>
    <w:rsid w:val="00AE6106"/>
    <w:rsid w:val="00AF5FB4"/>
    <w:rsid w:val="00AF66E8"/>
    <w:rsid w:val="00B015AC"/>
    <w:rsid w:val="00B02027"/>
    <w:rsid w:val="00B04E28"/>
    <w:rsid w:val="00B21C9C"/>
    <w:rsid w:val="00B30B74"/>
    <w:rsid w:val="00B44E69"/>
    <w:rsid w:val="00B53BEB"/>
    <w:rsid w:val="00B57003"/>
    <w:rsid w:val="00B6497C"/>
    <w:rsid w:val="00B71711"/>
    <w:rsid w:val="00B8058B"/>
    <w:rsid w:val="00B822A3"/>
    <w:rsid w:val="00B8421A"/>
    <w:rsid w:val="00BB2015"/>
    <w:rsid w:val="00BB3410"/>
    <w:rsid w:val="00BB42FC"/>
    <w:rsid w:val="00BD5824"/>
    <w:rsid w:val="00BE308C"/>
    <w:rsid w:val="00BE46B0"/>
    <w:rsid w:val="00BE54B4"/>
    <w:rsid w:val="00BE65A7"/>
    <w:rsid w:val="00BE765A"/>
    <w:rsid w:val="00BF1214"/>
    <w:rsid w:val="00BF6E33"/>
    <w:rsid w:val="00C12D3B"/>
    <w:rsid w:val="00C141C4"/>
    <w:rsid w:val="00C21B90"/>
    <w:rsid w:val="00C21F87"/>
    <w:rsid w:val="00C25DFD"/>
    <w:rsid w:val="00C3127C"/>
    <w:rsid w:val="00C3482C"/>
    <w:rsid w:val="00C36BD1"/>
    <w:rsid w:val="00C37736"/>
    <w:rsid w:val="00C46CF1"/>
    <w:rsid w:val="00C47B25"/>
    <w:rsid w:val="00C5045A"/>
    <w:rsid w:val="00C61C14"/>
    <w:rsid w:val="00C62B58"/>
    <w:rsid w:val="00C65192"/>
    <w:rsid w:val="00C663B1"/>
    <w:rsid w:val="00C70731"/>
    <w:rsid w:val="00C7381C"/>
    <w:rsid w:val="00C75002"/>
    <w:rsid w:val="00C84A72"/>
    <w:rsid w:val="00C9324C"/>
    <w:rsid w:val="00CA4924"/>
    <w:rsid w:val="00CA6231"/>
    <w:rsid w:val="00CB2596"/>
    <w:rsid w:val="00CC0B1E"/>
    <w:rsid w:val="00CC4C1C"/>
    <w:rsid w:val="00CC6B74"/>
    <w:rsid w:val="00CE2919"/>
    <w:rsid w:val="00CE4022"/>
    <w:rsid w:val="00CE55F8"/>
    <w:rsid w:val="00CF5168"/>
    <w:rsid w:val="00D00082"/>
    <w:rsid w:val="00D01851"/>
    <w:rsid w:val="00D3039C"/>
    <w:rsid w:val="00D53BB6"/>
    <w:rsid w:val="00D57E11"/>
    <w:rsid w:val="00D60F42"/>
    <w:rsid w:val="00D676D9"/>
    <w:rsid w:val="00D7562A"/>
    <w:rsid w:val="00D7687A"/>
    <w:rsid w:val="00D76BC2"/>
    <w:rsid w:val="00D8045A"/>
    <w:rsid w:val="00D8305B"/>
    <w:rsid w:val="00D849FE"/>
    <w:rsid w:val="00D922AD"/>
    <w:rsid w:val="00DA0279"/>
    <w:rsid w:val="00DB0E54"/>
    <w:rsid w:val="00DB153F"/>
    <w:rsid w:val="00DB5079"/>
    <w:rsid w:val="00DD153F"/>
    <w:rsid w:val="00DD399F"/>
    <w:rsid w:val="00DE4D07"/>
    <w:rsid w:val="00DE66A7"/>
    <w:rsid w:val="00DF0CC2"/>
    <w:rsid w:val="00DF78AD"/>
    <w:rsid w:val="00E07091"/>
    <w:rsid w:val="00E12F04"/>
    <w:rsid w:val="00E13153"/>
    <w:rsid w:val="00E13CC5"/>
    <w:rsid w:val="00E13E33"/>
    <w:rsid w:val="00E50128"/>
    <w:rsid w:val="00E56BAC"/>
    <w:rsid w:val="00E601E3"/>
    <w:rsid w:val="00E613FA"/>
    <w:rsid w:val="00E67130"/>
    <w:rsid w:val="00E72940"/>
    <w:rsid w:val="00E7337B"/>
    <w:rsid w:val="00E7358C"/>
    <w:rsid w:val="00E8563C"/>
    <w:rsid w:val="00E86769"/>
    <w:rsid w:val="00E9053B"/>
    <w:rsid w:val="00EA2D18"/>
    <w:rsid w:val="00EB56BE"/>
    <w:rsid w:val="00EB5F1F"/>
    <w:rsid w:val="00EC57A1"/>
    <w:rsid w:val="00EE4149"/>
    <w:rsid w:val="00F07734"/>
    <w:rsid w:val="00F11AAD"/>
    <w:rsid w:val="00F13860"/>
    <w:rsid w:val="00F14DF6"/>
    <w:rsid w:val="00F210E8"/>
    <w:rsid w:val="00F2201A"/>
    <w:rsid w:val="00F24440"/>
    <w:rsid w:val="00F26B47"/>
    <w:rsid w:val="00F32AE1"/>
    <w:rsid w:val="00F450E0"/>
    <w:rsid w:val="00F53BFD"/>
    <w:rsid w:val="00F6484F"/>
    <w:rsid w:val="00F729B5"/>
    <w:rsid w:val="00F72FCC"/>
    <w:rsid w:val="00F76391"/>
    <w:rsid w:val="00FB098E"/>
    <w:rsid w:val="00FC1B11"/>
    <w:rsid w:val="00FC1C62"/>
    <w:rsid w:val="00FC3DBC"/>
    <w:rsid w:val="00FC447F"/>
    <w:rsid w:val="00FE6DCB"/>
    <w:rsid w:val="00FF0E2C"/>
    <w:rsid w:val="00FF1803"/>
    <w:rsid w:val="00FF1AB1"/>
    <w:rsid w:val="00FF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7F50"/>
  <w15:chartTrackingRefBased/>
  <w15:docId w15:val="{C34B2F9E-D843-5E4E-86FD-DE02EC08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AB1"/>
    <w:rPr>
      <w:rFonts w:ascii="Arial" w:eastAsia="Calibri" w:hAnsi="Arial" w:cs="Calibri"/>
      <w:color w:val="000000"/>
      <w:kern w:val="0"/>
      <w:sz w:val="18"/>
      <w:lang w:bidi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054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3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4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7371A8"/>
    <w:rPr>
      <w:rFonts w:eastAsiaTheme="minorEastAsia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">
    <w:name w:val="_"/>
    <w:basedOn w:val="DefaultParagraphFont"/>
    <w:rsid w:val="007371A8"/>
  </w:style>
  <w:style w:type="character" w:customStyle="1" w:styleId="ff2">
    <w:name w:val="ff2"/>
    <w:basedOn w:val="DefaultParagraphFont"/>
    <w:rsid w:val="007371A8"/>
  </w:style>
  <w:style w:type="character" w:customStyle="1" w:styleId="ff3">
    <w:name w:val="ff3"/>
    <w:basedOn w:val="DefaultParagraphFont"/>
    <w:rsid w:val="007371A8"/>
  </w:style>
  <w:style w:type="character" w:customStyle="1" w:styleId="ff4">
    <w:name w:val="ff4"/>
    <w:basedOn w:val="DefaultParagraphFont"/>
    <w:rsid w:val="007371A8"/>
  </w:style>
  <w:style w:type="paragraph" w:styleId="ListParagraph">
    <w:name w:val="List Paragraph"/>
    <w:basedOn w:val="Normal"/>
    <w:uiPriority w:val="34"/>
    <w:qFormat/>
    <w:rsid w:val="007371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71A8"/>
    <w:rPr>
      <w:color w:val="292D32"/>
      <w:u w:val="none"/>
    </w:rPr>
  </w:style>
  <w:style w:type="paragraph" w:styleId="Title">
    <w:name w:val="Title"/>
    <w:next w:val="Normal"/>
    <w:link w:val="TitleChar"/>
    <w:uiPriority w:val="10"/>
    <w:qFormat/>
    <w:rsid w:val="007371A8"/>
    <w:pPr>
      <w:spacing w:after="120"/>
      <w:contextualSpacing/>
      <w:jc w:val="center"/>
    </w:pPr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zh-C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371A8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zh-CN"/>
      <w14:ligatures w14:val="none"/>
    </w:rPr>
  </w:style>
  <w:style w:type="numbering" w:customStyle="1" w:styleId="CurrentList1">
    <w:name w:val="Current List1"/>
    <w:uiPriority w:val="99"/>
    <w:rsid w:val="00476163"/>
    <w:pPr>
      <w:numPr>
        <w:numId w:val="4"/>
      </w:numPr>
    </w:pPr>
  </w:style>
  <w:style w:type="numbering" w:customStyle="1" w:styleId="CurrentList2">
    <w:name w:val="Current List2"/>
    <w:uiPriority w:val="99"/>
    <w:rsid w:val="00B30B74"/>
    <w:pPr>
      <w:numPr>
        <w:numId w:val="6"/>
      </w:numPr>
    </w:pPr>
  </w:style>
  <w:style w:type="numbering" w:customStyle="1" w:styleId="CurrentList3">
    <w:name w:val="Current List3"/>
    <w:uiPriority w:val="99"/>
    <w:rsid w:val="00B30B74"/>
    <w:pPr>
      <w:numPr>
        <w:numId w:val="7"/>
      </w:numPr>
    </w:pPr>
  </w:style>
  <w:style w:type="numbering" w:customStyle="1" w:styleId="CurrentList4">
    <w:name w:val="Current List4"/>
    <w:uiPriority w:val="99"/>
    <w:rsid w:val="00B30B74"/>
    <w:pPr>
      <w:numPr>
        <w:numId w:val="8"/>
      </w:numPr>
    </w:pPr>
  </w:style>
  <w:style w:type="numbering" w:customStyle="1" w:styleId="CurrentList5">
    <w:name w:val="Current List5"/>
    <w:uiPriority w:val="99"/>
    <w:rsid w:val="00B30B74"/>
    <w:pPr>
      <w:numPr>
        <w:numId w:val="9"/>
      </w:numPr>
    </w:pPr>
  </w:style>
  <w:style w:type="numbering" w:customStyle="1" w:styleId="CurrentList6">
    <w:name w:val="Current List6"/>
    <w:uiPriority w:val="99"/>
    <w:rsid w:val="00B30B74"/>
    <w:pPr>
      <w:numPr>
        <w:numId w:val="10"/>
      </w:numPr>
    </w:pPr>
  </w:style>
  <w:style w:type="paragraph" w:customStyle="1" w:styleId="EndNoteBibliography">
    <w:name w:val="EndNote Bibliography"/>
    <w:basedOn w:val="Normal"/>
    <w:link w:val="EndNoteBibliographyChar"/>
    <w:rsid w:val="004624C6"/>
    <w:pPr>
      <w:spacing w:line="240" w:lineRule="auto"/>
      <w:jc w:val="both"/>
    </w:pPr>
  </w:style>
  <w:style w:type="character" w:customStyle="1" w:styleId="EndNoteBibliographyChar">
    <w:name w:val="EndNote Bibliography Char"/>
    <w:basedOn w:val="DefaultParagraphFont"/>
    <w:link w:val="EndNoteBibliography"/>
    <w:rsid w:val="004624C6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table" w:styleId="TableGrid0">
    <w:name w:val="Table Grid"/>
    <w:basedOn w:val="TableNormal"/>
    <w:uiPriority w:val="39"/>
    <w:rsid w:val="00805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0541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0541D"/>
    <w:rPr>
      <w:color w:val="292D32"/>
      <w:u w:val="none"/>
    </w:rPr>
  </w:style>
  <w:style w:type="table" w:styleId="TableGridLight">
    <w:name w:val="Grid Table Light"/>
    <w:basedOn w:val="TableNormal"/>
    <w:uiPriority w:val="40"/>
    <w:rsid w:val="00E9053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9053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9053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E9053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9053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E9053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9053B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1">
    <w:name w:val="List Table 1 Light Accent 1"/>
    <w:basedOn w:val="TableNormal"/>
    <w:uiPriority w:val="46"/>
    <w:rsid w:val="00E9053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">
    <w:name w:val="List Table 1 Light"/>
    <w:basedOn w:val="TableNormal"/>
    <w:uiPriority w:val="46"/>
    <w:rsid w:val="00E9053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RSCB02ArticleText">
    <w:name w:val="RSC B02 Article Text"/>
    <w:basedOn w:val="Normal"/>
    <w:link w:val="RSCB02ArticleTextChar"/>
    <w:qFormat/>
    <w:rsid w:val="00863EAF"/>
    <w:pPr>
      <w:spacing w:line="240" w:lineRule="exact"/>
      <w:jc w:val="both"/>
    </w:pPr>
    <w:rPr>
      <w:rFonts w:asciiTheme="minorHAnsi" w:eastAsiaTheme="minorHAnsi" w:hAnsiTheme="minorHAnsi" w:cs="Times New Roman"/>
      <w:color w:val="auto"/>
      <w:w w:val="108"/>
      <w:szCs w:val="18"/>
      <w:lang w:val="en-GB" w:bidi="ar-SA"/>
    </w:rPr>
  </w:style>
  <w:style w:type="character" w:customStyle="1" w:styleId="RSCB02ArticleTextChar">
    <w:name w:val="RSC B02 Article Text Char"/>
    <w:basedOn w:val="DefaultParagraphFont"/>
    <w:link w:val="RSCB02ArticleText"/>
    <w:rsid w:val="00863EAF"/>
    <w:rPr>
      <w:rFonts w:cs="Times New Roman"/>
      <w:w w:val="108"/>
      <w:kern w:val="0"/>
      <w:sz w:val="18"/>
      <w:szCs w:val="18"/>
      <w:lang w:val="en-GB"/>
      <w14:ligatures w14:val="none"/>
    </w:rPr>
  </w:style>
  <w:style w:type="paragraph" w:customStyle="1" w:styleId="RSCR02References">
    <w:name w:val="RSC R02 References"/>
    <w:basedOn w:val="RSCB02ArticleText"/>
    <w:link w:val="RSCR02ReferencesChar"/>
    <w:qFormat/>
    <w:rsid w:val="00863EAF"/>
    <w:pPr>
      <w:numPr>
        <w:numId w:val="15"/>
      </w:numPr>
      <w:spacing w:line="200" w:lineRule="exact"/>
      <w:ind w:left="284" w:hanging="284"/>
    </w:pPr>
    <w:rPr>
      <w:w w:val="105"/>
    </w:rPr>
  </w:style>
  <w:style w:type="character" w:customStyle="1" w:styleId="RSCR02ReferencesChar">
    <w:name w:val="RSC R02 References Char"/>
    <w:basedOn w:val="DefaultParagraphFont"/>
    <w:link w:val="RSCR02References"/>
    <w:rsid w:val="00863EAF"/>
    <w:rPr>
      <w:rFonts w:cs="Times New Roman"/>
      <w:w w:val="105"/>
      <w:kern w:val="0"/>
      <w:sz w:val="18"/>
      <w:szCs w:val="18"/>
      <w:lang w:val="en-GB"/>
      <w14:ligatures w14:val="none"/>
    </w:rPr>
  </w:style>
  <w:style w:type="paragraph" w:customStyle="1" w:styleId="RSCB04AHeadingSection">
    <w:name w:val="RSC B04 A Heading (Section)"/>
    <w:basedOn w:val="Normal"/>
    <w:link w:val="RSCB04AHeadingSectionChar"/>
    <w:qFormat/>
    <w:rsid w:val="00863EAF"/>
    <w:pPr>
      <w:spacing w:before="400" w:after="80" w:line="240" w:lineRule="auto"/>
    </w:pPr>
    <w:rPr>
      <w:rFonts w:asciiTheme="minorHAnsi" w:eastAsiaTheme="minorHAnsi" w:hAnsiTheme="minorHAnsi" w:cstheme="minorBidi"/>
      <w:b/>
      <w:color w:val="auto"/>
      <w:sz w:val="24"/>
      <w:szCs w:val="22"/>
      <w:lang w:val="en-GB" w:bidi="ar-SA"/>
    </w:rPr>
  </w:style>
  <w:style w:type="character" w:customStyle="1" w:styleId="RSCB04AHeadingSectionChar">
    <w:name w:val="RSC B04 A Heading (Section) Char"/>
    <w:basedOn w:val="DefaultParagraphFont"/>
    <w:link w:val="RSCB04AHeadingSection"/>
    <w:rsid w:val="00863EAF"/>
    <w:rPr>
      <w:b/>
      <w:kern w:val="0"/>
      <w:szCs w:val="22"/>
      <w:lang w:val="en-GB"/>
      <w14:ligatures w14:val="none"/>
    </w:rPr>
  </w:style>
  <w:style w:type="paragraph" w:customStyle="1" w:styleId="SchemeCaption">
    <w:name w:val="SchemeCaption"/>
    <w:basedOn w:val="Normal"/>
    <w:rsid w:val="00863EAF"/>
    <w:pPr>
      <w:spacing w:before="230" w:after="460" w:line="180" w:lineRule="exact"/>
      <w:jc w:val="both"/>
    </w:pPr>
    <w:rPr>
      <w:rFonts w:eastAsia="MS Mincho" w:cs="Times New Roman"/>
      <w:color w:val="auto"/>
      <w:sz w:val="14"/>
      <w:szCs w:val="14"/>
      <w:lang w:val="en-GB" w:eastAsia="ja-JP" w:bidi="ar-SA"/>
    </w:rPr>
  </w:style>
  <w:style w:type="paragraph" w:styleId="NormalWeb">
    <w:name w:val="Normal (Web)"/>
    <w:basedOn w:val="Normal"/>
    <w:uiPriority w:val="99"/>
    <w:semiHidden/>
    <w:unhideWhenUsed/>
    <w:rsid w:val="00EB5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CC0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B1E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C0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B1E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3C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43E"/>
    <w:rPr>
      <w:rFonts w:asciiTheme="majorHAnsi" w:eastAsiaTheme="majorEastAsia" w:hAnsiTheme="majorHAnsi" w:cstheme="majorBidi"/>
      <w:color w:val="1F3763" w:themeColor="accent1" w:themeShade="7F"/>
      <w:kern w:val="0"/>
      <w:lang w:bidi="en-US"/>
      <w14:ligatures w14:val="none"/>
    </w:rPr>
  </w:style>
  <w:style w:type="character" w:styleId="Strong">
    <w:name w:val="Strong"/>
    <w:basedOn w:val="DefaultParagraphFont"/>
    <w:uiPriority w:val="22"/>
    <w:qFormat/>
    <w:rsid w:val="004E643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729B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26A48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B16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16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16FE"/>
    <w:rPr>
      <w:rFonts w:ascii="Calibri" w:eastAsia="Calibri" w:hAnsi="Calibri" w:cs="Calibri"/>
      <w:color w:val="000000"/>
      <w:kern w:val="0"/>
      <w:sz w:val="20"/>
      <w:szCs w:val="20"/>
      <w:lang w:bidi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16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16FE"/>
    <w:rPr>
      <w:rFonts w:ascii="Calibri" w:eastAsia="Calibri" w:hAnsi="Calibri" w:cs="Calibri"/>
      <w:b/>
      <w:bCs/>
      <w:color w:val="000000"/>
      <w:kern w:val="0"/>
      <w:sz w:val="20"/>
      <w:szCs w:val="20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3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amya.samanta@tamu.edu" TargetMode="External"/><Relationship Id="rId13" Type="http://schemas.openxmlformats.org/officeDocument/2006/relationships/hyperlink" Target="https://scholar.google.com/citations?user=1OlIUSYAAAAJ&amp;hl=en&amp;oi=ao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ature.com/articles/s41467-022-31032-w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nlinelibrary.wiley.com/doi/10.1002/anie.202406335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www.orgsyn.org/demo.aspx?prep=v103p0078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ubs.acs.org/jacsat/article/148/31/33104/5238158/Base-Free-C-N-Cross-Electrophile-Coupling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D0B4A8-F602-6A41-8EEE-49A426DC7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Samanta, Samya</dc:creator>
  <cp:keywords/>
  <dc:description/>
  <cp:lastModifiedBy>Samanta, Samya</cp:lastModifiedBy>
  <cp:revision>4</cp:revision>
  <cp:lastPrinted>2026-10-20T19:57:00Z</cp:lastPrinted>
  <dcterms:created xsi:type="dcterms:W3CDTF">2026-10-20T19:57:00Z</dcterms:created>
  <dcterms:modified xsi:type="dcterms:W3CDTF">2026-10-22T19:17:00Z</dcterms:modified>
</cp:coreProperties>
</file>