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21BF6" w14:textId="77777777" w:rsidR="006A131B" w:rsidRDefault="006A131B">
      <w:pPr>
        <w:ind w:firstLine="141"/>
      </w:pPr>
    </w:p>
    <w:tbl>
      <w:tblPr>
        <w:tblStyle w:val="a"/>
        <w:tblpPr w:leftFromText="180" w:rightFromText="180" w:topFromText="180" w:bottomFromText="180" w:horzAnchor="margin" w:tblpX="75" w:tblpYSpec="top"/>
        <w:tblW w:w="89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7005"/>
      </w:tblGrid>
      <w:tr w:rsidR="006A131B" w14:paraId="2F570C51" w14:textId="77777777">
        <w:tc>
          <w:tcPr>
            <w:tcW w:w="1920" w:type="dxa"/>
          </w:tcPr>
          <w:p w14:paraId="35078861" w14:textId="77777777" w:rsidR="006A131B" w:rsidRDefault="00000000">
            <w:pPr>
              <w:widowControl w:val="0"/>
              <w:spacing w:line="240" w:lineRule="auto"/>
              <w:ind w:firstLine="141"/>
            </w:pPr>
            <w:r>
              <w:t>Name</w:t>
            </w:r>
          </w:p>
        </w:tc>
        <w:tc>
          <w:tcPr>
            <w:tcW w:w="7005" w:type="dxa"/>
          </w:tcPr>
          <w:p w14:paraId="7D07CD2C" w14:textId="3E51BDF5" w:rsidR="006A131B" w:rsidRDefault="00326A9F">
            <w:pPr>
              <w:widowControl w:val="0"/>
              <w:spacing w:line="240" w:lineRule="auto"/>
              <w:ind w:firstLine="141"/>
            </w:pPr>
            <w:r>
              <w:t>Samyak Chincholikar</w:t>
            </w:r>
          </w:p>
        </w:tc>
      </w:tr>
      <w:tr w:rsidR="006A131B" w14:paraId="390A8824" w14:textId="77777777">
        <w:tc>
          <w:tcPr>
            <w:tcW w:w="1920" w:type="dxa"/>
          </w:tcPr>
          <w:p w14:paraId="398058AB" w14:textId="77777777" w:rsidR="006A131B" w:rsidRDefault="00000000">
            <w:pPr>
              <w:widowControl w:val="0"/>
              <w:spacing w:line="240" w:lineRule="auto"/>
              <w:ind w:firstLine="141"/>
            </w:pPr>
            <w:r>
              <w:t>Student ID</w:t>
            </w:r>
          </w:p>
        </w:tc>
        <w:tc>
          <w:tcPr>
            <w:tcW w:w="7005" w:type="dxa"/>
          </w:tcPr>
          <w:p w14:paraId="0BD6586A" w14:textId="7C5D64F1" w:rsidR="006A131B" w:rsidRDefault="00326A9F">
            <w:pPr>
              <w:widowControl w:val="0"/>
              <w:spacing w:line="240" w:lineRule="auto"/>
              <w:ind w:firstLine="141"/>
            </w:pPr>
            <w:r>
              <w:t>36145084</w:t>
            </w:r>
          </w:p>
        </w:tc>
      </w:tr>
      <w:tr w:rsidR="006A131B" w14:paraId="07C271B6" w14:textId="77777777">
        <w:tc>
          <w:tcPr>
            <w:tcW w:w="1920" w:type="dxa"/>
          </w:tcPr>
          <w:p w14:paraId="6415984E" w14:textId="77777777" w:rsidR="006A131B" w:rsidRDefault="00000000">
            <w:pPr>
              <w:widowControl w:val="0"/>
              <w:spacing w:line="240" w:lineRule="auto"/>
              <w:ind w:firstLine="141"/>
            </w:pPr>
            <w:r>
              <w:t>Studio Session</w:t>
            </w:r>
          </w:p>
        </w:tc>
        <w:tc>
          <w:tcPr>
            <w:tcW w:w="7005" w:type="dxa"/>
          </w:tcPr>
          <w:p w14:paraId="2B80D043" w14:textId="78DE9D39" w:rsidR="006A131B" w:rsidRDefault="00326A9F">
            <w:pPr>
              <w:widowControl w:val="0"/>
              <w:spacing w:line="240" w:lineRule="auto"/>
              <w:ind w:firstLine="141"/>
            </w:pPr>
            <w:r>
              <w:t>11</w:t>
            </w:r>
          </w:p>
        </w:tc>
      </w:tr>
    </w:tbl>
    <w:p w14:paraId="4990FEA6" w14:textId="77777777" w:rsidR="006A131B" w:rsidRDefault="00000000">
      <w:r>
        <w:pict w14:anchorId="275BB10F">
          <v:rect id="_x0000_i1025" style="width:0;height:1.5pt" o:hralign="center" o:hrstd="t" o:hr="t" fillcolor="#a0a0a0" stroked="f"/>
        </w:pict>
      </w:r>
    </w:p>
    <w:p w14:paraId="5A861499" w14:textId="77777777" w:rsidR="006A131B" w:rsidRDefault="00000000">
      <w:pPr>
        <w:pStyle w:val="Heading2"/>
      </w:pPr>
      <w:bookmarkStart w:id="0" w:name="_3f343gtfeef9" w:colFirst="0" w:colLast="0"/>
      <w:bookmarkEnd w:id="0"/>
      <w:r>
        <w:t>Part A: URL of the Visualisation</w:t>
      </w:r>
    </w:p>
    <w:p w14:paraId="64D119CE" w14:textId="77777777" w:rsidR="006A131B" w:rsidRDefault="006A131B"/>
    <w:p w14:paraId="44D7E713" w14:textId="77777777" w:rsidR="006A131B" w:rsidRDefault="00000000">
      <w:pPr>
        <w:rPr>
          <w:i/>
          <w:iCs/>
          <w:color w:val="999999"/>
        </w:rPr>
      </w:pPr>
      <w:r>
        <w:rPr>
          <w:i/>
          <w:iCs/>
          <w:color w:val="999999"/>
        </w:rPr>
        <w:t xml:space="preserve">Paste your visualisation URL in the empty space below. </w:t>
      </w:r>
    </w:p>
    <w:p w14:paraId="29C8ABAE" w14:textId="77777777" w:rsidR="006A131B" w:rsidRDefault="00000000">
      <w:pPr>
        <w:rPr>
          <w:i/>
          <w:iCs/>
          <w:color w:val="999999"/>
        </w:rPr>
      </w:pPr>
      <w:r>
        <w:rPr>
          <w:i/>
          <w:iCs/>
          <w:color w:val="999999"/>
        </w:rPr>
        <w:t>Tip: Test your URL in incognito mode to ensure it is a working URL</w:t>
      </w:r>
    </w:p>
    <w:p w14:paraId="126EFBA5" w14:textId="77777777" w:rsidR="006A131B" w:rsidRDefault="006A131B">
      <w:pPr>
        <w:rPr>
          <w:i/>
          <w:iCs/>
          <w:color w:val="999999"/>
        </w:rPr>
      </w:pPr>
    </w:p>
    <w:p w14:paraId="46B89CB7" w14:textId="77777777" w:rsidR="006A131B" w:rsidRDefault="006A131B">
      <w:pPr>
        <w:rPr>
          <w:i/>
          <w:iCs/>
          <w:color w:val="999999"/>
          <w:u w:val="single"/>
        </w:rPr>
      </w:pPr>
    </w:p>
    <w:p w14:paraId="33610607" w14:textId="77777777" w:rsidR="006A131B" w:rsidRDefault="006A131B"/>
    <w:p w14:paraId="2C310373" w14:textId="77777777" w:rsidR="006A131B" w:rsidRDefault="006A131B"/>
    <w:p w14:paraId="6F5E2280" w14:textId="77777777" w:rsidR="006A131B" w:rsidRDefault="00000000">
      <w:r>
        <w:pict w14:anchorId="03A44865">
          <v:rect id="_x0000_i1026" style="width:0;height:1.5pt" o:hralign="center" o:hrstd="t" o:hr="t" fillcolor="#a0a0a0" stroked="f"/>
        </w:pict>
      </w:r>
    </w:p>
    <w:p w14:paraId="095E6C88" w14:textId="77777777" w:rsidR="006A131B" w:rsidRDefault="00000000">
      <w:pPr>
        <w:pStyle w:val="Heading2"/>
      </w:pPr>
      <w:bookmarkStart w:id="1" w:name="_rrb0bosrmmlr" w:colFirst="0" w:colLast="0"/>
      <w:bookmarkEnd w:id="1"/>
      <w:r>
        <w:t>Part B: Domain Description</w:t>
      </w:r>
    </w:p>
    <w:p w14:paraId="067663C5" w14:textId="77777777" w:rsidR="006A131B" w:rsidRDefault="006A131B"/>
    <w:p w14:paraId="06DE1F30" w14:textId="77777777" w:rsidR="006A131B" w:rsidRDefault="00000000">
      <w:pPr>
        <w:rPr>
          <w:b/>
          <w:bCs/>
        </w:rPr>
      </w:pPr>
      <w:r>
        <w:rPr>
          <w:b/>
          <w:bCs/>
        </w:rPr>
        <w:t>Describe your domain chosen for DV II</w:t>
      </w:r>
    </w:p>
    <w:p w14:paraId="AB0001" w14:textId="77777777" w:rsidR="006A131B" w:rsidRDefault="00AB0001">
      <w:r>
        <w:t xml:space="preserve">The domain is Great Barrier Reef ecology and conservation — specifically the coral bleaching and degradation crisis facing Australia’s most iconic marine ecosystem. The reef spans 2,300 km along Queensland’s coast, supports 1,500 species of fish, and contributes an estimated $6.4 billion annually to the Australian economy. It has experienced six mass bleaching events since 1998 and has lost approximately 50% of coral cover since 1995. This domain is of personal interest given its ecological, cultural, and economic importance to Australians, and because a rich body of publicly available long-term monitoring data makes rigorous data storytelling possible.</w:t>
      </w:r>
    </w:p>
    <w:p w14:paraId="125F24C5" w14:textId="77777777" w:rsidR="006A131B" w:rsidRDefault="006A131B"/>
    <w:p w14:paraId="6712531C" w14:textId="77777777" w:rsidR="006A131B" w:rsidRDefault="006A131B"/>
    <w:p w14:paraId="450B4631" w14:textId="77777777" w:rsidR="006A131B" w:rsidRDefault="006A131B"/>
    <w:p w14:paraId="5C90AAA7" w14:textId="77777777" w:rsidR="006A131B" w:rsidRDefault="006A131B">
      <w:pPr>
        <w:ind w:left="0"/>
      </w:pPr>
    </w:p>
    <w:p w14:paraId="34EFB53D" w14:textId="77777777" w:rsidR="006A131B" w:rsidRDefault="00000000">
      <w:pPr>
        <w:rPr>
          <w:b/>
          <w:bCs/>
        </w:rPr>
      </w:pPr>
      <w:r>
        <w:rPr>
          <w:b/>
          <w:bCs/>
        </w:rPr>
        <w:t>Describe the Why and Who aspects of your DV II</w:t>
      </w:r>
    </w:p>
    <w:p w14:paraId="AB0002" w14:textId="77777777" w:rsidR="006A131B" w:rsidRDefault="00AB0002">
      <w:r>
        <w:t xml:space="preserve">The target audience is the average Australian adult — someone who has encountered reef decline in the news but lacks specialist knowledge of marine science or ecology. The visualisation’s purpose (why) is to transform fragmented scientific monitoring data into a single, coherent narrative that makes the scale, causes, and consequences of reef degradation personally comprehensible without requiring statistical expertise. Australians have a strong cultural identity connected to the reef and a direct democratic stake in the policy decisions that will determine its future, yet most have no access to the granular survey data that documents the crisis. By combining spatial, temporal, and ecological perspectives in a scrollable four-act story, the visualisation closes that gap.</w:t>
      </w:r>
    </w:p>
    <w:p w14:paraId="6B08C691" w14:textId="77777777" w:rsidR="006A131B" w:rsidRDefault="006A131B">
      <w:pPr>
        <w:ind w:left="0"/>
      </w:pPr>
    </w:p>
    <w:p w14:paraId="4AB6879C" w14:textId="77777777" w:rsidR="006A131B" w:rsidRDefault="006A131B">
      <w:pPr>
        <w:ind w:left="0"/>
      </w:pPr>
    </w:p>
    <w:p w14:paraId="577D4AE8" w14:textId="77777777" w:rsidR="006A131B" w:rsidRDefault="006A131B">
      <w:pPr>
        <w:ind w:left="0"/>
      </w:pPr>
    </w:p>
    <w:p w14:paraId="7CAF7AF2" w14:textId="77777777" w:rsidR="006A131B" w:rsidRDefault="006A131B">
      <w:pPr>
        <w:ind w:left="0"/>
      </w:pPr>
    </w:p>
    <w:p w14:paraId="730C9FDB" w14:textId="77777777" w:rsidR="006A131B" w:rsidRDefault="00000000">
      <w:r>
        <w:rPr>
          <w:b/>
          <w:bCs/>
        </w:rPr>
        <w:t>Describe the “What” aspect of your DV II</w:t>
      </w:r>
    </w:p>
    <w:p w14:paraId="AB0003" w14:textId="77777777" w:rsidR="006A131B" w:rsidRDefault="00AB0003">
      <w:r>
        <w:t xml:space="preserve">Four datasets are combined. The primary source is the Australian Institute of Marine Science (AIMS) Long-Term Monitoring Program: manta-tow reef surveys (1993–2023) and fixed-site benthic surveys, providing coral cover, Crown-of-Thorns Starfish density, and substrate composition per reef per year (eatlas.org.au). The second source is the NOAA Coral Reef Watch multi-factor bleaching dataset (1998–2017), which provides per-site Degree Heating Weeks and bleaching severity scores (coralreefwatch.noaa.gov). Supplementary sources are the NOAA IBTrACS cyclone track archive (v04r01, South Pacific, 2006–2024) and GBRMPA zoning GIS data. All datasets are publicly available under open-access licences. AIMS and NOAA data are combined in several visualisations to link thermal stress with observed bleaching outcomes.</w:t>
      </w:r>
    </w:p>
    <w:p w14:paraId="465D7DD5" w14:textId="77777777" w:rsidR="006A131B" w:rsidRDefault="006A131B"/>
    <w:p w14:paraId="0BB1362A" w14:textId="77777777" w:rsidR="006A131B" w:rsidRDefault="006A131B">
      <w:pPr>
        <w:ind w:left="0"/>
      </w:pPr>
    </w:p>
    <w:p w14:paraId="28779E4F" w14:textId="77777777" w:rsidR="006A131B" w:rsidRDefault="006A131B">
      <w:pPr>
        <w:ind w:left="0"/>
      </w:pPr>
    </w:p>
    <w:p w14:paraId="10010742" w14:textId="77777777" w:rsidR="006A131B" w:rsidRDefault="006A131B"/>
    <w:p w14:paraId="12801831" w14:textId="77777777" w:rsidR="006A131B" w:rsidRDefault="00000000">
      <w:pPr>
        <w:rPr>
          <w:b/>
          <w:bCs/>
        </w:rPr>
      </w:pPr>
      <w:r>
        <w:rPr>
          <w:b/>
          <w:bCs/>
        </w:rPr>
        <w:t>Describe the “How” aspect of your DV II</w:t>
      </w:r>
    </w:p>
    <w:p w14:paraId="AB0004" w14:textId="77777777" w:rsidR="006A131B" w:rsidRDefault="00AB0004">
      <w:r>
        <w:t xml:space="preserve">Eleven Vega-Lite visualisations span four narrative acts. Act I uses a geographic bubble map (vis1) with interactive year and shelf-zone selectors, a grouped stacked bar chart of coral cover by sector and shelf (vis2), and a waffle chart encoding Marine Park zone composition as a proportional unit grid (vis3). Act II uses a spatial scatter map of Degree Heating Weeks (vis4), a stacked bar chart of bleaching severity site counts per year (vis5), and a linked scatter-plus-bar interactive dashboard enabling brushing to isolate Crown-of-Thorns affected reefs (vis6). Act III uses a proportional stacked chart of seafloor composition with a year slider (vis7), a diverging bar chart of annual coral cover change annotated with disturbance events (vis8), and a second geographic map of cyclone tracks with line-thickness encoding peak wind speed (vis9). Act IV uses a slope graph to show reef-level recovery outcomes after COTS outbreaks (vis10) and a heatmap encoding 30 years of per-reef coral cover with disturbance markers (vis11). Interactivity (year selectors, range sliders, interval brushing, storm filters) is used purposefully to allow exploration without overwhelming a non-expert audience.</w:t>
      </w:r>
    </w:p>
    <w:p w14:paraId="572CBF87" w14:textId="77777777" w:rsidR="006A131B" w:rsidRDefault="006A131B">
      <w:pPr>
        <w:rPr>
          <w:b/>
          <w:bCs/>
        </w:rPr>
      </w:pPr>
    </w:p>
    <w:p w14:paraId="6ABC92EE" w14:textId="77777777" w:rsidR="006A131B" w:rsidRDefault="006A131B">
      <w:pPr>
        <w:rPr>
          <w:b/>
          <w:bCs/>
        </w:rPr>
      </w:pPr>
    </w:p>
    <w:p w14:paraId="5F5D9C16" w14:textId="77777777" w:rsidR="006A131B" w:rsidRDefault="006A131B">
      <w:pPr>
        <w:ind w:left="0"/>
        <w:rPr>
          <w:b/>
          <w:bCs/>
        </w:rPr>
      </w:pPr>
    </w:p>
    <w:p w14:paraId="2539D9DA" w14:textId="77777777" w:rsidR="006A131B" w:rsidRDefault="00000000">
      <w:pPr>
        <w:ind w:left="0"/>
        <w:rPr>
          <w:b/>
          <w:bCs/>
        </w:rPr>
      </w:pPr>
      <w:r>
        <w:pict w14:anchorId="507A0A28">
          <v:rect id="_x0000_i1027" style="width:0;height:1.5pt" o:hralign="center" o:hrstd="t" o:hr="t" fillcolor="#a0a0a0" stroked="f"/>
        </w:pict>
      </w:r>
    </w:p>
    <w:p w14:paraId="37673C37" w14:textId="77777777" w:rsidR="006A131B" w:rsidRDefault="00000000">
      <w:pPr>
        <w:pStyle w:val="Heading2"/>
      </w:pPr>
      <w:bookmarkStart w:id="2" w:name="_89ruwr7ixhsv" w:colFirst="0" w:colLast="0"/>
      <w:bookmarkEnd w:id="2"/>
      <w:r>
        <w:lastRenderedPageBreak/>
        <w:t>Part C: Sketch</w:t>
      </w:r>
    </w:p>
    <w:p w14:paraId="0E7DD06B" w14:textId="77777777" w:rsidR="006A131B" w:rsidRDefault="00000000">
      <w:pPr>
        <w:jc w:val="both"/>
        <w:rPr>
          <w:i/>
          <w:iCs/>
          <w:color w:val="999999"/>
        </w:rPr>
      </w:pPr>
      <w:r>
        <w:rPr>
          <w:i/>
          <w:iCs/>
          <w:color w:val="999999"/>
        </w:rPr>
        <w:t>A URL to a PDF document with an image of your sketch on your GitHub account.</w:t>
      </w:r>
    </w:p>
    <w:p w14:paraId="0BB14276" w14:textId="77777777" w:rsidR="006A131B" w:rsidRDefault="00000000">
      <w:pPr>
        <w:rPr>
          <w:i/>
          <w:iCs/>
          <w:color w:val="999999"/>
        </w:rPr>
      </w:pPr>
      <w:r>
        <w:rPr>
          <w:i/>
          <w:iCs/>
          <w:color w:val="999999"/>
        </w:rPr>
        <w:t>Tip: Test your URL in incognito mode to ensure it is a working URL</w:t>
      </w:r>
    </w:p>
    <w:p w14:paraId="2A4F5514" w14:textId="77777777" w:rsidR="006A131B" w:rsidRDefault="006A131B">
      <w:pPr>
        <w:ind w:left="0"/>
        <w:jc w:val="both"/>
        <w:rPr>
          <w:i/>
          <w:iCs/>
          <w:color w:val="999999"/>
        </w:rPr>
      </w:pPr>
    </w:p>
    <w:p w14:paraId="407F9A2F" w14:textId="77777777" w:rsidR="006A131B" w:rsidRDefault="006A131B">
      <w:pPr>
        <w:jc w:val="both"/>
      </w:pPr>
    </w:p>
    <w:p w14:paraId="7A4AE692" w14:textId="77777777" w:rsidR="006A131B" w:rsidRDefault="00000000">
      <w:pPr>
        <w:jc w:val="both"/>
        <w:rPr>
          <w:i/>
          <w:iCs/>
          <w:color w:val="999999"/>
        </w:rPr>
      </w:pPr>
      <w:r>
        <w:pict w14:anchorId="74E47499">
          <v:rect id="_x0000_i1028" style="width:0;height:1.5pt" o:hralign="center" o:hrstd="t" o:hr="t" fillcolor="#a0a0a0" stroked="f"/>
        </w:pict>
      </w:r>
    </w:p>
    <w:p w14:paraId="267C65A7" w14:textId="77777777" w:rsidR="006A131B" w:rsidRDefault="00000000">
      <w:pPr>
        <w:jc w:val="both"/>
        <w:rPr>
          <w:i/>
          <w:iCs/>
          <w:color w:val="999999"/>
        </w:rPr>
      </w:pPr>
      <w:r>
        <w:rPr>
          <w:i/>
          <w:iCs/>
          <w:color w:val="999999"/>
        </w:rPr>
        <w:t>Paste a screenshot of your sketch for your DV II.</w:t>
      </w:r>
    </w:p>
    <w:p w14:paraId="0D547FD4" w14:textId="77777777" w:rsidR="006A131B" w:rsidRDefault="00000000">
      <w:pPr>
        <w:jc w:val="both"/>
      </w:pPr>
      <w:r>
        <w:rPr>
          <w:i/>
          <w:iCs/>
          <w:color w:val="999999"/>
        </w:rPr>
        <w:t>Note: Use the entire page here for the screenshot and ensure that it is clearly legible and visible</w:t>
      </w:r>
    </w:p>
    <w:p w14:paraId="7DB8986A" w14:textId="77777777" w:rsidR="006A131B" w:rsidRDefault="00000000">
      <w:pPr>
        <w:jc w:val="both"/>
      </w:pPr>
      <w:r>
        <w:pict w14:anchorId="7B5A0A23">
          <v:rect id="_x0000_i1029" style="width:0;height:1.5pt" o:hralign="center" o:hrstd="t" o:hr="t" fillcolor="#a0a0a0" stroked="f"/>
        </w:pict>
      </w:r>
    </w:p>
    <w:p w14:paraId="2DBC27C0" w14:textId="77777777" w:rsidR="006A131B" w:rsidRDefault="00000000">
      <w:pPr>
        <w:jc w:val="both"/>
      </w:pPr>
      <w:r>
        <w:br w:type="page"/>
      </w:r>
    </w:p>
    <w:p w14:paraId="264DB35D" w14:textId="77777777" w:rsidR="006A131B" w:rsidRDefault="00000000">
      <w:pPr>
        <w:pStyle w:val="Heading2"/>
      </w:pPr>
      <w:bookmarkStart w:id="3" w:name="_6kzcpxp7cuxo" w:colFirst="0" w:colLast="0"/>
      <w:bookmarkEnd w:id="3"/>
      <w:r>
        <w:lastRenderedPageBreak/>
        <w:t>Part D: Full-size screenshot of your DV II</w:t>
      </w:r>
    </w:p>
    <w:p w14:paraId="0DE6BC9F" w14:textId="77777777" w:rsidR="006A131B" w:rsidRDefault="00000000">
      <w:pPr>
        <w:jc w:val="both"/>
        <w:rPr>
          <w:i/>
          <w:iCs/>
          <w:color w:val="999999"/>
        </w:rPr>
      </w:pPr>
      <w:r>
        <w:rPr>
          <w:i/>
          <w:iCs/>
          <w:color w:val="999999"/>
        </w:rPr>
        <w:t>Paste a full-size screenshot of your DV II assignment from the URL here</w:t>
      </w:r>
    </w:p>
    <w:p w14:paraId="67DEDE53" w14:textId="77777777" w:rsidR="006A131B" w:rsidRDefault="006A131B">
      <w:pPr>
        <w:jc w:val="both"/>
        <w:rPr>
          <w:i/>
          <w:iCs/>
          <w:color w:val="999999"/>
        </w:rPr>
      </w:pPr>
    </w:p>
    <w:p w14:paraId="6C0409B0" w14:textId="77777777" w:rsidR="006A131B" w:rsidRDefault="006A131B">
      <w:pPr>
        <w:jc w:val="both"/>
      </w:pPr>
    </w:p>
    <w:p w14:paraId="71F4A895" w14:textId="77777777" w:rsidR="006A131B" w:rsidRDefault="00000000">
      <w:pPr>
        <w:jc w:val="both"/>
        <w:rPr>
          <w:color w:val="999999"/>
        </w:rPr>
      </w:pPr>
      <w:r>
        <w:pict w14:anchorId="4843EAF5">
          <v:rect id="_x0000_i1030" style="width:0;height:1.5pt" o:hralign="center" o:hrstd="t" o:hr="t" fillcolor="#a0a0a0" stroked="f"/>
        </w:pict>
      </w:r>
    </w:p>
    <w:p w14:paraId="51F461E0" w14:textId="77777777" w:rsidR="006A131B" w:rsidRDefault="006A131B"/>
    <w:sectPr w:rsidR="006A131B">
      <w:headerReference w:type="default" r:id="rId6"/>
      <w:footerReference w:type="default" r:id="rId7"/>
      <w:pgSz w:w="11909" w:h="16834"/>
      <w:pgMar w:top="1275" w:right="1440" w:bottom="971"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3FFEC" w14:textId="77777777" w:rsidR="00A36C7A" w:rsidRDefault="00A36C7A">
      <w:pPr>
        <w:spacing w:line="240" w:lineRule="auto"/>
      </w:pPr>
      <w:r>
        <w:separator/>
      </w:r>
    </w:p>
  </w:endnote>
  <w:endnote w:type="continuationSeparator" w:id="0">
    <w:p w14:paraId="48CAB20B" w14:textId="77777777" w:rsidR="00A36C7A" w:rsidRDefault="00A36C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0FDA2FC-6AB9-44BA-B409-FCB2C7969F6D}"/>
    <w:embedBold r:id="rId2" w:fontKey="{D0370C60-8F12-4B00-9D60-EF82FBB70AEE}"/>
    <w:embedItalic r:id="rId3" w:fontKey="{AB99A5A4-8937-47E0-BEA7-EFD8587E0037}"/>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14A6AF36-55B9-479A-8F9C-330E5D51EFF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7611B" w14:textId="77777777" w:rsidR="006A131B" w:rsidRDefault="00000000">
    <w:pPr>
      <w:jc w:val="right"/>
    </w:pPr>
    <w:r>
      <w:fldChar w:fldCharType="begin"/>
    </w:r>
    <w:r>
      <w:instrText>PAGE</w:instrText>
    </w:r>
    <w:r>
      <w:fldChar w:fldCharType="separate"/>
    </w:r>
    <w:r w:rsidR="00326A9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A93AD" w14:textId="77777777" w:rsidR="00A36C7A" w:rsidRDefault="00A36C7A">
      <w:pPr>
        <w:spacing w:line="240" w:lineRule="auto"/>
      </w:pPr>
      <w:r>
        <w:separator/>
      </w:r>
    </w:p>
  </w:footnote>
  <w:footnote w:type="continuationSeparator" w:id="0">
    <w:p w14:paraId="74CDD959" w14:textId="77777777" w:rsidR="00A36C7A" w:rsidRDefault="00A36C7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DFF86" w14:textId="77777777" w:rsidR="006A131B" w:rsidRDefault="00000000">
    <w:pPr>
      <w:pStyle w:val="Subtitle"/>
      <w:keepNext w:val="0"/>
      <w:keepLines w:val="0"/>
      <w:spacing w:after="240" w:line="240" w:lineRule="auto"/>
      <w:rPr>
        <w:rFonts w:ascii="Calibri" w:eastAsia="Calibri" w:hAnsi="Calibri" w:cs="Calibri"/>
        <w:color w:val="5B9BD5"/>
        <w:sz w:val="28"/>
        <w:szCs w:val="28"/>
      </w:rPr>
    </w:pPr>
    <w:r>
      <w:rPr>
        <w:rFonts w:ascii="Calibri" w:eastAsia="Calibri" w:hAnsi="Calibri" w:cs="Calibri"/>
        <w:color w:val="5B9BD5"/>
        <w:sz w:val="28"/>
        <w:szCs w:val="28"/>
      </w:rPr>
      <w:t>FIT2179 Data Visualisation, Monash University</w:t>
    </w:r>
  </w:p>
  <w:p w14:paraId="05807FD7" w14:textId="77777777" w:rsidR="006A131B" w:rsidRDefault="006A131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31B"/>
    <w:rsid w:val="00326A9F"/>
    <w:rsid w:val="00680672"/>
    <w:rsid w:val="006A131B"/>
    <w:rsid w:val="00A36C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529C8"/>
  <w15:docId w15:val="{C1106737-D3B2-4552-8E7D-4A58A463E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US" w:bidi="ar-SA"/>
      </w:rPr>
    </w:rPrDefault>
    <w:pPrDefault>
      <w:pPr>
        <w:spacing w:line="276" w:lineRule="auto"/>
        <w:ind w:left="14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color w:val="1F4E79"/>
      <w:sz w:val="36"/>
      <w:szCs w:val="3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131</Words>
  <Characters>749</Characters>
  <Application>Microsoft Office Word</Application>
  <DocSecurity>0</DocSecurity>
  <Lines>6</Lines>
  <Paragraphs>1</Paragraphs>
  <ScaleCrop>false</ScaleCrop>
  <Company/>
  <LinksUpToDate>false</LinksUpToDate>
  <CharactersWithSpaces>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Samyak Chincholikar</cp:lastModifiedBy>
  <cp:revision>2</cp:revision>
  <dcterms:created xsi:type="dcterms:W3CDTF">2026-05-30T11:40:00Z</dcterms:created>
  <dcterms:modified xsi:type="dcterms:W3CDTF">2026-05-30T11:41:00Z</dcterms:modified>
</cp:coreProperties>
</file>