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F3572" w14:textId="0A6A2185" w:rsidR="0006625C" w:rsidRPr="0006625C" w:rsidRDefault="0006625C" w:rsidP="0006625C">
      <w:pPr>
        <w:rPr>
          <w:sz w:val="32"/>
          <w:szCs w:val="32"/>
        </w:rPr>
      </w:pPr>
      <w:r w:rsidRPr="0006625C">
        <w:rPr>
          <w:sz w:val="32"/>
          <w:szCs w:val="32"/>
        </w:rPr>
        <w:t xml:space="preserve">Case </w:t>
      </w:r>
      <w:r>
        <w:rPr>
          <w:sz w:val="32"/>
          <w:szCs w:val="32"/>
        </w:rPr>
        <w:t>2</w:t>
      </w:r>
      <w:r w:rsidRPr="0006625C">
        <w:rPr>
          <w:sz w:val="32"/>
          <w:szCs w:val="32"/>
        </w:rPr>
        <w:t xml:space="preserve">: Motor Insurance Part Mapping and </w:t>
      </w:r>
      <w:r w:rsidR="00BE76F7">
        <w:rPr>
          <w:sz w:val="32"/>
          <w:szCs w:val="32"/>
        </w:rPr>
        <w:t>Recommendation</w:t>
      </w:r>
    </w:p>
    <w:p w14:paraId="614E5745" w14:textId="77777777" w:rsidR="0006625C" w:rsidRPr="0006625C" w:rsidRDefault="0006625C" w:rsidP="0006625C">
      <w:pPr>
        <w:rPr>
          <w:sz w:val="32"/>
          <w:szCs w:val="32"/>
        </w:rPr>
      </w:pPr>
      <w:r w:rsidRPr="0006625C">
        <w:rPr>
          <w:sz w:val="32"/>
          <w:szCs w:val="32"/>
        </w:rPr>
        <w:t>Introduction and Background</w:t>
      </w:r>
    </w:p>
    <w:p w14:paraId="1576DCD8" w14:textId="77777777" w:rsidR="0006625C" w:rsidRPr="0006625C" w:rsidRDefault="0006625C" w:rsidP="00D92327">
      <w:pPr>
        <w:jc w:val="both"/>
      </w:pPr>
      <w:r w:rsidRPr="0006625C">
        <w:t>In the heart of the bustling motor insurance industry, AutoSure Insurance had built a reputation for quick and efficient claim settlements. At the helm of the company was its visionary CEO, Mr. Aryan Mehta, who prided himself on maintaining customer trust and operational excellence. However, despite the company's efforts, a persistent problem was plaguing the claims department—inconsistencies in damage assessment and claim verification.</w:t>
      </w:r>
    </w:p>
    <w:p w14:paraId="0C02F7BB" w14:textId="77777777" w:rsidR="0006625C" w:rsidRPr="0006625C" w:rsidRDefault="0006625C" w:rsidP="00D92327">
      <w:pPr>
        <w:jc w:val="both"/>
      </w:pPr>
      <w:r w:rsidRPr="0006625C">
        <w:t>Whenever an accident occurred, AutoSure Insurance followed a well-defined process:</w:t>
      </w:r>
    </w:p>
    <w:p w14:paraId="68E66951" w14:textId="77777777" w:rsidR="0006625C" w:rsidRPr="0006625C" w:rsidRDefault="0006625C" w:rsidP="00D92327">
      <w:pPr>
        <w:numPr>
          <w:ilvl w:val="0"/>
          <w:numId w:val="3"/>
        </w:numPr>
        <w:jc w:val="both"/>
      </w:pPr>
      <w:r w:rsidRPr="0006625C">
        <w:t>A surveyor was dispatched to assess the vehicle’s damages and input the details manually into the company's system.</w:t>
      </w:r>
    </w:p>
    <w:p w14:paraId="6A6344F4" w14:textId="77777777" w:rsidR="0006625C" w:rsidRPr="0006625C" w:rsidRDefault="0006625C" w:rsidP="00D92327">
      <w:pPr>
        <w:numPr>
          <w:ilvl w:val="0"/>
          <w:numId w:val="3"/>
        </w:numPr>
        <w:jc w:val="both"/>
      </w:pPr>
      <w:r w:rsidRPr="0006625C">
        <w:t>The garage, where the vehicle was being repaired, also submitted its own list of damaged parts.</w:t>
      </w:r>
    </w:p>
    <w:p w14:paraId="7D59407E" w14:textId="77777777" w:rsidR="0006625C" w:rsidRPr="0006625C" w:rsidRDefault="0006625C" w:rsidP="00D92327">
      <w:pPr>
        <w:numPr>
          <w:ilvl w:val="0"/>
          <w:numId w:val="3"/>
        </w:numPr>
        <w:jc w:val="both"/>
      </w:pPr>
      <w:r w:rsidRPr="0006625C">
        <w:t>The insurance team compared these two lists before processing payments to ensure accuracy and prevent fraudulent claims.</w:t>
      </w:r>
    </w:p>
    <w:p w14:paraId="640C2BA4" w14:textId="77777777" w:rsidR="0006625C" w:rsidRPr="0006625C" w:rsidRDefault="0006625C" w:rsidP="00D92327">
      <w:pPr>
        <w:jc w:val="both"/>
      </w:pPr>
      <w:r w:rsidRPr="0006625C">
        <w:t>Challenges in the Current Process</w:t>
      </w:r>
    </w:p>
    <w:p w14:paraId="41F314CF" w14:textId="2F92267F" w:rsidR="0006625C" w:rsidRPr="0006625C" w:rsidRDefault="0006625C" w:rsidP="00D92327">
      <w:pPr>
        <w:jc w:val="both"/>
      </w:pPr>
      <w:r w:rsidRPr="0006625C">
        <w:t>However, critical issues arose in this process:</w:t>
      </w:r>
    </w:p>
    <w:p w14:paraId="2572280F" w14:textId="77777777" w:rsidR="0006625C" w:rsidRPr="0006625C" w:rsidRDefault="0006625C" w:rsidP="001B1231">
      <w:pPr>
        <w:pStyle w:val="ListParagraph"/>
        <w:numPr>
          <w:ilvl w:val="0"/>
          <w:numId w:val="10"/>
        </w:numPr>
        <w:jc w:val="both"/>
      </w:pPr>
      <w:r w:rsidRPr="0006625C">
        <w:t>Inconsistent Part Names: Since surveyors entered damaged parts manually, there was no standardization. For instance, a surveyor might enter "Left Door", while the garage might list it as "Driver-Side Door", making it difficult to match the records correctly.</w:t>
      </w:r>
    </w:p>
    <w:p w14:paraId="5CE13757" w14:textId="2EC8C4CC" w:rsidR="00D92327" w:rsidRDefault="00D92327" w:rsidP="00D92327">
      <w:pPr>
        <w:jc w:val="both"/>
        <w:rPr>
          <w:sz w:val="32"/>
          <w:szCs w:val="32"/>
        </w:rPr>
      </w:pPr>
      <w:r w:rsidRPr="00D92327">
        <w:rPr>
          <w:sz w:val="32"/>
          <w:szCs w:val="32"/>
        </w:rPr>
        <w:t>The Chall</w:t>
      </w:r>
      <w:r>
        <w:rPr>
          <w:sz w:val="32"/>
          <w:szCs w:val="32"/>
        </w:rPr>
        <w:t>e</w:t>
      </w:r>
      <w:r w:rsidRPr="00D92327">
        <w:rPr>
          <w:sz w:val="32"/>
          <w:szCs w:val="32"/>
        </w:rPr>
        <w:t>nge</w:t>
      </w:r>
    </w:p>
    <w:p w14:paraId="48F824A8" w14:textId="77777777" w:rsidR="00D876BC" w:rsidRDefault="003913AF" w:rsidP="00944C25">
      <w:pPr>
        <w:pStyle w:val="ListParagraph"/>
        <w:numPr>
          <w:ilvl w:val="0"/>
          <w:numId w:val="10"/>
        </w:numPr>
        <w:jc w:val="both"/>
      </w:pPr>
      <w:r w:rsidRPr="003913AF">
        <w:t xml:space="preserve">To enhance the accuracy of damage assessment and streamline claim verification, AutoSure Insurance aims to implement the mapping of damaged parts between the garage and surveyor datasets. Given the vast number of claims and parts involved, ensuring precise alignment is a challenge. </w:t>
      </w:r>
    </w:p>
    <w:p w14:paraId="5D592F17" w14:textId="5D7734A1" w:rsidR="004020FE" w:rsidRPr="00944C25" w:rsidRDefault="003913AF" w:rsidP="00944C25">
      <w:pPr>
        <w:pStyle w:val="ListParagraph"/>
        <w:numPr>
          <w:ilvl w:val="0"/>
          <w:numId w:val="10"/>
        </w:numPr>
        <w:jc w:val="both"/>
      </w:pPr>
      <w:r w:rsidRPr="003913AF">
        <w:t>Elaborate on the techniques used and results obtained from matching</w:t>
      </w:r>
      <w:r>
        <w:t>.</w:t>
      </w:r>
      <w:r w:rsidR="001B4F0E">
        <w:t xml:space="preserve"> </w:t>
      </w:r>
      <w:r w:rsidR="00944C25">
        <w:t xml:space="preserve"> Provide a mapping summary report of the surveyor and garage invoices. Additionally, include examples of part comparisons between the two.</w:t>
      </w:r>
    </w:p>
    <w:p w14:paraId="4F6C059E" w14:textId="74B84C6F" w:rsidR="00FD7149" w:rsidRPr="004020FE" w:rsidRDefault="00F268CD" w:rsidP="004020FE">
      <w:pPr>
        <w:jc w:val="both"/>
        <w:rPr>
          <w:sz w:val="32"/>
          <w:szCs w:val="32"/>
        </w:rPr>
      </w:pPr>
      <w:r w:rsidRPr="004020FE">
        <w:rPr>
          <w:sz w:val="32"/>
          <w:szCs w:val="32"/>
        </w:rPr>
        <w:t>Additional Questions</w:t>
      </w:r>
    </w:p>
    <w:p w14:paraId="3B0C9B0F" w14:textId="5D832684" w:rsidR="00944C25" w:rsidRDefault="00B4727C" w:rsidP="00FD7149">
      <w:pPr>
        <w:pStyle w:val="ListParagraph"/>
        <w:numPr>
          <w:ilvl w:val="0"/>
          <w:numId w:val="10"/>
        </w:numPr>
        <w:jc w:val="both"/>
      </w:pPr>
      <w:r w:rsidRPr="00B4727C">
        <w:t>List the most commonly damaged parts, along with their count and percentage.</w:t>
      </w:r>
    </w:p>
    <w:p w14:paraId="7F586907" w14:textId="77777777" w:rsidR="00CD00DA" w:rsidRDefault="00390AFD" w:rsidP="00FD7149">
      <w:pPr>
        <w:pStyle w:val="ListParagraph"/>
        <w:numPr>
          <w:ilvl w:val="0"/>
          <w:numId w:val="10"/>
        </w:numPr>
        <w:jc w:val="both"/>
      </w:pPr>
      <w:r w:rsidRPr="00390AFD">
        <w:t xml:space="preserve">You have been provided with a CSV file containing a list of primary parts. Using the surveyor data, </w:t>
      </w:r>
    </w:p>
    <w:p w14:paraId="3B390629" w14:textId="19290E40" w:rsidR="00CD00DA" w:rsidRDefault="00CD00DA" w:rsidP="00CD00DA">
      <w:pPr>
        <w:pStyle w:val="ListParagraph"/>
        <w:numPr>
          <w:ilvl w:val="0"/>
          <w:numId w:val="11"/>
        </w:numPr>
        <w:jc w:val="both"/>
      </w:pPr>
      <w:r>
        <w:t>Find the distribution of claims by primary parts.</w:t>
      </w:r>
    </w:p>
    <w:p w14:paraId="4032CDBF" w14:textId="3904E233" w:rsidR="00713A2C" w:rsidRDefault="00CD00DA" w:rsidP="00CD00DA">
      <w:pPr>
        <w:pStyle w:val="ListParagraph"/>
        <w:numPr>
          <w:ilvl w:val="0"/>
          <w:numId w:val="11"/>
        </w:numPr>
        <w:jc w:val="both"/>
      </w:pPr>
      <w:r>
        <w:t>I</w:t>
      </w:r>
      <w:r w:rsidR="00390AFD" w:rsidRPr="00390AFD">
        <w:t>dentify the top 10 secondary parts associated with each primary part. Additionally, calculate and list their claim counts</w:t>
      </w:r>
      <w:r w:rsidR="00390AFD">
        <w:t xml:space="preserve">. </w:t>
      </w:r>
    </w:p>
    <w:p w14:paraId="72FEB861" w14:textId="67C2E65E" w:rsidR="0006625C" w:rsidRPr="0006625C" w:rsidRDefault="00F268CD" w:rsidP="00FD7149">
      <w:pPr>
        <w:pStyle w:val="ListParagraph"/>
        <w:numPr>
          <w:ilvl w:val="0"/>
          <w:numId w:val="10"/>
        </w:numPr>
        <w:jc w:val="both"/>
      </w:pPr>
      <w:r>
        <w:t>Build</w:t>
      </w:r>
      <w:r w:rsidR="001B1231">
        <w:t xml:space="preserve"> a detailed dynamic approach t</w:t>
      </w:r>
      <w:r w:rsidR="0006625C" w:rsidRPr="0006625C">
        <w:t>o streamline the damage assessment process and improve claim verification, AutoSure Insurance aims to implement a Part Recommendation System within the Surveyor App UI. This system will enhance claim processing efficiency by:</w:t>
      </w:r>
    </w:p>
    <w:p w14:paraId="27514025" w14:textId="77777777" w:rsidR="0006625C" w:rsidRPr="0006625C" w:rsidRDefault="0006625C" w:rsidP="001B1231">
      <w:pPr>
        <w:numPr>
          <w:ilvl w:val="1"/>
          <w:numId w:val="10"/>
        </w:numPr>
        <w:jc w:val="both"/>
      </w:pPr>
      <w:r w:rsidRPr="0006625C">
        <w:t>Recommending associated damaged parts based on historical claim data.</w:t>
      </w:r>
    </w:p>
    <w:p w14:paraId="0EF215A4" w14:textId="7BF45737" w:rsidR="00F268CD" w:rsidRDefault="0006625C" w:rsidP="00944C25">
      <w:pPr>
        <w:ind w:left="720"/>
        <w:jc w:val="both"/>
      </w:pPr>
      <w:r w:rsidRPr="0006625C">
        <w:lastRenderedPageBreak/>
        <w:t>When a surveyor selects a damaged part, the system will analyze historical claims and suggest the top 5 most commonly associated damaged parts. As the user selects more parts, the system will dynamically update recommendations, refining the list based on the parts already chosen. This iterative recommendation approach will assist surveyors in identifying potential hidden damages, reducing discrepancies, and minimizing fraudulent claims.</w:t>
      </w:r>
    </w:p>
    <w:p w14:paraId="6CCC0599" w14:textId="6AC8A696" w:rsidR="00C34C5C" w:rsidRPr="00B04C85" w:rsidRDefault="00957E3F" w:rsidP="00957E3F">
      <w:pPr>
        <w:spacing w:after="240"/>
        <w:jc w:val="both"/>
        <w:rPr>
          <w:b/>
          <w:bCs/>
        </w:rPr>
      </w:pPr>
      <w:r w:rsidRPr="00B04C85">
        <w:rPr>
          <w:b/>
          <w:bCs/>
        </w:rPr>
        <w:t>Assumptions may be made as necessary to solve the problem and should be stated clearly.</w:t>
      </w:r>
    </w:p>
    <w:p w14:paraId="0EC36AC2" w14:textId="77777777" w:rsidR="00C34C5C" w:rsidRDefault="00C34C5C" w:rsidP="00D92327">
      <w:pPr>
        <w:jc w:val="both"/>
        <w:rPr>
          <w:sz w:val="32"/>
          <w:szCs w:val="32"/>
        </w:rPr>
      </w:pPr>
    </w:p>
    <w:p w14:paraId="592EA0DC" w14:textId="79E35583" w:rsidR="00D92327" w:rsidRPr="0006625C" w:rsidRDefault="00C34C5C" w:rsidP="00D92327">
      <w:pPr>
        <w:jc w:val="both"/>
        <w:rPr>
          <w:sz w:val="32"/>
          <w:szCs w:val="32"/>
        </w:rPr>
      </w:pPr>
      <w:r w:rsidRPr="00C34C5C">
        <w:rPr>
          <w:sz w:val="32"/>
          <w:szCs w:val="32"/>
        </w:rPr>
        <w:t>About Data</w:t>
      </w:r>
    </w:p>
    <w:p w14:paraId="50627ECC" w14:textId="403C0DBD" w:rsidR="00C34C5C" w:rsidRPr="00C34C5C" w:rsidRDefault="00C34C5C" w:rsidP="00C34C5C">
      <w:pPr>
        <w:jc w:val="both"/>
        <w:rPr>
          <w:b/>
          <w:bCs/>
        </w:rPr>
      </w:pPr>
      <w:r w:rsidRPr="00C34C5C">
        <w:rPr>
          <w:b/>
          <w:bCs/>
        </w:rPr>
        <w:t>Garage Data</w:t>
      </w:r>
      <w:r>
        <w:rPr>
          <w:b/>
          <w:bCs/>
        </w:rPr>
        <w:t>:</w:t>
      </w:r>
    </w:p>
    <w:p w14:paraId="6DA73ACA" w14:textId="77777777" w:rsidR="00C34C5C" w:rsidRPr="00C34C5C" w:rsidRDefault="00C34C5C" w:rsidP="00C34C5C">
      <w:pPr>
        <w:jc w:val="both"/>
      </w:pPr>
      <w:r w:rsidRPr="00C34C5C">
        <w:t>Garage Data captures information on vehicle repairs and part replacements recorded at service centers. Key attributes include:</w:t>
      </w:r>
    </w:p>
    <w:p w14:paraId="3C291F98" w14:textId="6BB122CB" w:rsidR="00CC7CAC" w:rsidRPr="00CC7CAC" w:rsidRDefault="00CC7CAC" w:rsidP="00CC7CAC">
      <w:pPr>
        <w:pStyle w:val="ListParagraph"/>
        <w:numPr>
          <w:ilvl w:val="0"/>
          <w:numId w:val="10"/>
        </w:numPr>
        <w:jc w:val="both"/>
      </w:pPr>
      <w:r w:rsidRPr="00CC7CAC">
        <w:t xml:space="preserve">REFERENCE_NUM – </w:t>
      </w:r>
      <w:r w:rsidRPr="00CD2381">
        <w:t>A unique identifier or reference number for the record.</w:t>
      </w:r>
    </w:p>
    <w:p w14:paraId="10ADDA52" w14:textId="6D8110CD" w:rsidR="00CC7CAC" w:rsidRPr="00CC7CAC" w:rsidRDefault="00CC7CAC" w:rsidP="00CC7CAC">
      <w:pPr>
        <w:pStyle w:val="ListParagraph"/>
        <w:numPr>
          <w:ilvl w:val="0"/>
          <w:numId w:val="10"/>
        </w:numPr>
        <w:jc w:val="both"/>
      </w:pPr>
      <w:r w:rsidRPr="00CC7CAC">
        <w:t xml:space="preserve">PRODUCT_INDEX – </w:t>
      </w:r>
      <w:r w:rsidRPr="00CD2381">
        <w:t>An index or code representing the product category.</w:t>
      </w:r>
    </w:p>
    <w:p w14:paraId="789D35EE" w14:textId="63B02B46" w:rsidR="00CC7CAC" w:rsidRPr="00CC7CAC" w:rsidRDefault="00CC7CAC" w:rsidP="00CC7CAC">
      <w:pPr>
        <w:pStyle w:val="ListParagraph"/>
        <w:numPr>
          <w:ilvl w:val="0"/>
          <w:numId w:val="10"/>
        </w:numPr>
        <w:jc w:val="both"/>
      </w:pPr>
      <w:r w:rsidRPr="00CC7CAC">
        <w:t xml:space="preserve">VEHICLE_MODEL_CODE – </w:t>
      </w:r>
      <w:r w:rsidRPr="00CD2381">
        <w:t>A code representing the specific vehicle model.</w:t>
      </w:r>
    </w:p>
    <w:p w14:paraId="422AE9DD" w14:textId="78A0AB1E" w:rsidR="00CC7CAC" w:rsidRPr="00CC7CAC" w:rsidRDefault="00CC7CAC" w:rsidP="00CC7CAC">
      <w:pPr>
        <w:pStyle w:val="ListParagraph"/>
        <w:numPr>
          <w:ilvl w:val="0"/>
          <w:numId w:val="10"/>
        </w:numPr>
        <w:jc w:val="both"/>
      </w:pPr>
      <w:r w:rsidRPr="00CC7CAC">
        <w:t>CLAIMNO</w:t>
      </w:r>
      <w:r>
        <w:t xml:space="preserve">, </w:t>
      </w:r>
      <w:r w:rsidRPr="00CC7CAC">
        <w:t>CLAIM_NO</w:t>
      </w:r>
      <w:r>
        <w:t xml:space="preserve">, </w:t>
      </w:r>
      <w:r w:rsidRPr="00CC7CAC">
        <w:t xml:space="preserve">NUM_CLAIM_NO </w:t>
      </w:r>
      <w:r w:rsidRPr="00CD2381">
        <w:t>– Claim identification details</w:t>
      </w:r>
    </w:p>
    <w:p w14:paraId="48C309D8" w14:textId="34413457" w:rsidR="00CC7CAC" w:rsidRPr="00CC7CAC" w:rsidRDefault="00CC7CAC" w:rsidP="00CC7CAC">
      <w:pPr>
        <w:pStyle w:val="ListParagraph"/>
        <w:numPr>
          <w:ilvl w:val="0"/>
          <w:numId w:val="10"/>
        </w:numPr>
        <w:jc w:val="both"/>
      </w:pPr>
      <w:r w:rsidRPr="00CC7CAC">
        <w:t>PARTNO – The unique part number associated with the claimed or repaired vehicle part.</w:t>
      </w:r>
    </w:p>
    <w:p w14:paraId="7D5D8AF1" w14:textId="57B285A6" w:rsidR="00CC7CAC" w:rsidRPr="00CC7CAC" w:rsidRDefault="00CC7CAC" w:rsidP="00CC7CAC">
      <w:pPr>
        <w:pStyle w:val="ListParagraph"/>
        <w:numPr>
          <w:ilvl w:val="0"/>
          <w:numId w:val="10"/>
        </w:numPr>
        <w:jc w:val="both"/>
      </w:pPr>
      <w:r w:rsidRPr="00CC7CAC">
        <w:t>PARTDESCRIPTION – A textual description of the part (e.g., "Brake Pad", "Fuel Pump").</w:t>
      </w:r>
    </w:p>
    <w:p w14:paraId="08A839D6" w14:textId="18A4C847" w:rsidR="00CC7CAC" w:rsidRPr="00CC7CAC" w:rsidRDefault="00CC7CAC" w:rsidP="00CC7CAC">
      <w:pPr>
        <w:pStyle w:val="ListParagraph"/>
        <w:numPr>
          <w:ilvl w:val="0"/>
          <w:numId w:val="10"/>
        </w:numPr>
        <w:jc w:val="both"/>
      </w:pPr>
      <w:r w:rsidRPr="00CC7CAC">
        <w:t>TOTAL_AMOUNT – The total cost associated with the claim, covering parts</w:t>
      </w:r>
      <w:r w:rsidR="00D83AAA">
        <w:t>.</w:t>
      </w:r>
    </w:p>
    <w:p w14:paraId="4B24181F" w14:textId="168E2F89" w:rsidR="0075715F" w:rsidRPr="0075715F" w:rsidRDefault="0075715F" w:rsidP="00C34C5C">
      <w:pPr>
        <w:jc w:val="both"/>
        <w:rPr>
          <w:b/>
          <w:bCs/>
        </w:rPr>
      </w:pPr>
      <w:r w:rsidRPr="0075715F">
        <w:rPr>
          <w:b/>
          <w:bCs/>
        </w:rPr>
        <w:t>Surveyor Data:</w:t>
      </w:r>
    </w:p>
    <w:p w14:paraId="5D84554C" w14:textId="646D2B54" w:rsidR="00C34C5C" w:rsidRDefault="00C34C5C" w:rsidP="00C34C5C">
      <w:pPr>
        <w:jc w:val="both"/>
      </w:pPr>
      <w:r w:rsidRPr="00C34C5C">
        <w:t>Surveyor Data provides an assessment of the parts involved in insurance claims as recorded by surveyors. It includes details such as:</w:t>
      </w:r>
    </w:p>
    <w:p w14:paraId="6722AE0A" w14:textId="2C5C2BA6" w:rsidR="00404AA6" w:rsidRPr="00CD2381" w:rsidRDefault="00404AA6" w:rsidP="00CC7CAC">
      <w:pPr>
        <w:pStyle w:val="ListParagraph"/>
        <w:numPr>
          <w:ilvl w:val="0"/>
          <w:numId w:val="12"/>
        </w:numPr>
        <w:ind w:left="720"/>
        <w:jc w:val="both"/>
      </w:pPr>
      <w:r w:rsidRPr="00CD2381">
        <w:t>REFERENCE_NUM – A unique identifier or reference number for the record.</w:t>
      </w:r>
    </w:p>
    <w:p w14:paraId="387B9E29" w14:textId="419B0EFC" w:rsidR="00404AA6" w:rsidRPr="00CD2381" w:rsidRDefault="00404AA6" w:rsidP="00CC7CAC">
      <w:pPr>
        <w:pStyle w:val="ListParagraph"/>
        <w:numPr>
          <w:ilvl w:val="0"/>
          <w:numId w:val="12"/>
        </w:numPr>
        <w:ind w:left="720"/>
        <w:jc w:val="both"/>
      </w:pPr>
      <w:r w:rsidRPr="00CD2381">
        <w:t>PRODUCT_INDEX – An index or code representing the product category.</w:t>
      </w:r>
    </w:p>
    <w:p w14:paraId="796F4D47" w14:textId="6ED53FE0" w:rsidR="00404AA6" w:rsidRPr="00CD2381" w:rsidRDefault="00404AA6" w:rsidP="00CC7CAC">
      <w:pPr>
        <w:pStyle w:val="ListParagraph"/>
        <w:numPr>
          <w:ilvl w:val="0"/>
          <w:numId w:val="12"/>
        </w:numPr>
        <w:ind w:left="720"/>
        <w:jc w:val="both"/>
      </w:pPr>
      <w:r w:rsidRPr="00CD2381">
        <w:t>VEHICLE_MODEL_CODE – A code representing the specific vehicle model.</w:t>
      </w:r>
    </w:p>
    <w:p w14:paraId="3DF49A73" w14:textId="137A03EF" w:rsidR="00404AA6" w:rsidRPr="00CD2381" w:rsidRDefault="00404AA6" w:rsidP="00CC7CAC">
      <w:pPr>
        <w:pStyle w:val="ListParagraph"/>
        <w:numPr>
          <w:ilvl w:val="0"/>
          <w:numId w:val="12"/>
        </w:numPr>
        <w:ind w:left="720"/>
        <w:jc w:val="both"/>
      </w:pPr>
      <w:r w:rsidRPr="00CD2381">
        <w:t>CLAIMNO, NUM_CLAIM_NO, NUM_CLAIM_NO – Claim identification details</w:t>
      </w:r>
    </w:p>
    <w:p w14:paraId="0AB5E3AE" w14:textId="235B8BDC" w:rsidR="00404AA6" w:rsidRPr="00CD2381" w:rsidRDefault="00404AA6" w:rsidP="00CC7CAC">
      <w:pPr>
        <w:pStyle w:val="ListParagraph"/>
        <w:numPr>
          <w:ilvl w:val="0"/>
          <w:numId w:val="12"/>
        </w:numPr>
        <w:ind w:left="720"/>
        <w:jc w:val="both"/>
      </w:pPr>
      <w:r w:rsidRPr="00CD2381">
        <w:t xml:space="preserve">TXT_PARTS_GROUP_NAME – </w:t>
      </w:r>
      <w:r w:rsidR="004579B5" w:rsidRPr="004579B5">
        <w:t>The general name of the group or category to which the part belongs</w:t>
      </w:r>
      <w:r w:rsidR="002F3EE5">
        <w:t>.</w:t>
      </w:r>
    </w:p>
    <w:p w14:paraId="7EEC4793" w14:textId="3D495BA7" w:rsidR="00404AA6" w:rsidRPr="00CD2381" w:rsidRDefault="00404AA6" w:rsidP="00CC7CAC">
      <w:pPr>
        <w:pStyle w:val="ListParagraph"/>
        <w:numPr>
          <w:ilvl w:val="0"/>
          <w:numId w:val="12"/>
        </w:numPr>
        <w:ind w:left="720"/>
        <w:jc w:val="both"/>
      </w:pPr>
      <w:r w:rsidRPr="00CD2381">
        <w:t>TXT_PARTS_NAME – The specific name of the part (e.g., Brake Pad, Radiator).</w:t>
      </w:r>
    </w:p>
    <w:p w14:paraId="4982C98A" w14:textId="75D1FC40" w:rsidR="00404AA6" w:rsidRPr="00CD2381" w:rsidRDefault="00404AA6" w:rsidP="00CC7CAC">
      <w:pPr>
        <w:pStyle w:val="ListParagraph"/>
        <w:numPr>
          <w:ilvl w:val="0"/>
          <w:numId w:val="12"/>
        </w:numPr>
        <w:ind w:left="720"/>
        <w:jc w:val="both"/>
      </w:pPr>
      <w:r w:rsidRPr="00CD2381">
        <w:t>TOTAL_AMOUNT – The total cost or amount associated with the claim</w:t>
      </w:r>
      <w:r w:rsidR="00D83AAA">
        <w:t>, covering</w:t>
      </w:r>
      <w:r w:rsidRPr="00CD2381">
        <w:t xml:space="preserve"> part</w:t>
      </w:r>
      <w:r w:rsidR="00D83AAA">
        <w:t>s</w:t>
      </w:r>
      <w:r w:rsidRPr="00CD2381">
        <w:t>.</w:t>
      </w:r>
    </w:p>
    <w:p w14:paraId="403D9613" w14:textId="79629B29" w:rsidR="00CD00DA" w:rsidRDefault="00404AA6" w:rsidP="00CC7CAC">
      <w:pPr>
        <w:pStyle w:val="ListParagraph"/>
        <w:numPr>
          <w:ilvl w:val="0"/>
          <w:numId w:val="12"/>
        </w:numPr>
        <w:ind w:left="720"/>
        <w:jc w:val="both"/>
      </w:pPr>
      <w:r w:rsidRPr="00CD2381">
        <w:t xml:space="preserve">NUM_PART_CODE – A </w:t>
      </w:r>
      <w:r w:rsidR="004579B5">
        <w:t xml:space="preserve">unique </w:t>
      </w:r>
      <w:r w:rsidRPr="00CD2381">
        <w:t>numeric code representing the specific</w:t>
      </w:r>
      <w:r w:rsidR="004579B5">
        <w:t xml:space="preserve"> primary</w:t>
      </w:r>
      <w:r w:rsidRPr="00CD2381">
        <w:t xml:space="preserve"> part.</w:t>
      </w:r>
    </w:p>
    <w:p w14:paraId="70F52D55" w14:textId="5D981758" w:rsidR="004938D2" w:rsidRPr="004579B5" w:rsidRDefault="0075715F" w:rsidP="0075715F">
      <w:pPr>
        <w:jc w:val="both"/>
        <w:rPr>
          <w:b/>
          <w:bCs/>
        </w:rPr>
      </w:pPr>
      <w:r w:rsidRPr="004579B5">
        <w:rPr>
          <w:b/>
          <w:bCs/>
        </w:rPr>
        <w:t>Primary_Part_Code Data:</w:t>
      </w:r>
    </w:p>
    <w:p w14:paraId="3F8D08AC" w14:textId="598838A9" w:rsidR="0075715F" w:rsidRDefault="0075715F" w:rsidP="0075715F">
      <w:pPr>
        <w:pStyle w:val="ListParagraph"/>
        <w:numPr>
          <w:ilvl w:val="0"/>
          <w:numId w:val="14"/>
        </w:numPr>
        <w:jc w:val="both"/>
      </w:pPr>
      <w:r w:rsidRPr="0075715F">
        <w:t>Product</w:t>
      </w:r>
      <w:r>
        <w:t xml:space="preserve"> - </w:t>
      </w:r>
      <w:r w:rsidRPr="0075715F">
        <w:t>The category of the vehicle for which the primary part belongs (e.g., "Private Car")</w:t>
      </w:r>
      <w:r>
        <w:t>.</w:t>
      </w:r>
    </w:p>
    <w:p w14:paraId="476CC64A" w14:textId="65AF0106" w:rsidR="0075715F" w:rsidRDefault="0075715F" w:rsidP="0075715F">
      <w:pPr>
        <w:pStyle w:val="ListParagraph"/>
        <w:numPr>
          <w:ilvl w:val="0"/>
          <w:numId w:val="14"/>
        </w:numPr>
        <w:jc w:val="both"/>
      </w:pPr>
      <w:r w:rsidRPr="0075715F">
        <w:t>Surveyor Part Code</w:t>
      </w:r>
      <w:r>
        <w:t xml:space="preserve"> - </w:t>
      </w:r>
      <w:r w:rsidRPr="0075715F">
        <w:t xml:space="preserve">A unique identifier assigned by the surveyor for each </w:t>
      </w:r>
      <w:r w:rsidRPr="0075715F">
        <w:rPr>
          <w:b/>
          <w:bCs/>
        </w:rPr>
        <w:t>primary</w:t>
      </w:r>
      <w:r w:rsidRPr="0075715F">
        <w:t xml:space="preserve"> vehicle part.</w:t>
      </w:r>
    </w:p>
    <w:p w14:paraId="6D489598" w14:textId="0A113B1C" w:rsidR="0075715F" w:rsidRPr="00CD2381" w:rsidRDefault="0075715F" w:rsidP="0075715F">
      <w:pPr>
        <w:pStyle w:val="ListParagraph"/>
        <w:numPr>
          <w:ilvl w:val="0"/>
          <w:numId w:val="14"/>
        </w:numPr>
        <w:jc w:val="both"/>
      </w:pPr>
      <w:r w:rsidRPr="0075715F">
        <w:t xml:space="preserve">Surveyor Part Name </w:t>
      </w:r>
      <w:r>
        <w:t xml:space="preserve">- </w:t>
      </w:r>
      <w:r w:rsidRPr="0075715F">
        <w:t xml:space="preserve">The name of the </w:t>
      </w:r>
      <w:r w:rsidRPr="0075715F">
        <w:rPr>
          <w:b/>
          <w:bCs/>
        </w:rPr>
        <w:t>primary</w:t>
      </w:r>
      <w:r w:rsidRPr="0075715F">
        <w:t xml:space="preserve"> vehicle part</w:t>
      </w:r>
      <w:r w:rsidR="002F3EE5">
        <w:t>.</w:t>
      </w:r>
    </w:p>
    <w:p w14:paraId="07E10EF2" w14:textId="77777777" w:rsidR="004579B5" w:rsidRDefault="004579B5" w:rsidP="004938D2">
      <w:pPr>
        <w:jc w:val="both"/>
      </w:pPr>
    </w:p>
    <w:p w14:paraId="0854B59E" w14:textId="77777777" w:rsidR="004579B5" w:rsidRDefault="004579B5" w:rsidP="004938D2">
      <w:pPr>
        <w:jc w:val="both"/>
      </w:pPr>
    </w:p>
    <w:p w14:paraId="7D8337A3" w14:textId="77777777" w:rsidR="004579B5" w:rsidRDefault="004579B5" w:rsidP="004938D2">
      <w:pPr>
        <w:jc w:val="both"/>
      </w:pPr>
    </w:p>
    <w:p w14:paraId="0B669A51" w14:textId="34C826BF" w:rsidR="004938D2" w:rsidRDefault="004938D2" w:rsidP="004938D2">
      <w:pPr>
        <w:jc w:val="both"/>
      </w:pPr>
      <w:r>
        <w:lastRenderedPageBreak/>
        <w:t>Preview Folder Information:</w:t>
      </w:r>
    </w:p>
    <w:p w14:paraId="73801536" w14:textId="2E9B2AA8" w:rsidR="0005090D" w:rsidRDefault="004938D2" w:rsidP="00C77FAB">
      <w:pPr>
        <w:pStyle w:val="ListParagraph"/>
        <w:numPr>
          <w:ilvl w:val="0"/>
          <w:numId w:val="13"/>
        </w:numPr>
        <w:jc w:val="both"/>
      </w:pPr>
      <w:r>
        <w:t>A Preview folder has been provided for your reference, containing approximately 1,000 data points. The reason for creating this folder is to prevent data corruption. Opening the original data directly in an Excel file may cause it to become corrupted.</w:t>
      </w:r>
    </w:p>
    <w:p w14:paraId="7B90B635" w14:textId="77777777" w:rsidR="0005090D" w:rsidRDefault="0005090D" w:rsidP="00631C10">
      <w:pPr>
        <w:jc w:val="both"/>
      </w:pPr>
    </w:p>
    <w:p w14:paraId="69CFBBF4" w14:textId="77777777" w:rsidR="0005090D" w:rsidRDefault="0005090D" w:rsidP="00631C10">
      <w:pPr>
        <w:jc w:val="both"/>
      </w:pPr>
    </w:p>
    <w:p w14:paraId="5604C2E7" w14:textId="616A68B0" w:rsidR="00631C10" w:rsidRPr="00631C10" w:rsidRDefault="00631C10" w:rsidP="00631C10">
      <w:pPr>
        <w:jc w:val="both"/>
      </w:pPr>
      <w:r w:rsidRPr="00631C10">
        <w:t>The case should cover the following area with project code/ workflow, PDF document and short PPT for final presentation.</w:t>
      </w:r>
    </w:p>
    <w:p w14:paraId="0FB5F38F" w14:textId="77777777" w:rsidR="00631C10" w:rsidRPr="00631C10" w:rsidRDefault="00631C10" w:rsidP="00631C10">
      <w:pPr>
        <w:jc w:val="both"/>
      </w:pPr>
      <w:r w:rsidRPr="00631C10">
        <w:rPr>
          <w:lang w:val="en-US"/>
        </w:rPr>
        <w:t> </w:t>
      </w:r>
    </w:p>
    <w:tbl>
      <w:tblPr>
        <w:tblW w:w="0" w:type="auto"/>
        <w:jc w:val="center"/>
        <w:tblCellMar>
          <w:left w:w="0" w:type="dxa"/>
          <w:right w:w="0" w:type="dxa"/>
        </w:tblCellMar>
        <w:tblLook w:val="04A0" w:firstRow="1" w:lastRow="0" w:firstColumn="1" w:lastColumn="0" w:noHBand="0" w:noVBand="1"/>
      </w:tblPr>
      <w:tblGrid>
        <w:gridCol w:w="979"/>
        <w:gridCol w:w="5017"/>
      </w:tblGrid>
      <w:tr w:rsidR="00631C10" w:rsidRPr="00631C10" w14:paraId="73A80941" w14:textId="77777777" w:rsidTr="00631C10">
        <w:trPr>
          <w:trHeight w:val="563"/>
          <w:jc w:val="center"/>
        </w:trPr>
        <w:tc>
          <w:tcPr>
            <w:tcW w:w="979" w:type="dxa"/>
            <w:tcBorders>
              <w:top w:val="single" w:sz="8" w:space="0" w:color="000000"/>
              <w:left w:val="single" w:sz="8" w:space="0" w:color="000000"/>
              <w:bottom w:val="single" w:sz="8" w:space="0" w:color="000000"/>
              <w:right w:val="single" w:sz="8" w:space="0" w:color="000000"/>
            </w:tcBorders>
            <w:hideMark/>
          </w:tcPr>
          <w:p w14:paraId="524D6E0B" w14:textId="77777777" w:rsidR="00631C10" w:rsidRPr="00631C10" w:rsidRDefault="00631C10" w:rsidP="00631C10">
            <w:pPr>
              <w:jc w:val="both"/>
            </w:pPr>
            <w:r w:rsidRPr="00631C10">
              <w:rPr>
                <w:b/>
                <w:bCs/>
                <w:lang w:val="en-US"/>
              </w:rPr>
              <w:t>Sr. No</w:t>
            </w:r>
          </w:p>
        </w:tc>
        <w:tc>
          <w:tcPr>
            <w:tcW w:w="5017" w:type="dxa"/>
            <w:tcBorders>
              <w:top w:val="single" w:sz="8" w:space="0" w:color="000000"/>
              <w:left w:val="nil"/>
              <w:bottom w:val="single" w:sz="8" w:space="0" w:color="000000"/>
              <w:right w:val="single" w:sz="8" w:space="0" w:color="000000"/>
            </w:tcBorders>
            <w:hideMark/>
          </w:tcPr>
          <w:p w14:paraId="7F838591" w14:textId="77777777" w:rsidR="00631C10" w:rsidRPr="00631C10" w:rsidRDefault="00631C10" w:rsidP="00631C10">
            <w:pPr>
              <w:jc w:val="both"/>
            </w:pPr>
            <w:r w:rsidRPr="00631C10">
              <w:rPr>
                <w:b/>
                <w:bCs/>
                <w:lang w:val="en-US"/>
              </w:rPr>
              <w:t>Method</w:t>
            </w:r>
          </w:p>
        </w:tc>
      </w:tr>
      <w:tr w:rsidR="00631C10" w:rsidRPr="00631C10" w14:paraId="44C427C5" w14:textId="77777777" w:rsidTr="00631C10">
        <w:trPr>
          <w:trHeight w:val="261"/>
          <w:jc w:val="center"/>
        </w:trPr>
        <w:tc>
          <w:tcPr>
            <w:tcW w:w="979" w:type="dxa"/>
            <w:tcBorders>
              <w:top w:val="nil"/>
              <w:left w:val="single" w:sz="8" w:space="0" w:color="000000"/>
              <w:bottom w:val="single" w:sz="8" w:space="0" w:color="000000"/>
              <w:right w:val="single" w:sz="8" w:space="0" w:color="000000"/>
            </w:tcBorders>
            <w:hideMark/>
          </w:tcPr>
          <w:p w14:paraId="1077ECF1" w14:textId="77777777" w:rsidR="00631C10" w:rsidRPr="00631C10" w:rsidRDefault="00631C10" w:rsidP="00631C10">
            <w:pPr>
              <w:jc w:val="both"/>
            </w:pPr>
            <w:r w:rsidRPr="00631C10">
              <w:rPr>
                <w:lang w:val="en-US"/>
              </w:rPr>
              <w:t>1</w:t>
            </w:r>
          </w:p>
        </w:tc>
        <w:tc>
          <w:tcPr>
            <w:tcW w:w="5017" w:type="dxa"/>
            <w:tcBorders>
              <w:top w:val="nil"/>
              <w:left w:val="nil"/>
              <w:bottom w:val="single" w:sz="8" w:space="0" w:color="000000"/>
              <w:right w:val="single" w:sz="8" w:space="0" w:color="000000"/>
            </w:tcBorders>
            <w:hideMark/>
          </w:tcPr>
          <w:p w14:paraId="63C9836F" w14:textId="77777777" w:rsidR="00631C10" w:rsidRPr="00631C10" w:rsidRDefault="00631C10" w:rsidP="00631C10">
            <w:pPr>
              <w:jc w:val="both"/>
            </w:pPr>
            <w:r w:rsidRPr="00631C10">
              <w:rPr>
                <w:lang w:val="en-US"/>
              </w:rPr>
              <w:t xml:space="preserve">Identification of Business Problem </w:t>
            </w:r>
          </w:p>
        </w:tc>
      </w:tr>
      <w:tr w:rsidR="00631C10" w:rsidRPr="00631C10" w14:paraId="2B92932F" w14:textId="77777777" w:rsidTr="00631C10">
        <w:trPr>
          <w:trHeight w:val="283"/>
          <w:jc w:val="center"/>
        </w:trPr>
        <w:tc>
          <w:tcPr>
            <w:tcW w:w="979" w:type="dxa"/>
            <w:tcBorders>
              <w:top w:val="nil"/>
              <w:left w:val="single" w:sz="8" w:space="0" w:color="000000"/>
              <w:bottom w:val="single" w:sz="8" w:space="0" w:color="000000"/>
              <w:right w:val="single" w:sz="8" w:space="0" w:color="000000"/>
            </w:tcBorders>
            <w:hideMark/>
          </w:tcPr>
          <w:p w14:paraId="3436805E" w14:textId="77777777" w:rsidR="00631C10" w:rsidRPr="00631C10" w:rsidRDefault="00631C10" w:rsidP="00631C10">
            <w:pPr>
              <w:jc w:val="both"/>
            </w:pPr>
            <w:r w:rsidRPr="00631C10">
              <w:rPr>
                <w:lang w:val="en-US"/>
              </w:rPr>
              <w:t>2</w:t>
            </w:r>
          </w:p>
        </w:tc>
        <w:tc>
          <w:tcPr>
            <w:tcW w:w="5017" w:type="dxa"/>
            <w:tcBorders>
              <w:top w:val="nil"/>
              <w:left w:val="nil"/>
              <w:bottom w:val="single" w:sz="8" w:space="0" w:color="000000"/>
              <w:right w:val="single" w:sz="8" w:space="0" w:color="000000"/>
            </w:tcBorders>
            <w:hideMark/>
          </w:tcPr>
          <w:p w14:paraId="29E75AC9" w14:textId="77777777" w:rsidR="00631C10" w:rsidRPr="00631C10" w:rsidRDefault="00631C10" w:rsidP="00631C10">
            <w:pPr>
              <w:jc w:val="both"/>
            </w:pPr>
            <w:r w:rsidRPr="00631C10">
              <w:rPr>
                <w:lang w:val="en-US"/>
              </w:rPr>
              <w:t xml:space="preserve">Data Preparation and Availability             </w:t>
            </w:r>
          </w:p>
        </w:tc>
      </w:tr>
      <w:tr w:rsidR="00631C10" w:rsidRPr="00631C10" w14:paraId="56A771D2" w14:textId="77777777" w:rsidTr="00631C10">
        <w:trPr>
          <w:trHeight w:val="283"/>
          <w:jc w:val="center"/>
        </w:trPr>
        <w:tc>
          <w:tcPr>
            <w:tcW w:w="979" w:type="dxa"/>
            <w:tcBorders>
              <w:top w:val="nil"/>
              <w:left w:val="single" w:sz="8" w:space="0" w:color="000000"/>
              <w:bottom w:val="single" w:sz="8" w:space="0" w:color="000000"/>
              <w:right w:val="single" w:sz="8" w:space="0" w:color="000000"/>
            </w:tcBorders>
            <w:hideMark/>
          </w:tcPr>
          <w:p w14:paraId="31253476" w14:textId="77777777" w:rsidR="00631C10" w:rsidRPr="00631C10" w:rsidRDefault="00631C10" w:rsidP="00631C10">
            <w:pPr>
              <w:jc w:val="both"/>
            </w:pPr>
            <w:r w:rsidRPr="00631C10">
              <w:rPr>
                <w:lang w:val="en-US"/>
              </w:rPr>
              <w:t>3</w:t>
            </w:r>
          </w:p>
        </w:tc>
        <w:tc>
          <w:tcPr>
            <w:tcW w:w="5017" w:type="dxa"/>
            <w:tcBorders>
              <w:top w:val="nil"/>
              <w:left w:val="nil"/>
              <w:bottom w:val="single" w:sz="8" w:space="0" w:color="000000"/>
              <w:right w:val="single" w:sz="8" w:space="0" w:color="000000"/>
            </w:tcBorders>
            <w:hideMark/>
          </w:tcPr>
          <w:p w14:paraId="7B5A6A28" w14:textId="77777777" w:rsidR="00631C10" w:rsidRPr="00631C10" w:rsidRDefault="00631C10" w:rsidP="00631C10">
            <w:pPr>
              <w:jc w:val="both"/>
            </w:pPr>
            <w:r w:rsidRPr="00631C10">
              <w:rPr>
                <w:lang w:val="en-US"/>
              </w:rPr>
              <w:t xml:space="preserve">Proposed Approach             </w:t>
            </w:r>
          </w:p>
        </w:tc>
      </w:tr>
      <w:tr w:rsidR="00631C10" w:rsidRPr="00631C10" w14:paraId="3EA74712" w14:textId="77777777" w:rsidTr="00631C10">
        <w:trPr>
          <w:trHeight w:val="283"/>
          <w:jc w:val="center"/>
        </w:trPr>
        <w:tc>
          <w:tcPr>
            <w:tcW w:w="979" w:type="dxa"/>
            <w:tcBorders>
              <w:top w:val="nil"/>
              <w:left w:val="single" w:sz="8" w:space="0" w:color="000000"/>
              <w:bottom w:val="single" w:sz="8" w:space="0" w:color="000000"/>
              <w:right w:val="single" w:sz="8" w:space="0" w:color="000000"/>
            </w:tcBorders>
            <w:hideMark/>
          </w:tcPr>
          <w:p w14:paraId="70C677B4" w14:textId="77777777" w:rsidR="00631C10" w:rsidRPr="00631C10" w:rsidRDefault="00631C10" w:rsidP="00631C10">
            <w:pPr>
              <w:jc w:val="both"/>
            </w:pPr>
            <w:r w:rsidRPr="00631C10">
              <w:rPr>
                <w:lang w:val="en-US"/>
              </w:rPr>
              <w:t>4</w:t>
            </w:r>
          </w:p>
        </w:tc>
        <w:tc>
          <w:tcPr>
            <w:tcW w:w="5017" w:type="dxa"/>
            <w:tcBorders>
              <w:top w:val="nil"/>
              <w:left w:val="nil"/>
              <w:bottom w:val="single" w:sz="8" w:space="0" w:color="000000"/>
              <w:right w:val="single" w:sz="8" w:space="0" w:color="000000"/>
            </w:tcBorders>
            <w:hideMark/>
          </w:tcPr>
          <w:p w14:paraId="08EB1C3F" w14:textId="77777777" w:rsidR="00631C10" w:rsidRPr="00631C10" w:rsidRDefault="00631C10" w:rsidP="00631C10">
            <w:pPr>
              <w:jc w:val="both"/>
            </w:pPr>
            <w:r w:rsidRPr="00631C10">
              <w:rPr>
                <w:lang w:val="en-US"/>
              </w:rPr>
              <w:t>Data Analysis</w:t>
            </w:r>
          </w:p>
        </w:tc>
      </w:tr>
      <w:tr w:rsidR="00631C10" w:rsidRPr="00631C10" w14:paraId="45EA9C46" w14:textId="77777777" w:rsidTr="00631C10">
        <w:trPr>
          <w:trHeight w:val="283"/>
          <w:jc w:val="center"/>
        </w:trPr>
        <w:tc>
          <w:tcPr>
            <w:tcW w:w="979" w:type="dxa"/>
            <w:tcBorders>
              <w:top w:val="nil"/>
              <w:left w:val="single" w:sz="8" w:space="0" w:color="000000"/>
              <w:bottom w:val="single" w:sz="8" w:space="0" w:color="000000"/>
              <w:right w:val="single" w:sz="8" w:space="0" w:color="000000"/>
            </w:tcBorders>
            <w:hideMark/>
          </w:tcPr>
          <w:p w14:paraId="325E617F" w14:textId="77777777" w:rsidR="00631C10" w:rsidRPr="00631C10" w:rsidRDefault="00631C10" w:rsidP="00631C10">
            <w:pPr>
              <w:jc w:val="both"/>
            </w:pPr>
            <w:r w:rsidRPr="00631C10">
              <w:rPr>
                <w:lang w:val="en-US"/>
              </w:rPr>
              <w:t>5</w:t>
            </w:r>
          </w:p>
        </w:tc>
        <w:tc>
          <w:tcPr>
            <w:tcW w:w="5017" w:type="dxa"/>
            <w:tcBorders>
              <w:top w:val="nil"/>
              <w:left w:val="nil"/>
              <w:bottom w:val="single" w:sz="8" w:space="0" w:color="000000"/>
              <w:right w:val="single" w:sz="8" w:space="0" w:color="000000"/>
            </w:tcBorders>
            <w:hideMark/>
          </w:tcPr>
          <w:p w14:paraId="69CF0473" w14:textId="77777777" w:rsidR="00631C10" w:rsidRPr="00631C10" w:rsidRDefault="00631C10" w:rsidP="00631C10">
            <w:pPr>
              <w:jc w:val="both"/>
              <w:rPr>
                <w:lang w:val="en-US"/>
              </w:rPr>
            </w:pPr>
            <w:r w:rsidRPr="00631C10">
              <w:rPr>
                <w:lang w:val="en-US"/>
              </w:rPr>
              <w:t>Conclusion and Findings</w:t>
            </w:r>
          </w:p>
        </w:tc>
      </w:tr>
    </w:tbl>
    <w:p w14:paraId="7577FF0D" w14:textId="7C4B559E" w:rsidR="0006625C" w:rsidRDefault="0006625C" w:rsidP="00D92327">
      <w:pPr>
        <w:jc w:val="both"/>
      </w:pPr>
    </w:p>
    <w:sectPr w:rsidR="00066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0CE0"/>
    <w:multiLevelType w:val="multilevel"/>
    <w:tmpl w:val="2898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8578C"/>
    <w:multiLevelType w:val="multilevel"/>
    <w:tmpl w:val="9CA2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84283"/>
    <w:multiLevelType w:val="hybridMultilevel"/>
    <w:tmpl w:val="FDCAC434"/>
    <w:lvl w:ilvl="0" w:tplc="88DE228E">
      <w:start w:val="1"/>
      <w:numFmt w:val="decimal"/>
      <w:lvlText w:val="%1)"/>
      <w:lvlJc w:val="left"/>
      <w:pPr>
        <w:ind w:left="360" w:hanging="360"/>
      </w:pPr>
      <w:rPr>
        <w:rFonts w:asciiTheme="minorHAnsi" w:eastAsiaTheme="minorHAnsi" w:hAnsiTheme="minorHAnsi" w:cstheme="minorBidi"/>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CE4298"/>
    <w:multiLevelType w:val="multilevel"/>
    <w:tmpl w:val="EF5E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300E3"/>
    <w:multiLevelType w:val="hybridMultilevel"/>
    <w:tmpl w:val="5C9C4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BD2CF0"/>
    <w:multiLevelType w:val="multilevel"/>
    <w:tmpl w:val="62E0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B3ECC"/>
    <w:multiLevelType w:val="multilevel"/>
    <w:tmpl w:val="8E04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94947"/>
    <w:multiLevelType w:val="multilevel"/>
    <w:tmpl w:val="F748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43C36"/>
    <w:multiLevelType w:val="hybridMultilevel"/>
    <w:tmpl w:val="7F2C41C8"/>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A1E3C85"/>
    <w:multiLevelType w:val="hybridMultilevel"/>
    <w:tmpl w:val="ED185D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015CB0"/>
    <w:multiLevelType w:val="hybridMultilevel"/>
    <w:tmpl w:val="35C0838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B8776A0"/>
    <w:multiLevelType w:val="multilevel"/>
    <w:tmpl w:val="71C4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F25440"/>
    <w:multiLevelType w:val="multilevel"/>
    <w:tmpl w:val="A4C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22690"/>
    <w:multiLevelType w:val="hybridMultilevel"/>
    <w:tmpl w:val="2E6C31DC"/>
    <w:lvl w:ilvl="0" w:tplc="475A9D9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19059760">
    <w:abstractNumId w:val="7"/>
  </w:num>
  <w:num w:numId="2" w16cid:durableId="46030353">
    <w:abstractNumId w:val="11"/>
  </w:num>
  <w:num w:numId="3" w16cid:durableId="70468186">
    <w:abstractNumId w:val="0"/>
  </w:num>
  <w:num w:numId="4" w16cid:durableId="1669363958">
    <w:abstractNumId w:val="3"/>
  </w:num>
  <w:num w:numId="5" w16cid:durableId="1913466486">
    <w:abstractNumId w:val="5"/>
  </w:num>
  <w:num w:numId="6" w16cid:durableId="302393807">
    <w:abstractNumId w:val="12"/>
  </w:num>
  <w:num w:numId="7" w16cid:durableId="1867013284">
    <w:abstractNumId w:val="6"/>
  </w:num>
  <w:num w:numId="8" w16cid:durableId="629674021">
    <w:abstractNumId w:val="2"/>
  </w:num>
  <w:num w:numId="9" w16cid:durableId="2013531992">
    <w:abstractNumId w:val="1"/>
  </w:num>
  <w:num w:numId="10" w16cid:durableId="650332754">
    <w:abstractNumId w:val="9"/>
  </w:num>
  <w:num w:numId="11" w16cid:durableId="607856169">
    <w:abstractNumId w:val="13"/>
  </w:num>
  <w:num w:numId="12" w16cid:durableId="627512510">
    <w:abstractNumId w:val="10"/>
  </w:num>
  <w:num w:numId="13" w16cid:durableId="902258689">
    <w:abstractNumId w:val="8"/>
  </w:num>
  <w:num w:numId="14" w16cid:durableId="200805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5C"/>
    <w:rsid w:val="0005090D"/>
    <w:rsid w:val="0006625C"/>
    <w:rsid w:val="00127DD2"/>
    <w:rsid w:val="001504C4"/>
    <w:rsid w:val="001A1F09"/>
    <w:rsid w:val="001B1231"/>
    <w:rsid w:val="001B4F0E"/>
    <w:rsid w:val="00233905"/>
    <w:rsid w:val="0028745B"/>
    <w:rsid w:val="00296AD2"/>
    <w:rsid w:val="002F3EE5"/>
    <w:rsid w:val="00390AFD"/>
    <w:rsid w:val="003913AF"/>
    <w:rsid w:val="004020FE"/>
    <w:rsid w:val="00404AA6"/>
    <w:rsid w:val="00451CFF"/>
    <w:rsid w:val="004579B5"/>
    <w:rsid w:val="004938D2"/>
    <w:rsid w:val="004B1FCC"/>
    <w:rsid w:val="004D111E"/>
    <w:rsid w:val="00602D85"/>
    <w:rsid w:val="00631C10"/>
    <w:rsid w:val="00674E5B"/>
    <w:rsid w:val="0071250E"/>
    <w:rsid w:val="00713A2C"/>
    <w:rsid w:val="00735248"/>
    <w:rsid w:val="0075715F"/>
    <w:rsid w:val="00796596"/>
    <w:rsid w:val="008007A5"/>
    <w:rsid w:val="0083295F"/>
    <w:rsid w:val="00896530"/>
    <w:rsid w:val="008F0FE2"/>
    <w:rsid w:val="00944C25"/>
    <w:rsid w:val="00957E3F"/>
    <w:rsid w:val="00972F9C"/>
    <w:rsid w:val="00A16893"/>
    <w:rsid w:val="00A77314"/>
    <w:rsid w:val="00AF50EC"/>
    <w:rsid w:val="00B04C85"/>
    <w:rsid w:val="00B4727C"/>
    <w:rsid w:val="00B7447A"/>
    <w:rsid w:val="00BE76F7"/>
    <w:rsid w:val="00BF0C49"/>
    <w:rsid w:val="00C34C5C"/>
    <w:rsid w:val="00CC7CAC"/>
    <w:rsid w:val="00CD00DA"/>
    <w:rsid w:val="00CD2381"/>
    <w:rsid w:val="00D83AAA"/>
    <w:rsid w:val="00D871BC"/>
    <w:rsid w:val="00D876BC"/>
    <w:rsid w:val="00D92327"/>
    <w:rsid w:val="00DE0649"/>
    <w:rsid w:val="00DE5E2D"/>
    <w:rsid w:val="00E50952"/>
    <w:rsid w:val="00E80B06"/>
    <w:rsid w:val="00EF2AD9"/>
    <w:rsid w:val="00F268CD"/>
    <w:rsid w:val="00F26BF6"/>
    <w:rsid w:val="00FD6132"/>
    <w:rsid w:val="00FD7149"/>
    <w:rsid w:val="00FD75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30C2"/>
  <w15:chartTrackingRefBased/>
  <w15:docId w15:val="{DE548AB3-9386-4CA7-A70B-D97D7AC9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5C"/>
    <w:rPr>
      <w:szCs w:val="22"/>
      <w:lang w:bidi="ar-SA"/>
    </w:rPr>
  </w:style>
  <w:style w:type="paragraph" w:styleId="Heading1">
    <w:name w:val="heading 1"/>
    <w:basedOn w:val="Normal"/>
    <w:next w:val="Normal"/>
    <w:link w:val="Heading1Char"/>
    <w:uiPriority w:val="9"/>
    <w:qFormat/>
    <w:rsid w:val="0006625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6625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6625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662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2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5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6625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6625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662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2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25C"/>
    <w:rPr>
      <w:rFonts w:eastAsiaTheme="majorEastAsia" w:cstheme="majorBidi"/>
      <w:color w:val="272727" w:themeColor="text1" w:themeTint="D8"/>
    </w:rPr>
  </w:style>
  <w:style w:type="paragraph" w:styleId="Title">
    <w:name w:val="Title"/>
    <w:basedOn w:val="Normal"/>
    <w:next w:val="Normal"/>
    <w:link w:val="TitleChar"/>
    <w:uiPriority w:val="10"/>
    <w:qFormat/>
    <w:rsid w:val="0006625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6625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6625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6625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6625C"/>
    <w:pPr>
      <w:spacing w:before="160"/>
      <w:jc w:val="center"/>
    </w:pPr>
    <w:rPr>
      <w:i/>
      <w:iCs/>
      <w:color w:val="404040" w:themeColor="text1" w:themeTint="BF"/>
    </w:rPr>
  </w:style>
  <w:style w:type="character" w:customStyle="1" w:styleId="QuoteChar">
    <w:name w:val="Quote Char"/>
    <w:basedOn w:val="DefaultParagraphFont"/>
    <w:link w:val="Quote"/>
    <w:uiPriority w:val="29"/>
    <w:rsid w:val="0006625C"/>
    <w:rPr>
      <w:i/>
      <w:iCs/>
      <w:color w:val="404040" w:themeColor="text1" w:themeTint="BF"/>
    </w:rPr>
  </w:style>
  <w:style w:type="paragraph" w:styleId="ListParagraph">
    <w:name w:val="List Paragraph"/>
    <w:basedOn w:val="Normal"/>
    <w:uiPriority w:val="34"/>
    <w:qFormat/>
    <w:rsid w:val="0006625C"/>
    <w:pPr>
      <w:ind w:left="720"/>
      <w:contextualSpacing/>
    </w:pPr>
  </w:style>
  <w:style w:type="character" w:styleId="IntenseEmphasis">
    <w:name w:val="Intense Emphasis"/>
    <w:basedOn w:val="DefaultParagraphFont"/>
    <w:uiPriority w:val="21"/>
    <w:qFormat/>
    <w:rsid w:val="0006625C"/>
    <w:rPr>
      <w:i/>
      <w:iCs/>
      <w:color w:val="2F5496" w:themeColor="accent1" w:themeShade="BF"/>
    </w:rPr>
  </w:style>
  <w:style w:type="paragraph" w:styleId="IntenseQuote">
    <w:name w:val="Intense Quote"/>
    <w:basedOn w:val="Normal"/>
    <w:next w:val="Normal"/>
    <w:link w:val="IntenseQuoteChar"/>
    <w:uiPriority w:val="30"/>
    <w:qFormat/>
    <w:rsid w:val="000662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25C"/>
    <w:rPr>
      <w:i/>
      <w:iCs/>
      <w:color w:val="2F5496" w:themeColor="accent1" w:themeShade="BF"/>
    </w:rPr>
  </w:style>
  <w:style w:type="character" w:styleId="IntenseReference">
    <w:name w:val="Intense Reference"/>
    <w:basedOn w:val="DefaultParagraphFont"/>
    <w:uiPriority w:val="32"/>
    <w:qFormat/>
    <w:rsid w:val="000662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571677">
      <w:bodyDiv w:val="1"/>
      <w:marLeft w:val="0"/>
      <w:marRight w:val="0"/>
      <w:marTop w:val="0"/>
      <w:marBottom w:val="0"/>
      <w:divBdr>
        <w:top w:val="none" w:sz="0" w:space="0" w:color="auto"/>
        <w:left w:val="none" w:sz="0" w:space="0" w:color="auto"/>
        <w:bottom w:val="none" w:sz="0" w:space="0" w:color="auto"/>
        <w:right w:val="none" w:sz="0" w:space="0" w:color="auto"/>
      </w:divBdr>
    </w:div>
    <w:div w:id="294676693">
      <w:bodyDiv w:val="1"/>
      <w:marLeft w:val="0"/>
      <w:marRight w:val="0"/>
      <w:marTop w:val="0"/>
      <w:marBottom w:val="0"/>
      <w:divBdr>
        <w:top w:val="none" w:sz="0" w:space="0" w:color="auto"/>
        <w:left w:val="none" w:sz="0" w:space="0" w:color="auto"/>
        <w:bottom w:val="none" w:sz="0" w:space="0" w:color="auto"/>
        <w:right w:val="none" w:sz="0" w:space="0" w:color="auto"/>
      </w:divBdr>
      <w:divsChild>
        <w:div w:id="1969166078">
          <w:marLeft w:val="0"/>
          <w:marRight w:val="0"/>
          <w:marTop w:val="0"/>
          <w:marBottom w:val="0"/>
          <w:divBdr>
            <w:top w:val="none" w:sz="0" w:space="0" w:color="auto"/>
            <w:left w:val="none" w:sz="0" w:space="0" w:color="auto"/>
            <w:bottom w:val="none" w:sz="0" w:space="0" w:color="auto"/>
            <w:right w:val="none" w:sz="0" w:space="0" w:color="auto"/>
          </w:divBdr>
          <w:divsChild>
            <w:div w:id="1210268466">
              <w:marLeft w:val="0"/>
              <w:marRight w:val="0"/>
              <w:marTop w:val="0"/>
              <w:marBottom w:val="0"/>
              <w:divBdr>
                <w:top w:val="none" w:sz="0" w:space="0" w:color="auto"/>
                <w:left w:val="none" w:sz="0" w:space="0" w:color="auto"/>
                <w:bottom w:val="none" w:sz="0" w:space="0" w:color="auto"/>
                <w:right w:val="none" w:sz="0" w:space="0" w:color="auto"/>
              </w:divBdr>
              <w:divsChild>
                <w:div w:id="541789677">
                  <w:marLeft w:val="0"/>
                  <w:marRight w:val="0"/>
                  <w:marTop w:val="0"/>
                  <w:marBottom w:val="0"/>
                  <w:divBdr>
                    <w:top w:val="none" w:sz="0" w:space="0" w:color="auto"/>
                    <w:left w:val="none" w:sz="0" w:space="0" w:color="auto"/>
                    <w:bottom w:val="none" w:sz="0" w:space="0" w:color="auto"/>
                    <w:right w:val="none" w:sz="0" w:space="0" w:color="auto"/>
                  </w:divBdr>
                  <w:divsChild>
                    <w:div w:id="1400860137">
                      <w:marLeft w:val="0"/>
                      <w:marRight w:val="0"/>
                      <w:marTop w:val="0"/>
                      <w:marBottom w:val="0"/>
                      <w:divBdr>
                        <w:top w:val="none" w:sz="0" w:space="0" w:color="auto"/>
                        <w:left w:val="none" w:sz="0" w:space="0" w:color="auto"/>
                        <w:bottom w:val="none" w:sz="0" w:space="0" w:color="auto"/>
                        <w:right w:val="none" w:sz="0" w:space="0" w:color="auto"/>
                      </w:divBdr>
                      <w:divsChild>
                        <w:div w:id="1330671182">
                          <w:marLeft w:val="0"/>
                          <w:marRight w:val="0"/>
                          <w:marTop w:val="0"/>
                          <w:marBottom w:val="0"/>
                          <w:divBdr>
                            <w:top w:val="none" w:sz="0" w:space="0" w:color="auto"/>
                            <w:left w:val="none" w:sz="0" w:space="0" w:color="auto"/>
                            <w:bottom w:val="none" w:sz="0" w:space="0" w:color="auto"/>
                            <w:right w:val="none" w:sz="0" w:space="0" w:color="auto"/>
                          </w:divBdr>
                          <w:divsChild>
                            <w:div w:id="9157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639368">
      <w:bodyDiv w:val="1"/>
      <w:marLeft w:val="0"/>
      <w:marRight w:val="0"/>
      <w:marTop w:val="0"/>
      <w:marBottom w:val="0"/>
      <w:divBdr>
        <w:top w:val="none" w:sz="0" w:space="0" w:color="auto"/>
        <w:left w:val="none" w:sz="0" w:space="0" w:color="auto"/>
        <w:bottom w:val="none" w:sz="0" w:space="0" w:color="auto"/>
        <w:right w:val="none" w:sz="0" w:space="0" w:color="auto"/>
      </w:divBdr>
    </w:div>
    <w:div w:id="646781469">
      <w:bodyDiv w:val="1"/>
      <w:marLeft w:val="0"/>
      <w:marRight w:val="0"/>
      <w:marTop w:val="0"/>
      <w:marBottom w:val="0"/>
      <w:divBdr>
        <w:top w:val="none" w:sz="0" w:space="0" w:color="auto"/>
        <w:left w:val="none" w:sz="0" w:space="0" w:color="auto"/>
        <w:bottom w:val="none" w:sz="0" w:space="0" w:color="auto"/>
        <w:right w:val="none" w:sz="0" w:space="0" w:color="auto"/>
      </w:divBdr>
      <w:divsChild>
        <w:div w:id="762265639">
          <w:marLeft w:val="0"/>
          <w:marRight w:val="0"/>
          <w:marTop w:val="0"/>
          <w:marBottom w:val="0"/>
          <w:divBdr>
            <w:top w:val="none" w:sz="0" w:space="0" w:color="auto"/>
            <w:left w:val="none" w:sz="0" w:space="0" w:color="auto"/>
            <w:bottom w:val="none" w:sz="0" w:space="0" w:color="auto"/>
            <w:right w:val="none" w:sz="0" w:space="0" w:color="auto"/>
          </w:divBdr>
          <w:divsChild>
            <w:div w:id="1499534675">
              <w:marLeft w:val="0"/>
              <w:marRight w:val="0"/>
              <w:marTop w:val="0"/>
              <w:marBottom w:val="0"/>
              <w:divBdr>
                <w:top w:val="none" w:sz="0" w:space="0" w:color="auto"/>
                <w:left w:val="none" w:sz="0" w:space="0" w:color="auto"/>
                <w:bottom w:val="none" w:sz="0" w:space="0" w:color="auto"/>
                <w:right w:val="none" w:sz="0" w:space="0" w:color="auto"/>
              </w:divBdr>
              <w:divsChild>
                <w:div w:id="301691407">
                  <w:marLeft w:val="0"/>
                  <w:marRight w:val="0"/>
                  <w:marTop w:val="0"/>
                  <w:marBottom w:val="0"/>
                  <w:divBdr>
                    <w:top w:val="none" w:sz="0" w:space="0" w:color="auto"/>
                    <w:left w:val="none" w:sz="0" w:space="0" w:color="auto"/>
                    <w:bottom w:val="none" w:sz="0" w:space="0" w:color="auto"/>
                    <w:right w:val="none" w:sz="0" w:space="0" w:color="auto"/>
                  </w:divBdr>
                  <w:divsChild>
                    <w:div w:id="780995552">
                      <w:marLeft w:val="0"/>
                      <w:marRight w:val="0"/>
                      <w:marTop w:val="0"/>
                      <w:marBottom w:val="0"/>
                      <w:divBdr>
                        <w:top w:val="none" w:sz="0" w:space="0" w:color="auto"/>
                        <w:left w:val="none" w:sz="0" w:space="0" w:color="auto"/>
                        <w:bottom w:val="none" w:sz="0" w:space="0" w:color="auto"/>
                        <w:right w:val="none" w:sz="0" w:space="0" w:color="auto"/>
                      </w:divBdr>
                      <w:divsChild>
                        <w:div w:id="183634856">
                          <w:marLeft w:val="0"/>
                          <w:marRight w:val="0"/>
                          <w:marTop w:val="0"/>
                          <w:marBottom w:val="0"/>
                          <w:divBdr>
                            <w:top w:val="none" w:sz="0" w:space="0" w:color="auto"/>
                            <w:left w:val="none" w:sz="0" w:space="0" w:color="auto"/>
                            <w:bottom w:val="none" w:sz="0" w:space="0" w:color="auto"/>
                            <w:right w:val="none" w:sz="0" w:space="0" w:color="auto"/>
                          </w:divBdr>
                          <w:divsChild>
                            <w:div w:id="13102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938080">
      <w:bodyDiv w:val="1"/>
      <w:marLeft w:val="0"/>
      <w:marRight w:val="0"/>
      <w:marTop w:val="0"/>
      <w:marBottom w:val="0"/>
      <w:divBdr>
        <w:top w:val="none" w:sz="0" w:space="0" w:color="auto"/>
        <w:left w:val="none" w:sz="0" w:space="0" w:color="auto"/>
        <w:bottom w:val="none" w:sz="0" w:space="0" w:color="auto"/>
        <w:right w:val="none" w:sz="0" w:space="0" w:color="auto"/>
      </w:divBdr>
    </w:div>
    <w:div w:id="694843419">
      <w:bodyDiv w:val="1"/>
      <w:marLeft w:val="0"/>
      <w:marRight w:val="0"/>
      <w:marTop w:val="0"/>
      <w:marBottom w:val="0"/>
      <w:divBdr>
        <w:top w:val="none" w:sz="0" w:space="0" w:color="auto"/>
        <w:left w:val="none" w:sz="0" w:space="0" w:color="auto"/>
        <w:bottom w:val="none" w:sz="0" w:space="0" w:color="auto"/>
        <w:right w:val="none" w:sz="0" w:space="0" w:color="auto"/>
      </w:divBdr>
    </w:div>
    <w:div w:id="768432281">
      <w:bodyDiv w:val="1"/>
      <w:marLeft w:val="0"/>
      <w:marRight w:val="0"/>
      <w:marTop w:val="0"/>
      <w:marBottom w:val="0"/>
      <w:divBdr>
        <w:top w:val="none" w:sz="0" w:space="0" w:color="auto"/>
        <w:left w:val="none" w:sz="0" w:space="0" w:color="auto"/>
        <w:bottom w:val="none" w:sz="0" w:space="0" w:color="auto"/>
        <w:right w:val="none" w:sz="0" w:space="0" w:color="auto"/>
      </w:divBdr>
    </w:div>
    <w:div w:id="778330702">
      <w:bodyDiv w:val="1"/>
      <w:marLeft w:val="0"/>
      <w:marRight w:val="0"/>
      <w:marTop w:val="0"/>
      <w:marBottom w:val="0"/>
      <w:divBdr>
        <w:top w:val="none" w:sz="0" w:space="0" w:color="auto"/>
        <w:left w:val="none" w:sz="0" w:space="0" w:color="auto"/>
        <w:bottom w:val="none" w:sz="0" w:space="0" w:color="auto"/>
        <w:right w:val="none" w:sz="0" w:space="0" w:color="auto"/>
      </w:divBdr>
    </w:div>
    <w:div w:id="1023436170">
      <w:bodyDiv w:val="1"/>
      <w:marLeft w:val="0"/>
      <w:marRight w:val="0"/>
      <w:marTop w:val="0"/>
      <w:marBottom w:val="0"/>
      <w:divBdr>
        <w:top w:val="none" w:sz="0" w:space="0" w:color="auto"/>
        <w:left w:val="none" w:sz="0" w:space="0" w:color="auto"/>
        <w:bottom w:val="none" w:sz="0" w:space="0" w:color="auto"/>
        <w:right w:val="none" w:sz="0" w:space="0" w:color="auto"/>
      </w:divBdr>
    </w:div>
    <w:div w:id="1046375296">
      <w:bodyDiv w:val="1"/>
      <w:marLeft w:val="0"/>
      <w:marRight w:val="0"/>
      <w:marTop w:val="0"/>
      <w:marBottom w:val="0"/>
      <w:divBdr>
        <w:top w:val="none" w:sz="0" w:space="0" w:color="auto"/>
        <w:left w:val="none" w:sz="0" w:space="0" w:color="auto"/>
        <w:bottom w:val="none" w:sz="0" w:space="0" w:color="auto"/>
        <w:right w:val="none" w:sz="0" w:space="0" w:color="auto"/>
      </w:divBdr>
    </w:div>
    <w:div w:id="1062486938">
      <w:bodyDiv w:val="1"/>
      <w:marLeft w:val="0"/>
      <w:marRight w:val="0"/>
      <w:marTop w:val="0"/>
      <w:marBottom w:val="0"/>
      <w:divBdr>
        <w:top w:val="none" w:sz="0" w:space="0" w:color="auto"/>
        <w:left w:val="none" w:sz="0" w:space="0" w:color="auto"/>
        <w:bottom w:val="none" w:sz="0" w:space="0" w:color="auto"/>
        <w:right w:val="none" w:sz="0" w:space="0" w:color="auto"/>
      </w:divBdr>
    </w:div>
    <w:div w:id="1067340380">
      <w:bodyDiv w:val="1"/>
      <w:marLeft w:val="0"/>
      <w:marRight w:val="0"/>
      <w:marTop w:val="0"/>
      <w:marBottom w:val="0"/>
      <w:divBdr>
        <w:top w:val="none" w:sz="0" w:space="0" w:color="auto"/>
        <w:left w:val="none" w:sz="0" w:space="0" w:color="auto"/>
        <w:bottom w:val="none" w:sz="0" w:space="0" w:color="auto"/>
        <w:right w:val="none" w:sz="0" w:space="0" w:color="auto"/>
      </w:divBdr>
    </w:div>
    <w:div w:id="1068962867">
      <w:bodyDiv w:val="1"/>
      <w:marLeft w:val="0"/>
      <w:marRight w:val="0"/>
      <w:marTop w:val="0"/>
      <w:marBottom w:val="0"/>
      <w:divBdr>
        <w:top w:val="none" w:sz="0" w:space="0" w:color="auto"/>
        <w:left w:val="none" w:sz="0" w:space="0" w:color="auto"/>
        <w:bottom w:val="none" w:sz="0" w:space="0" w:color="auto"/>
        <w:right w:val="none" w:sz="0" w:space="0" w:color="auto"/>
      </w:divBdr>
    </w:div>
    <w:div w:id="1076171552">
      <w:bodyDiv w:val="1"/>
      <w:marLeft w:val="0"/>
      <w:marRight w:val="0"/>
      <w:marTop w:val="0"/>
      <w:marBottom w:val="0"/>
      <w:divBdr>
        <w:top w:val="none" w:sz="0" w:space="0" w:color="auto"/>
        <w:left w:val="none" w:sz="0" w:space="0" w:color="auto"/>
        <w:bottom w:val="none" w:sz="0" w:space="0" w:color="auto"/>
        <w:right w:val="none" w:sz="0" w:space="0" w:color="auto"/>
      </w:divBdr>
    </w:div>
    <w:div w:id="1085879893">
      <w:bodyDiv w:val="1"/>
      <w:marLeft w:val="0"/>
      <w:marRight w:val="0"/>
      <w:marTop w:val="0"/>
      <w:marBottom w:val="0"/>
      <w:divBdr>
        <w:top w:val="none" w:sz="0" w:space="0" w:color="auto"/>
        <w:left w:val="none" w:sz="0" w:space="0" w:color="auto"/>
        <w:bottom w:val="none" w:sz="0" w:space="0" w:color="auto"/>
        <w:right w:val="none" w:sz="0" w:space="0" w:color="auto"/>
      </w:divBdr>
    </w:div>
    <w:div w:id="1338851908">
      <w:bodyDiv w:val="1"/>
      <w:marLeft w:val="0"/>
      <w:marRight w:val="0"/>
      <w:marTop w:val="0"/>
      <w:marBottom w:val="0"/>
      <w:divBdr>
        <w:top w:val="none" w:sz="0" w:space="0" w:color="auto"/>
        <w:left w:val="none" w:sz="0" w:space="0" w:color="auto"/>
        <w:bottom w:val="none" w:sz="0" w:space="0" w:color="auto"/>
        <w:right w:val="none" w:sz="0" w:space="0" w:color="auto"/>
      </w:divBdr>
    </w:div>
    <w:div w:id="1358042449">
      <w:bodyDiv w:val="1"/>
      <w:marLeft w:val="0"/>
      <w:marRight w:val="0"/>
      <w:marTop w:val="0"/>
      <w:marBottom w:val="0"/>
      <w:divBdr>
        <w:top w:val="none" w:sz="0" w:space="0" w:color="auto"/>
        <w:left w:val="none" w:sz="0" w:space="0" w:color="auto"/>
        <w:bottom w:val="none" w:sz="0" w:space="0" w:color="auto"/>
        <w:right w:val="none" w:sz="0" w:space="0" w:color="auto"/>
      </w:divBdr>
    </w:div>
    <w:div w:id="1409619133">
      <w:bodyDiv w:val="1"/>
      <w:marLeft w:val="0"/>
      <w:marRight w:val="0"/>
      <w:marTop w:val="0"/>
      <w:marBottom w:val="0"/>
      <w:divBdr>
        <w:top w:val="none" w:sz="0" w:space="0" w:color="auto"/>
        <w:left w:val="none" w:sz="0" w:space="0" w:color="auto"/>
        <w:bottom w:val="none" w:sz="0" w:space="0" w:color="auto"/>
        <w:right w:val="none" w:sz="0" w:space="0" w:color="auto"/>
      </w:divBdr>
    </w:div>
    <w:div w:id="1433478626">
      <w:bodyDiv w:val="1"/>
      <w:marLeft w:val="0"/>
      <w:marRight w:val="0"/>
      <w:marTop w:val="0"/>
      <w:marBottom w:val="0"/>
      <w:divBdr>
        <w:top w:val="none" w:sz="0" w:space="0" w:color="auto"/>
        <w:left w:val="none" w:sz="0" w:space="0" w:color="auto"/>
        <w:bottom w:val="none" w:sz="0" w:space="0" w:color="auto"/>
        <w:right w:val="none" w:sz="0" w:space="0" w:color="auto"/>
      </w:divBdr>
    </w:div>
    <w:div w:id="1551762706">
      <w:bodyDiv w:val="1"/>
      <w:marLeft w:val="0"/>
      <w:marRight w:val="0"/>
      <w:marTop w:val="0"/>
      <w:marBottom w:val="0"/>
      <w:divBdr>
        <w:top w:val="none" w:sz="0" w:space="0" w:color="auto"/>
        <w:left w:val="none" w:sz="0" w:space="0" w:color="auto"/>
        <w:bottom w:val="none" w:sz="0" w:space="0" w:color="auto"/>
        <w:right w:val="none" w:sz="0" w:space="0" w:color="auto"/>
      </w:divBdr>
    </w:div>
    <w:div w:id="1570799031">
      <w:bodyDiv w:val="1"/>
      <w:marLeft w:val="0"/>
      <w:marRight w:val="0"/>
      <w:marTop w:val="0"/>
      <w:marBottom w:val="0"/>
      <w:divBdr>
        <w:top w:val="none" w:sz="0" w:space="0" w:color="auto"/>
        <w:left w:val="none" w:sz="0" w:space="0" w:color="auto"/>
        <w:bottom w:val="none" w:sz="0" w:space="0" w:color="auto"/>
        <w:right w:val="none" w:sz="0" w:space="0" w:color="auto"/>
      </w:divBdr>
    </w:div>
    <w:div w:id="1576627277">
      <w:bodyDiv w:val="1"/>
      <w:marLeft w:val="0"/>
      <w:marRight w:val="0"/>
      <w:marTop w:val="0"/>
      <w:marBottom w:val="0"/>
      <w:divBdr>
        <w:top w:val="none" w:sz="0" w:space="0" w:color="auto"/>
        <w:left w:val="none" w:sz="0" w:space="0" w:color="auto"/>
        <w:bottom w:val="none" w:sz="0" w:space="0" w:color="auto"/>
        <w:right w:val="none" w:sz="0" w:space="0" w:color="auto"/>
      </w:divBdr>
    </w:div>
    <w:div w:id="1613901977">
      <w:bodyDiv w:val="1"/>
      <w:marLeft w:val="0"/>
      <w:marRight w:val="0"/>
      <w:marTop w:val="0"/>
      <w:marBottom w:val="0"/>
      <w:divBdr>
        <w:top w:val="none" w:sz="0" w:space="0" w:color="auto"/>
        <w:left w:val="none" w:sz="0" w:space="0" w:color="auto"/>
        <w:bottom w:val="none" w:sz="0" w:space="0" w:color="auto"/>
        <w:right w:val="none" w:sz="0" w:space="0" w:color="auto"/>
      </w:divBdr>
    </w:div>
    <w:div w:id="2050033361">
      <w:bodyDiv w:val="1"/>
      <w:marLeft w:val="0"/>
      <w:marRight w:val="0"/>
      <w:marTop w:val="0"/>
      <w:marBottom w:val="0"/>
      <w:divBdr>
        <w:top w:val="none" w:sz="0" w:space="0" w:color="auto"/>
        <w:left w:val="none" w:sz="0" w:space="0" w:color="auto"/>
        <w:bottom w:val="none" w:sz="0" w:space="0" w:color="auto"/>
        <w:right w:val="none" w:sz="0" w:space="0" w:color="auto"/>
      </w:divBdr>
    </w:div>
    <w:div w:id="2106729485">
      <w:bodyDiv w:val="1"/>
      <w:marLeft w:val="0"/>
      <w:marRight w:val="0"/>
      <w:marTop w:val="0"/>
      <w:marBottom w:val="0"/>
      <w:divBdr>
        <w:top w:val="none" w:sz="0" w:space="0" w:color="auto"/>
        <w:left w:val="none" w:sz="0" w:space="0" w:color="auto"/>
        <w:bottom w:val="none" w:sz="0" w:space="0" w:color="auto"/>
        <w:right w:val="none" w:sz="0" w:space="0" w:color="auto"/>
      </w:divBdr>
    </w:div>
    <w:div w:id="212392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33B4B6D108574AB17351D2C82E4A67" ma:contentTypeVersion="17" ma:contentTypeDescription="Create a new document." ma:contentTypeScope="" ma:versionID="59f1791ab61c26ec109087593a8d38ec">
  <xsd:schema xmlns:xsd="http://www.w3.org/2001/XMLSchema" xmlns:xs="http://www.w3.org/2001/XMLSchema" xmlns:p="http://schemas.microsoft.com/office/2006/metadata/properties" xmlns:ns2="b524b207-cdfd-4be5-9d36-c33bff3dd1d3" xmlns:ns3="89bdc032-edda-4138-8ca0-bf68948a1cba" targetNamespace="http://schemas.microsoft.com/office/2006/metadata/properties" ma:root="true" ma:fieldsID="6dea094c9090c52b9e721355a83b1855" ns2:_="" ns3:_="">
    <xsd:import namespace="b524b207-cdfd-4be5-9d36-c33bff3dd1d3"/>
    <xsd:import namespace="89bdc032-edda-4138-8ca0-bf68948a1c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4b207-cdfd-4be5-9d36-c33bff3dd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b5cb970-4136-48ae-b37c-e849b55a91e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dc032-edda-4138-8ca0-bf68948a1c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e2fc4c3-45a9-4811-bd84-01951a8384f0}" ma:internalName="TaxCatchAll" ma:showField="CatchAllData" ma:web="89bdc032-edda-4138-8ca0-bf68948a1c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9bdc032-edda-4138-8ca0-bf68948a1cba" xsi:nil="true"/>
    <lcf76f155ced4ddcb4097134ff3c332f xmlns="b524b207-cdfd-4be5-9d36-c33bff3dd1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FF7035-EF97-4C76-A46A-E4B274AA0286}">
  <ds:schemaRefs>
    <ds:schemaRef ds:uri="http://schemas.microsoft.com/sharepoint/v3/contenttype/forms"/>
  </ds:schemaRefs>
</ds:datastoreItem>
</file>

<file path=customXml/itemProps2.xml><?xml version="1.0" encoding="utf-8"?>
<ds:datastoreItem xmlns:ds="http://schemas.openxmlformats.org/officeDocument/2006/customXml" ds:itemID="{3D112A42-D4E8-4749-A5C8-64DEE8061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4b207-cdfd-4be5-9d36-c33bff3dd1d3"/>
    <ds:schemaRef ds:uri="89bdc032-edda-4138-8ca0-bf68948a1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B902EB-9BC6-4D69-8814-F2263E210A12}">
  <ds:schemaRefs>
    <ds:schemaRef ds:uri="http://schemas.microsoft.com/office/2006/metadata/properties"/>
    <ds:schemaRef ds:uri="http://schemas.microsoft.com/office/infopath/2007/PartnerControls"/>
    <ds:schemaRef ds:uri="89bdc032-edda-4138-8ca0-bf68948a1cba"/>
    <ds:schemaRef ds:uri="b524b207-cdfd-4be5-9d36-c33bff3dd1d3"/>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Royson Almeida</dc:creator>
  <cp:keywords/>
  <dc:description/>
  <cp:lastModifiedBy>Royson Almeida</cp:lastModifiedBy>
  <cp:revision>43</cp:revision>
  <dcterms:created xsi:type="dcterms:W3CDTF">2025-02-01T17:04:00Z</dcterms:created>
  <dcterms:modified xsi:type="dcterms:W3CDTF">2025-02-13T19:48:00Z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0x010100CE33B4B6D108574AB17351D2C82E4A67</vt:lpwstr>
  </property>
  <property fmtid="{D5CDD505-2E9C-101B-9397-08002B2CF9AE}" pid="3" name="MediaServiceImageTags">
    <vt:lpwstr/>
  </property>
</Properties>
</file>