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2B" w:val="clear"/>
            <w:tcMar>
              <w:top w:type="dxa" w:w="240"/>
              <w:left w:type="dxa" w:w="360"/>
              <w:bottom w:type="dxa" w:w="240"/>
              <w:right w:type="dxa" w:w="360"/>
            </w:tcMar>
          </w:tcPr>
          <w:p>
            <w:pPr>
              <w:spacing w:after="60" w:before="0"/>
              <w:jc w:val="center"/>
            </w:pPr>
            <w:r>
              <w:rPr>
                <w:rFonts w:ascii="Arial" w:cs="Arial" w:eastAsia="Arial" w:hAnsi="Arial"/>
                <w:b/>
                <w:bCs/>
                <w:color w:val="FFFFFF"/>
                <w:sz w:val="36"/>
                <w:szCs w:val="36"/>
              </w:rPr>
              <w:t xml:space="preserve">MOVEMENTS</w:t>
            </w:r>
          </w:p>
          <w:p>
            <w:pPr>
              <w:spacing w:after="60" w:before="0"/>
              <w:jc w:val="center"/>
            </w:pPr>
            <w:r>
              <w:rPr>
                <w:rFonts w:ascii="Arial" w:cs="Arial" w:eastAsia="Arial" w:hAnsi="Arial"/>
                <w:i/>
                <w:iCs/>
                <w:color w:val="D4E8DC"/>
                <w:sz w:val="22"/>
                <w:szCs w:val="22"/>
              </w:rPr>
              <w:t xml:space="preserve">Consulting with a Conscience
Website Copy — www.movementsindia.com</w:t>
            </w:r>
          </w:p>
          <w:p>
            <w:pPr>
              <w:spacing w:after="0" w:before="60"/>
              <w:jc w:val="center"/>
            </w:pPr>
            <w:r>
              <w:rPr>
                <w:rFonts w:ascii="Arial" w:cs="Arial" w:eastAsia="Arial" w:hAnsi="Arial"/>
                <w:color w:val="A8CCBA"/>
                <w:sz w:val="18"/>
                <w:szCs w:val="18"/>
              </w:rPr>
              <w:t xml:space="preserve">deepak@movementsindia.com   |   +91 9908438744   |   www.movementsindia.com</w:t>
            </w:r>
          </w:p>
        </w:tc>
      </w:tr>
    </w:tbl>
    <w:p>
      <w:pPr>
        <w:spacing w:after="80" w:before="200"/>
        <w:jc w:val="left"/>
      </w:pPr>
      <w:r>
        <w:rPr>
          <w:rFonts w:ascii="Georgia" w:cs="Georgia" w:eastAsia="Georgia" w:hAnsi="Georgia"/>
          <w:b w:val="false"/>
          <w:bCs w:val="false"/>
          <w:i w:val="false"/>
          <w:iCs w:val="false"/>
          <w:color w:val="222222"/>
          <w:sz w:val="22"/>
          <w:szCs w:val="22"/>
        </w:rPr>
        <w:t xml:space="preserve">Pages in this document:</w:t>
      </w:r>
    </w:p>
    <w:p>
      <w:pPr>
        <w:pStyle w:val="ListParagraph"/>
        <w:numPr>
          <w:ilvl w:val="0"/>
          <w:numId w:val="2"/>
        </w:numPr>
        <w:spacing w:after="60" w:before="60"/>
      </w:pPr>
      <w:r>
        <w:rPr>
          <w:rFonts w:ascii="Georgia" w:cs="Georgia" w:eastAsia="Georgia" w:hAnsi="Georgia"/>
          <w:color w:val="222222"/>
          <w:sz w:val="22"/>
          <w:szCs w:val="22"/>
        </w:rPr>
        <w:t xml:space="preserve">Page 1 — Home</w:t>
      </w:r>
    </w:p>
    <w:p>
      <w:pPr>
        <w:pStyle w:val="ListParagraph"/>
        <w:numPr>
          <w:ilvl w:val="0"/>
          <w:numId w:val="2"/>
        </w:numPr>
        <w:spacing w:after="60" w:before="60"/>
      </w:pPr>
      <w:r>
        <w:rPr>
          <w:rFonts w:ascii="Georgia" w:cs="Georgia" w:eastAsia="Georgia" w:hAnsi="Georgia"/>
          <w:color w:val="222222"/>
          <w:sz w:val="22"/>
          <w:szCs w:val="22"/>
        </w:rPr>
        <w:t xml:space="preserve">Page 2 — About</w:t>
      </w:r>
    </w:p>
    <w:p>
      <w:pPr>
        <w:pStyle w:val="ListParagraph"/>
        <w:numPr>
          <w:ilvl w:val="0"/>
          <w:numId w:val="2"/>
        </w:numPr>
        <w:spacing w:after="60" w:before="60"/>
      </w:pPr>
      <w:r>
        <w:rPr>
          <w:rFonts w:ascii="Georgia" w:cs="Georgia" w:eastAsia="Georgia" w:hAnsi="Georgia"/>
          <w:color w:val="222222"/>
          <w:sz w:val="22"/>
          <w:szCs w:val="22"/>
        </w:rPr>
        <w:t xml:space="preserve">Page 3 — Services (executive coaching, change management, capability building)</w:t>
      </w:r>
    </w:p>
    <w:p>
      <w:pPr>
        <w:pStyle w:val="ListParagraph"/>
        <w:numPr>
          <w:ilvl w:val="0"/>
          <w:numId w:val="2"/>
        </w:numPr>
        <w:spacing w:after="60" w:before="60"/>
      </w:pPr>
      <w:r>
        <w:rPr>
          <w:rFonts w:ascii="Georgia" w:cs="Georgia" w:eastAsia="Georgia" w:hAnsi="Georgia"/>
          <w:color w:val="222222"/>
          <w:sz w:val="22"/>
          <w:szCs w:val="22"/>
        </w:rPr>
        <w:t xml:space="preserve">Page 4 — Legal Services for MSMEs (third practice)</w:t>
      </w:r>
    </w:p>
    <w:p>
      <w:pPr>
        <w:pStyle w:val="ListParagraph"/>
        <w:numPr>
          <w:ilvl w:val="0"/>
          <w:numId w:val="2"/>
        </w:numPr>
        <w:spacing w:after="60" w:before="60"/>
      </w:pPr>
      <w:r>
        <w:rPr>
          <w:rFonts w:ascii="Georgia" w:cs="Georgia" w:eastAsia="Georgia" w:hAnsi="Georgia"/>
          <w:color w:val="222222"/>
          <w:sz w:val="22"/>
          <w:szCs w:val="22"/>
        </w:rPr>
        <w:t xml:space="preserve">Page 5 — Philosophy</w:t>
      </w:r>
    </w:p>
    <w:p>
      <w:pPr>
        <w:pStyle w:val="ListParagraph"/>
        <w:numPr>
          <w:ilvl w:val="0"/>
          <w:numId w:val="2"/>
        </w:numPr>
        <w:spacing w:after="60" w:before="60"/>
      </w:pPr>
      <w:r>
        <w:rPr>
          <w:rFonts w:ascii="Georgia" w:cs="Georgia" w:eastAsia="Georgia" w:hAnsi="Georgia"/>
          <w:color w:val="222222"/>
          <w:sz w:val="22"/>
          <w:szCs w:val="22"/>
        </w:rPr>
        <w:t xml:space="preserve">Page 6 — Contact</w:t>
      </w:r>
    </w:p>
    <w:p>
      <w:pPr>
        <w:spacing w:after="80" w:before="80"/>
        <w:jc w:val="left"/>
      </w:pPr>
      <w:r>
        <w:rPr>
          <w:rFonts w:ascii="Georgia" w:cs="Georgia" w:eastAsia="Georgia" w:hAnsi="Georgia"/>
          <w:b w:val="false"/>
          <w:bCs w:val="false"/>
          <w:i/>
          <w:iCs/>
          <w:color w:val="888888"/>
          <w:sz w:val="18"/>
          <w:szCs w:val="18"/>
        </w:rPr>
        <w:t xml:space="preserve">Notes in grey italics are design and UX instructions for the web developer. They are not published copy.</w:t>
      </w:r>
    </w:p>
    <w:p>
      <w:r>
        <w:br w:type="page"/>
      </w:r>
    </w:p>
    <w:p>
      <w:pPr>
        <w:spacing w:after="80" w:before="400"/>
      </w:pPr>
      <w:r>
        <w:rPr>
          <w:rFonts w:ascii="Arial" w:cs="Arial" w:eastAsia="Arial" w:hAnsi="Arial"/>
          <w:color w:val="999999"/>
          <w:sz w:val="18"/>
          <w:szCs w:val="18"/>
        </w:rPr>
        <w:t xml:space="preserve">— </w:t>
      </w:r>
      <w:r>
        <w:rPr>
          <w:rFonts w:ascii="Arial" w:cs="Arial" w:eastAsia="Arial" w:hAnsi="Arial"/>
          <w:b/>
          <w:bCs/>
          <w:color w:val="888888"/>
          <w:sz w:val="18"/>
          <w:szCs w:val="18"/>
        </w:rPr>
        <w:t xml:space="preserve">PAGE 1 OF 5</w:t>
      </w:r>
      <w:r>
        <w:rPr>
          <w:rFonts w:ascii="Arial" w:cs="Arial" w:eastAsia="Arial" w:hAnsi="Arial"/>
          <w:color w:val="999999"/>
          <w:sz w:val="18"/>
          <w:szCs w:val="18"/>
        </w:rPr>
        <w:t xml:space="preserve"> —</w:t>
      </w:r>
    </w:p>
    <w:p>
      <w:pPr>
        <w:pStyle w:val="Heading1"/>
        <w:spacing w:after="120" w:before="360"/>
      </w:pPr>
      <w:r>
        <w:rPr>
          <w:rFonts w:ascii="Arial" w:cs="Arial" w:eastAsia="Arial" w:hAnsi="Arial"/>
          <w:b/>
          <w:bCs/>
          <w:color w:val="1A3D2B"/>
          <w:sz w:val="28"/>
          <w:szCs w:val="28"/>
        </w:rPr>
        <w:t xml:space="preserve">HOME</w:t>
      </w:r>
    </w:p>
    <w:p>
      <w:pPr>
        <w:spacing w:after="80" w:before="80"/>
        <w:jc w:val="left"/>
      </w:pPr>
      <w:r>
        <w:rPr>
          <w:rFonts w:ascii="Georgia" w:cs="Georgia" w:eastAsia="Georgia" w:hAnsi="Georgia"/>
          <w:b/>
          <w:bCs/>
          <w:i w:val="false"/>
          <w:iCs w:val="false"/>
          <w:color w:val="555555"/>
          <w:sz w:val="20"/>
          <w:szCs w:val="20"/>
        </w:rPr>
        <w:t xml:space="preserve">NAVIGATION:  Home  ·  About  ·  Services  ·  Legal  ·  Philosophy  ·  Contact</w:t>
      </w:r>
    </w:p>
    <w:p>
      <w:pPr>
        <w:pStyle w:val="Heading2"/>
        <w:spacing w:after="80" w:before="240"/>
      </w:pPr>
      <w:r>
        <w:rPr>
          <w:rFonts w:ascii="Arial" w:cs="Arial" w:eastAsia="Arial" w:hAnsi="Arial"/>
          <w:b/>
          <w:bCs/>
          <w:color w:val="333333"/>
          <w:sz w:val="24"/>
          <w:szCs w:val="24"/>
        </w:rPr>
        <w:t xml:space="preserve">Hero — above the fold</w:t>
      </w:r>
    </w:p>
    <w:p>
      <w:pPr>
        <w:spacing w:after="80" w:before="80"/>
      </w:pPr>
      <w:r>
        <w:rPr>
          <w:rFonts w:ascii="Arial" w:cs="Arial" w:eastAsia="Arial" w:hAnsi="Arial"/>
          <w:i/>
          <w:iCs/>
          <w:color w:val="888888"/>
          <w:sz w:val="18"/>
          <w:szCs w:val="18"/>
        </w:rPr>
        <w:t xml:space="preserve">⚙  Large type, centred. Dark background — deep forest green or near-black. Headline in white. Sub-headline in light grey. No imagery needed — the words carry the weight.</w:t>
      </w:r>
    </w:p>
    <w:p>
      <w:pPr>
        <w:spacing w:after="80" w:before="200"/>
        <w:jc w:val="left"/>
      </w:pPr>
      <w:r>
        <w:rPr>
          <w:rFonts w:ascii="Georgia" w:cs="Georgia" w:eastAsia="Georgia" w:hAnsi="Georgia"/>
          <w:b/>
          <w:bCs/>
          <w:i w:val="false"/>
          <w:iCs w:val="false"/>
          <w:color w:val="222222"/>
          <w:sz w:val="36"/>
          <w:szCs w:val="36"/>
        </w:rPr>
        <w:t xml:space="preserve">The technology is the easy part.</w:t>
      </w:r>
    </w:p>
    <w:p>
      <w:pPr>
        <w:spacing w:after="160" w:before="60"/>
        <w:jc w:val="left"/>
      </w:pPr>
      <w:r>
        <w:rPr>
          <w:rFonts w:ascii="Georgia" w:cs="Georgia" w:eastAsia="Georgia" w:hAnsi="Georgia"/>
          <w:b w:val="false"/>
          <w:bCs w:val="false"/>
          <w:i/>
          <w:iCs/>
          <w:color w:val="222222"/>
          <w:sz w:val="28"/>
          <w:szCs w:val="28"/>
        </w:rPr>
        <w:t xml:space="preserve">The humans are where transformation succeeds or fails.</w:t>
      </w:r>
    </w:p>
    <w:p>
      <w:pPr>
        <w:spacing w:after="80" w:before="80"/>
        <w:jc w:val="left"/>
      </w:pPr>
      <w:r>
        <w:rPr>
          <w:rFonts w:ascii="Georgia" w:cs="Georgia" w:eastAsia="Georgia" w:hAnsi="Georgia"/>
          <w:b w:val="false"/>
          <w:bCs w:val="false"/>
          <w:i w:val="false"/>
          <w:iCs w:val="false"/>
          <w:color w:val="222222"/>
          <w:sz w:val="22"/>
          <w:szCs w:val="22"/>
        </w:rPr>
        <w:t xml:space="preserve">Movements works with VPs and CXOs in mid-size Indian organisations navigating AI and digital transformation — on the part no technology vendor will solve for you.</w:t>
      </w:r>
    </w:p>
    <w:p>
      <w:pPr>
        <w:spacing w:after="80" w:before="80"/>
      </w:pPr>
      <w:r>
        <w:rPr>
          <w:rFonts w:ascii="Arial" w:cs="Arial" w:eastAsia="Arial" w:hAnsi="Arial"/>
          <w:i/>
          <w:iCs/>
          <w:color w:val="888888"/>
          <w:sz w:val="18"/>
          <w:szCs w:val="18"/>
        </w:rPr>
        <w:t xml:space="preserve">⚙  Two CTAs below the hero text: primary — 'Start a conversation' (links to Contact). Secondary — 'What we do' (scrolls to services section).</w:t>
      </w:r>
    </w:p>
    <w:p>
      <w:pPr>
        <w:pStyle w:val="Heading2"/>
        <w:spacing w:after="80" w:before="240"/>
      </w:pPr>
      <w:r>
        <w:rPr>
          <w:rFonts w:ascii="Arial" w:cs="Arial" w:eastAsia="Arial" w:hAnsi="Arial"/>
          <w:b/>
          <w:bCs/>
          <w:color w:val="333333"/>
          <w:sz w:val="24"/>
          <w:szCs w:val="24"/>
        </w:rPr>
        <w:t xml:space="preserve">Statistics panel</w:t>
      </w:r>
    </w:p>
    <w:p>
      <w:pPr>
        <w:spacing w:after="80" w:before="80"/>
      </w:pPr>
      <w:r>
        <w:rPr>
          <w:rFonts w:ascii="Arial" w:cs="Arial" w:eastAsia="Arial" w:hAnsi="Arial"/>
          <w:i/>
          <w:iCs/>
          <w:color w:val="888888"/>
          <w:sz w:val="18"/>
          <w:szCs w:val="18"/>
        </w:rPr>
        <w:t xml:space="preserve">⚙  Dark panel — near black or deep forest green background. Statistics in large white type. Source references in small grey type beneath each stat. Four stats in a 2x2 grid on desktop, stacked on mobile. No decoration needed — the numbers do the work.</w:t>
      </w:r>
    </w:p>
    <w:p>
      <w:pPr>
        <w:spacing w:after="80" w:before="120"/>
        <w:jc w:val="left"/>
      </w:pPr>
      <w:r>
        <w:rPr>
          <w:rFonts w:ascii="Georgia" w:cs="Georgia" w:eastAsia="Georgia" w:hAnsi="Georgia"/>
          <w:b/>
          <w:bCs/>
          <w:i w:val="false"/>
          <w:iCs w:val="false"/>
          <w:color w:val="222222"/>
          <w:sz w:val="26"/>
          <w:szCs w:val="26"/>
        </w:rPr>
        <w:t xml:space="preserve">The numbers most leaders find out the hard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88%</w:t>
            </w:r>
          </w:p>
          <w:p>
            <w:pPr>
              <w:spacing w:after="40" w:before="40"/>
            </w:pPr>
            <w:r>
              <w:rPr>
                <w:rFonts w:ascii="Georgia" w:cs="Georgia" w:eastAsia="Georgia" w:hAnsi="Georgia"/>
                <w:color w:val="222222"/>
                <w:sz w:val="20"/>
                <w:szCs w:val="20"/>
              </w:rPr>
              <w:t xml:space="preserve">of business transformations fail to achieve their original ambitions</w:t>
            </w:r>
          </w:p>
          <w:p>
            <w:pPr>
              <w:spacing w:after="0" w:before="20"/>
            </w:pPr>
            <w:r>
              <w:rPr>
                <w:rFonts w:ascii="Arial" w:cs="Arial" w:eastAsia="Arial" w:hAnsi="Arial"/>
                <w:i/>
                <w:iCs/>
                <w:color w:val="888888"/>
                <w:sz w:val="16"/>
                <w:szCs w:val="16"/>
              </w:rPr>
              <w:t xml:space="preserve">Bain &amp; Company, 2024</w:t>
            </w:r>
          </w:p>
        </w:tc>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42%</w:t>
            </w:r>
          </w:p>
          <w:p>
            <w:pPr>
              <w:spacing w:after="40" w:before="40"/>
            </w:pPr>
            <w:r>
              <w:rPr>
                <w:rFonts w:ascii="Georgia" w:cs="Georgia" w:eastAsia="Georgia" w:hAnsi="Georgia"/>
                <w:color w:val="222222"/>
                <w:sz w:val="20"/>
                <w:szCs w:val="20"/>
              </w:rPr>
              <w:t xml:space="preserve">of companies abandoned most of their AI initiatives in 2025, up from 17% the year before</w:t>
            </w:r>
          </w:p>
          <w:p>
            <w:pPr>
              <w:spacing w:after="0" w:before="20"/>
            </w:pPr>
            <w:r>
              <w:rPr>
                <w:rFonts w:ascii="Arial" w:cs="Arial" w:eastAsia="Arial" w:hAnsi="Arial"/>
                <w:i/>
                <w:iCs/>
                <w:color w:val="888888"/>
                <w:sz w:val="16"/>
                <w:szCs w:val="16"/>
              </w:rPr>
              <w:t xml:space="preserve">McKinsey Global AI Survey, 2025</w:t>
            </w:r>
          </w:p>
        </w:tc>
      </w:tr>
      <w:tr>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68%</w:t>
            </w:r>
          </w:p>
          <w:p>
            <w:pPr>
              <w:spacing w:after="40" w:before="40"/>
            </w:pPr>
            <w:r>
              <w:rPr>
                <w:rFonts w:ascii="Georgia" w:cs="Georgia" w:eastAsia="Georgia" w:hAnsi="Georgia"/>
                <w:color w:val="222222"/>
                <w:sz w:val="20"/>
                <w:szCs w:val="20"/>
              </w:rPr>
              <w:t xml:space="preserve">of Indian white-collar workers fear their role will be automated within five years — even those who have already received AI training</w:t>
            </w:r>
          </w:p>
          <w:p>
            <w:pPr>
              <w:spacing w:after="0" w:before="20"/>
            </w:pPr>
            <w:r>
              <w:rPr>
                <w:rFonts w:ascii="Arial" w:cs="Arial" w:eastAsia="Arial" w:hAnsi="Arial"/>
                <w:i/>
                <w:iCs/>
                <w:color w:val="888888"/>
                <w:sz w:val="16"/>
                <w:szCs w:val="16"/>
              </w:rPr>
              <w:t xml:space="preserve">IIM Ahmedabad, 2024</w:t>
            </w:r>
          </w:p>
        </w:tc>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70%</w:t>
            </w:r>
          </w:p>
          <w:p>
            <w:pPr>
              <w:spacing w:after="40" w:before="40"/>
            </w:pPr>
            <w:r>
              <w:rPr>
                <w:rFonts w:ascii="Georgia" w:cs="Georgia" w:eastAsia="Georgia" w:hAnsi="Georgia"/>
                <w:color w:val="222222"/>
                <w:sz w:val="20"/>
                <w:szCs w:val="20"/>
              </w:rPr>
              <w:t xml:space="preserve">of AI resources need to go to people and processes, not technology, for transformations to deliver real results. Most organisations invert this entirely</w:t>
            </w:r>
          </w:p>
          <w:p>
            <w:pPr>
              <w:spacing w:after="0" w:before="20"/>
            </w:pPr>
            <w:r>
              <w:rPr>
                <w:rFonts w:ascii="Arial" w:cs="Arial" w:eastAsia="Arial" w:hAnsi="Arial"/>
                <w:i/>
                <w:iCs/>
                <w:color w:val="888888"/>
                <w:sz w:val="16"/>
                <w:szCs w:val="16"/>
              </w:rPr>
              <w:t xml:space="preserve">Gartner AI Maturity Report, 2024</w:t>
            </w:r>
          </w:p>
        </w:tc>
      </w:tr>
    </w:tbl>
    <w:p>
      <w:pPr>
        <w:spacing w:after="80" w:before="160"/>
        <w:jc w:val="center"/>
      </w:pPr>
      <w:r>
        <w:rPr>
          <w:rFonts w:ascii="Georgia" w:cs="Georgia" w:eastAsia="Georgia" w:hAnsi="Georgia"/>
          <w:b/>
          <w:bCs/>
          <w:i/>
          <w:iCs/>
          <w:color w:val="222222"/>
          <w:sz w:val="24"/>
          <w:szCs w:val="24"/>
        </w:rPr>
        <w:t xml:space="preserve">None of these are technology problems. They are all human ones.</w:t>
      </w:r>
    </w:p>
    <w:p>
      <w:pPr>
        <w:pStyle w:val="Heading2"/>
        <w:spacing w:after="80" w:before="240"/>
      </w:pPr>
      <w:r>
        <w:rPr>
          <w:rFonts w:ascii="Arial" w:cs="Arial" w:eastAsia="Arial" w:hAnsi="Arial"/>
          <w:b/>
          <w:bCs/>
          <w:color w:val="333333"/>
          <w:sz w:val="24"/>
          <w:szCs w:val="24"/>
        </w:rPr>
        <w:t xml:space="preserve">The fork — individual vs organisation</w:t>
      </w:r>
    </w:p>
    <w:p>
      <w:pPr>
        <w:spacing w:after="80" w:before="80"/>
      </w:pPr>
      <w:r>
        <w:rPr>
          <w:rFonts w:ascii="Arial" w:cs="Arial" w:eastAsia="Arial" w:hAnsi="Arial"/>
          <w:i/>
          <w:iCs/>
          <w:color w:val="888888"/>
          <w:sz w:val="18"/>
          <w:szCs w:val="18"/>
        </w:rPr>
        <w:t xml:space="preserve">⚙  Two cards, equal weight. On desktop: two columns. On mobile: stacked, individual first. Each card has a headline, two sentences, and a CTA button. Light background — near white — so it reads as a calm, clean choice after the intensity of the statistics panel above.</w:t>
      </w:r>
    </w:p>
    <w:p>
      <w:pPr>
        <w:spacing w:after="80" w:before="120"/>
        <w:jc w:val="left"/>
      </w:pPr>
      <w:r>
        <w:rPr>
          <w:rFonts w:ascii="Georgia" w:cs="Georgia" w:eastAsia="Georgia" w:hAnsi="Georgia"/>
          <w:b/>
          <w:bCs/>
          <w:i w:val="false"/>
          <w:iCs w:val="false"/>
          <w:color w:val="222222"/>
          <w:sz w:val="24"/>
          <w:szCs w:val="24"/>
        </w:rPr>
        <w:t xml:space="preserve">Where are you coming from?</w:t>
      </w:r>
    </w:p>
    <w:p>
      <w:pPr>
        <w:spacing w:after="80" w:before="80"/>
        <w:jc w:val="left"/>
      </w:pPr>
      <w:r>
        <w:rPr>
          <w:rFonts w:ascii="Georgia" w:cs="Georgia" w:eastAsia="Georgia" w:hAnsi="Georgia"/>
          <w:b w:val="false"/>
          <w:bCs w:val="false"/>
          <w:i w:val="false"/>
          <w:iCs w:val="false"/>
          <w:color w:val="222222"/>
          <w:sz w:val="22"/>
          <w:szCs w:val="22"/>
        </w:rPr>
        <w:t xml:space="preserve">The work is the same at its core. The entry point is different. Choose the one that describes your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2F5F3" w:val="clear"/>
            <w:tcMar>
              <w:top w:type="dxa" w:w="200"/>
              <w:left w:type="dxa" w:w="240"/>
              <w:bottom w:type="dxa" w:w="200"/>
              <w:right w:type="dxa" w:w="240"/>
            </w:tcMar>
          </w:tcPr>
          <w:p>
            <w:pPr>
              <w:spacing w:after="80" w:before="0"/>
            </w:pPr>
            <w:r>
              <w:rPr>
                <w:rFonts w:ascii="Georgia" w:cs="Georgia" w:eastAsia="Georgia" w:hAnsi="Georgia"/>
                <w:b/>
                <w:bCs/>
                <w:i/>
                <w:iCs/>
                <w:color w:val="1A3D2B"/>
                <w:sz w:val="24"/>
                <w:szCs w:val="24"/>
              </w:rPr>
              <w:t xml:space="preserve">I am a leader.</w:t>
            </w:r>
          </w:p>
          <w:p>
            <w:pPr>
              <w:spacing w:after="80" w:before="0"/>
            </w:pPr>
            <w:r>
              <w:rPr>
                <w:rFonts w:ascii="Georgia" w:cs="Georgia" w:eastAsia="Georgia" w:hAnsi="Georgia"/>
                <w:color w:val="333333"/>
                <w:sz w:val="20"/>
                <w:szCs w:val="20"/>
              </w:rPr>
              <w:t xml:space="preserve">I am navigating a transformation — and the hardest part is me.</w:t>
            </w:r>
          </w:p>
          <w:p>
            <w:pPr>
              <w:spacing w:after="80" w:before="80"/>
            </w:pPr>
            <w:r>
              <w:rPr>
                <w:rFonts w:ascii="Arial" w:cs="Arial" w:eastAsia="Arial" w:hAnsi="Arial"/>
                <w:b/>
                <w:bCs/>
                <w:color w:val="555555"/>
                <w:sz w:val="18"/>
                <w:szCs w:val="18"/>
              </w:rPr>
              <w:t xml:space="preserve">Where you might be:</w:t>
            </w:r>
          </w:p>
          <w:p>
            <w:pPr>
              <w:pStyle w:val="ListParagraph"/>
              <w:numPr>
                <w:ilvl w:val="0"/>
                <w:numId w:val="2"/>
              </w:numPr>
              <w:spacing w:after="40" w:before="40"/>
            </w:pPr>
            <w:r>
              <w:rPr>
                <w:rFonts w:ascii="Georgia" w:cs="Georgia" w:eastAsia="Georgia" w:hAnsi="Georgia"/>
                <w:color w:val="444444"/>
                <w:sz w:val="18"/>
                <w:szCs w:val="18"/>
              </w:rPr>
              <w:t xml:space="preserve">Leading a transformation that depends on you</w:t>
            </w:r>
          </w:p>
          <w:p>
            <w:pPr>
              <w:pStyle w:val="ListParagraph"/>
              <w:numPr>
                <w:ilvl w:val="0"/>
                <w:numId w:val="2"/>
              </w:numPr>
              <w:spacing w:after="40" w:before="40"/>
            </w:pPr>
            <w:r>
              <w:rPr>
                <w:rFonts w:ascii="Georgia" w:cs="Georgia" w:eastAsia="Georgia" w:hAnsi="Georgia"/>
                <w:color w:val="444444"/>
                <w:sz w:val="18"/>
                <w:szCs w:val="18"/>
              </w:rPr>
              <w:t xml:space="preserve">In your first CXO role and privately aware of the gap</w:t>
            </w:r>
          </w:p>
          <w:p>
            <w:pPr>
              <w:pStyle w:val="ListParagraph"/>
              <w:numPr>
                <w:ilvl w:val="0"/>
                <w:numId w:val="2"/>
              </w:numPr>
              <w:spacing w:after="40" w:before="40"/>
            </w:pPr>
            <w:r>
              <w:rPr>
                <w:rFonts w:ascii="Georgia" w:cs="Georgia" w:eastAsia="Georgia" w:hAnsi="Georgia"/>
                <w:color w:val="444444"/>
                <w:sz w:val="18"/>
                <w:szCs w:val="18"/>
              </w:rPr>
              <w:t xml:space="preserve">At a career inflection point that requires real clarity</w:t>
            </w:r>
          </w:p>
          <w:p>
            <w:pPr>
              <w:pStyle w:val="ListParagraph"/>
              <w:numPr>
                <w:ilvl w:val="0"/>
                <w:numId w:val="2"/>
              </w:numPr>
              <w:spacing w:after="40" w:before="40"/>
            </w:pPr>
            <w:r>
              <w:rPr>
                <w:rFonts w:ascii="Georgia" w:cs="Georgia" w:eastAsia="Georgia" w:hAnsi="Georgia"/>
                <w:color w:val="444444"/>
                <w:sz w:val="18"/>
                <w:szCs w:val="18"/>
              </w:rPr>
              <w:t xml:space="preserve">Wanting to understand how you are wired under pressure</w:t>
            </w:r>
          </w:p>
          <w:p>
            <w:pPr>
              <w:spacing w:after="0" w:before="120"/>
            </w:pPr>
            <w:r>
              <w:rPr>
                <w:rFonts w:ascii="Arial" w:cs="Arial" w:eastAsia="Arial" w:hAnsi="Arial"/>
                <w:b/>
                <w:bCs/>
                <w:color w:val="2E6B47"/>
                <w:sz w:val="20"/>
                <w:szCs w:val="20"/>
              </w:rPr>
              <w:t xml:space="preserve">See all coaching services</w:t>
            </w:r>
          </w:p>
        </w:tc>
        <w:tc>
          <w:tcPr>
            <w:tcW w:type="dxa" w:w="4800"/>
            <w:tcBorders>
              <w:top w:val="single" w:color="CCCCCC" w:sz="1"/>
              <w:left w:val="single" w:color="CCCCCC" w:sz="1"/>
              <w:bottom w:val="single" w:color="CCCCCC" w:sz="1"/>
              <w:right w:val="single" w:color="CCCCCC" w:sz="1"/>
            </w:tcBorders>
            <w:tcMar>
              <w:top w:type="dxa" w:w="200"/>
              <w:left w:type="dxa" w:w="240"/>
              <w:bottom w:type="dxa" w:w="200"/>
              <w:right w:type="dxa" w:w="240"/>
            </w:tcMar>
          </w:tcPr>
          <w:p>
            <w:pPr>
              <w:spacing w:after="80" w:before="0"/>
            </w:pPr>
            <w:r>
              <w:rPr>
                <w:rFonts w:ascii="Georgia" w:cs="Georgia" w:eastAsia="Georgia" w:hAnsi="Georgia"/>
                <w:b/>
                <w:bCs/>
                <w:i/>
                <w:iCs/>
                <w:color w:val="1A3D2B"/>
                <w:sz w:val="24"/>
                <w:szCs w:val="24"/>
              </w:rPr>
              <w:t xml:space="preserve">I represent an organisation.</w:t>
            </w:r>
          </w:p>
          <w:p>
            <w:pPr>
              <w:spacing w:after="80" w:before="0"/>
            </w:pPr>
            <w:r>
              <w:rPr>
                <w:rFonts w:ascii="Georgia" w:cs="Georgia" w:eastAsia="Georgia" w:hAnsi="Georgia"/>
                <w:color w:val="333333"/>
                <w:sz w:val="20"/>
                <w:szCs w:val="20"/>
              </w:rPr>
              <w:t xml:space="preserve">We are transforming — and the people side is not keeping up with the technology side.</w:t>
            </w:r>
          </w:p>
          <w:p>
            <w:pPr>
              <w:spacing w:after="80" w:before="80"/>
            </w:pPr>
            <w:r>
              <w:rPr>
                <w:rFonts w:ascii="Arial" w:cs="Arial" w:eastAsia="Arial" w:hAnsi="Arial"/>
                <w:b/>
                <w:bCs/>
                <w:color w:val="555555"/>
                <w:sz w:val="18"/>
                <w:szCs w:val="18"/>
              </w:rPr>
              <w:t xml:space="preserve">What you need:</w:t>
            </w:r>
          </w:p>
          <w:p>
            <w:pPr>
              <w:pStyle w:val="ListParagraph"/>
              <w:numPr>
                <w:ilvl w:val="0"/>
                <w:numId w:val="2"/>
              </w:numPr>
              <w:spacing w:after="40" w:before="40"/>
            </w:pPr>
            <w:r>
              <w:rPr>
                <w:rFonts w:ascii="Georgia" w:cs="Georgia" w:eastAsia="Georgia" w:hAnsi="Georgia"/>
                <w:color w:val="444444"/>
                <w:sz w:val="18"/>
                <w:szCs w:val="18"/>
              </w:rPr>
              <w:t xml:space="preserve">Change management architecture</w:t>
            </w:r>
          </w:p>
          <w:p>
            <w:pPr>
              <w:pStyle w:val="ListParagraph"/>
              <w:numPr>
                <w:ilvl w:val="0"/>
                <w:numId w:val="2"/>
              </w:numPr>
              <w:spacing w:after="40" w:before="40"/>
            </w:pPr>
            <w:r>
              <w:rPr>
                <w:rFonts w:ascii="Georgia" w:cs="Georgia" w:eastAsia="Georgia" w:hAnsi="Georgia"/>
                <w:color w:val="444444"/>
                <w:sz w:val="18"/>
                <w:szCs w:val="18"/>
              </w:rPr>
              <w:t xml:space="preserve">Reskilling and capability building at scale</w:t>
            </w:r>
          </w:p>
          <w:p>
            <w:pPr>
              <w:pStyle w:val="ListParagraph"/>
              <w:numPr>
                <w:ilvl w:val="0"/>
                <w:numId w:val="2"/>
              </w:numPr>
              <w:spacing w:after="40" w:before="40"/>
            </w:pPr>
            <w:r>
              <w:rPr>
                <w:rFonts w:ascii="Georgia" w:cs="Georgia" w:eastAsia="Georgia" w:hAnsi="Georgia"/>
                <w:color w:val="444444"/>
                <w:sz w:val="18"/>
                <w:szCs w:val="18"/>
              </w:rPr>
              <w:t xml:space="preserve">Transformation that sticks beyond the engagement</w:t>
            </w:r>
          </w:p>
          <w:p>
            <w:pPr>
              <w:spacing w:after="0" w:before="120"/>
            </w:pPr>
            <w:r>
              <w:rPr>
                <w:rFonts w:ascii="Arial" w:cs="Arial" w:eastAsia="Arial" w:hAnsi="Arial"/>
                <w:b/>
                <w:bCs/>
                <w:color w:val="2E6B47"/>
                <w:sz w:val="20"/>
                <w:szCs w:val="20"/>
              </w:rPr>
              <w:t xml:space="preserve">Take me to organisation consulting</w:t>
            </w:r>
          </w:p>
        </w:tc>
      </w:tr>
    </w:tbl>
    <w:p>
      <w:pPr>
        <w:spacing w:after="80" w:before="80"/>
        <w:jc w:val="left"/>
      </w:pPr>
      <w:r>
        <w:rPr>
          <w:rFonts w:ascii="Georgia" w:cs="Georgia" w:eastAsia="Georgia" w:hAnsi="Georgia"/>
          <w:b w:val="false"/>
          <w:bCs w:val="false"/>
          <w:i/>
          <w:iCs/>
          <w:color w:val="888888"/>
          <w:sz w:val="18"/>
          <w:szCs w:val="18"/>
        </w:rPr>
        <w:t xml:space="preserve">Not sure which path fits?  Start with an email: deepak@movementsindia.com</w:t>
      </w:r>
    </w:p>
    <w:p>
      <w:pPr>
        <w:pStyle w:val="Heading2"/>
        <w:spacing w:after="80" w:before="240"/>
      </w:pPr>
      <w:r>
        <w:rPr>
          <w:rFonts w:ascii="Arial" w:cs="Arial" w:eastAsia="Arial" w:hAnsi="Arial"/>
          <w:b/>
          <w:bCs/>
          <w:color w:val="333333"/>
          <w:sz w:val="24"/>
          <w:szCs w:val="24"/>
        </w:rPr>
        <w:t xml:space="preserve">The problem — why this exists</w:t>
      </w:r>
    </w:p>
    <w:p>
      <w:pPr>
        <w:spacing w:after="80" w:before="80"/>
      </w:pPr>
      <w:r>
        <w:rPr>
          <w:rFonts w:ascii="Arial" w:cs="Arial" w:eastAsia="Arial" w:hAnsi="Arial"/>
          <w:i/>
          <w:iCs/>
          <w:color w:val="888888"/>
          <w:sz w:val="18"/>
          <w:szCs w:val="18"/>
        </w:rPr>
        <w:t xml:space="preserve">⚙  Single column. Clean. Generous whitespace. This section should feel like a slow read — not a scan.</w:t>
      </w:r>
    </w:p>
    <w:p>
      <w:pPr>
        <w:spacing w:after="80" w:before="80"/>
        <w:jc w:val="left"/>
      </w:pPr>
      <w:r>
        <w:rPr>
          <w:rFonts w:ascii="Georgia" w:cs="Georgia" w:eastAsia="Georgia" w:hAnsi="Georgia"/>
          <w:b w:val="false"/>
          <w:bCs w:val="false"/>
          <w:i w:val="false"/>
          <w:iCs w:val="false"/>
          <w:color w:val="222222"/>
          <w:sz w:val="22"/>
          <w:szCs w:val="22"/>
        </w:rPr>
        <w:t xml:space="preserve">Most transformation programmes fail for the same reason. Not the technology. Not the strategy. The gap between what leadership intends and what the organisation actually experiences.</w:t>
      </w:r>
    </w:p>
    <w:p>
      <w:pPr>
        <w:spacing w:after="80" w:before="80"/>
        <w:jc w:val="left"/>
      </w:pPr>
      <w:r>
        <w:rPr>
          <w:rFonts w:ascii="Georgia" w:cs="Georgia" w:eastAsia="Georgia" w:hAnsi="Georgia"/>
          <w:b w:val="false"/>
          <w:bCs w:val="false"/>
          <w:i w:val="false"/>
          <w:iCs w:val="false"/>
          <w:color w:val="222222"/>
          <w:sz w:val="22"/>
          <w:szCs w:val="22"/>
        </w:rPr>
        <w:t xml:space="preserve">You have seen this. The rollout goes to plan. The dashboards look fine. And yet something is not moving. The middle managers are confused about their new roles. The frontline is performing compliance without belief. And the feedback reaching the leadership floor is not telling the story that is actually happening on the ground.</w:t>
      </w:r>
    </w:p>
    <w:p>
      <w:pPr>
        <w:spacing w:after="80" w:before="80"/>
        <w:jc w:val="left"/>
      </w:pPr>
      <w:r>
        <w:rPr>
          <w:rFonts w:ascii="Georgia" w:cs="Georgia" w:eastAsia="Georgia" w:hAnsi="Georgia"/>
          <w:b w:val="false"/>
          <w:bCs w:val="false"/>
          <w:i w:val="false"/>
          <w:iCs w:val="false"/>
          <w:color w:val="222222"/>
          <w:sz w:val="22"/>
          <w:szCs w:val="22"/>
        </w:rPr>
        <w:t xml:space="preserve">That gap — between intent and experience, between the summary and the reality — is where every transformation either lives or dies. It is also where Movements works.</w:t>
      </w:r>
    </w:p>
    <w:p>
      <w:pPr>
        <w:spacing w:after="80" w:before="120"/>
        <w:jc w:val="center"/>
      </w:pPr>
      <w:r>
        <w:rPr>
          <w:rFonts w:ascii="Georgia" w:cs="Georgia" w:eastAsia="Georgia" w:hAnsi="Georgia"/>
          <w:b/>
          <w:bCs/>
          <w:i w:val="false"/>
          <w:iCs w:val="false"/>
          <w:color w:val="222222"/>
          <w:sz w:val="22"/>
          <w:szCs w:val="22"/>
        </w:rPr>
        <w:t xml:space="preserve">The leader has to drive it.</w:t>
      </w:r>
    </w:p>
    <w:p>
      <w:pPr>
        <w:spacing w:after="80" w:before="80"/>
        <w:jc w:val="center"/>
      </w:pPr>
      <w:r>
        <w:rPr>
          <w:rFonts w:ascii="Georgia" w:cs="Georgia" w:eastAsia="Georgia" w:hAnsi="Georgia"/>
          <w:b/>
          <w:bCs/>
          <w:i w:val="false"/>
          <w:iCs w:val="false"/>
          <w:color w:val="222222"/>
          <w:sz w:val="22"/>
          <w:szCs w:val="22"/>
        </w:rPr>
        <w:t xml:space="preserve">The people have to live it.</w:t>
      </w:r>
    </w:p>
    <w:p>
      <w:pPr>
        <w:spacing w:after="120" w:before="80"/>
        <w:jc w:val="center"/>
      </w:pPr>
      <w:r>
        <w:rPr>
          <w:rFonts w:ascii="Georgia" w:cs="Georgia" w:eastAsia="Georgia" w:hAnsi="Georgia"/>
          <w:b/>
          <w:bCs/>
          <w:i/>
          <w:iCs/>
          <w:color w:val="222222"/>
          <w:sz w:val="22"/>
          <w:szCs w:val="22"/>
        </w:rPr>
        <w:t xml:space="preserve">Both need to move — together.</w:t>
      </w:r>
    </w:p>
    <w:p>
      <w:pPr>
        <w:pStyle w:val="Heading2"/>
        <w:spacing w:after="80" w:before="240"/>
      </w:pPr>
      <w:r>
        <w:rPr>
          <w:rFonts w:ascii="Arial" w:cs="Arial" w:eastAsia="Arial" w:hAnsi="Arial"/>
          <w:b/>
          <w:bCs/>
          <w:color w:val="333333"/>
          <w:sz w:val="24"/>
          <w:szCs w:val="24"/>
        </w:rPr>
        <w:t xml:space="preserve">Three things. One practice.</w:t>
      </w:r>
    </w:p>
    <w:p>
      <w:pPr>
        <w:spacing w:after="80" w:before="80"/>
      </w:pPr>
      <w:r>
        <w:rPr>
          <w:rFonts w:ascii="Arial" w:cs="Arial" w:eastAsia="Arial" w:hAnsi="Arial"/>
          <w:i/>
          <w:iCs/>
          <w:color w:val="888888"/>
          <w:sz w:val="18"/>
          <w:szCs w:val="18"/>
        </w:rPr>
        <w:t xml:space="preserve">⚙  Three columns on desktop, stacked on mobile. Each pillar has a short heading, two sentences, and a link to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B47" w:sz="6"/>
              <w:left w:val="none" w:color="FFFFFF" w:sz="0"/>
              <w:bottom w:val="none" w:color="FFFFFF" w:sz="0"/>
              <w:right w:val="none" w:color="FFFFFF" w:sz="0"/>
            </w:tcBorders>
            <w:tcMar>
              <w:top w:type="dxa" w:w="160"/>
              <w:left w:type="dxa" w:w="160"/>
              <w:bottom w:type="dxa" w:w="160"/>
              <w:right w:type="dxa" w:w="160"/>
            </w:tcMar>
          </w:tcPr>
          <w:p>
            <w:pPr>
              <w:spacing w:after="80" w:before="0"/>
            </w:pPr>
            <w:r>
              <w:rPr>
                <w:rFonts w:ascii="Arial" w:cs="Arial" w:eastAsia="Arial" w:hAnsi="Arial"/>
                <w:b/>
                <w:bCs/>
                <w:color w:val="1A3D2B"/>
                <w:sz w:val="22"/>
                <w:szCs w:val="22"/>
              </w:rPr>
              <w:t xml:space="preserve">Executive coaching</w:t>
            </w:r>
          </w:p>
          <w:p>
            <w:pPr>
              <w:spacing w:after="0" w:before="0"/>
            </w:pPr>
            <w:r>
              <w:rPr>
                <w:rFonts w:ascii="Georgia" w:cs="Georgia" w:eastAsia="Georgia" w:hAnsi="Georgia"/>
                <w:color w:val="333333"/>
                <w:sz w:val="20"/>
                <w:szCs w:val="20"/>
              </w:rPr>
              <w:t xml:space="preserve">We begin with what is actually happening, not what is being reported. One-on-one coaching for the leader who is the critical variable in the transformation and knows it.</w:t>
            </w:r>
          </w:p>
        </w:tc>
        <w:tc>
          <w:tcPr>
            <w:tcW w:type="dxa" w:w="3120"/>
            <w:tcBorders>
              <w:top w:val="single" w:color="2E6B47" w:sz="6"/>
              <w:left w:val="none" w:color="FFFFFF" w:sz="0"/>
              <w:bottom w:val="none" w:color="FFFFFF" w:sz="0"/>
              <w:right w:val="none" w:color="FFFFFF" w:sz="0"/>
            </w:tcBorders>
            <w:tcMar>
              <w:top w:type="dxa" w:w="160"/>
              <w:left w:type="dxa" w:w="160"/>
              <w:bottom w:type="dxa" w:w="160"/>
              <w:right w:type="dxa" w:w="160"/>
            </w:tcMar>
          </w:tcPr>
          <w:p>
            <w:pPr>
              <w:spacing w:after="80" w:before="0"/>
            </w:pPr>
            <w:r>
              <w:rPr>
                <w:rFonts w:ascii="Arial" w:cs="Arial" w:eastAsia="Arial" w:hAnsi="Arial"/>
                <w:b/>
                <w:bCs/>
                <w:color w:val="1A3D2B"/>
                <w:sz w:val="22"/>
                <w:szCs w:val="22"/>
              </w:rPr>
              <w:t xml:space="preserve">Change management</w:t>
            </w:r>
          </w:p>
          <w:p>
            <w:pPr>
              <w:spacing w:after="0" w:before="0"/>
            </w:pPr>
            <w:r>
              <w:rPr>
                <w:rFonts w:ascii="Georgia" w:cs="Georgia" w:eastAsia="Georgia" w:hAnsi="Georgia"/>
                <w:color w:val="333333"/>
                <w:sz w:val="20"/>
                <w:szCs w:val="20"/>
              </w:rPr>
              <w:t xml:space="preserve">The structural architecture transformation requires: change impact assessment, stakeholder and resistance mapping, adoption design, and communication infrastructure that creates genuine belief, not managed compliance.</w:t>
            </w:r>
          </w:p>
        </w:tc>
        <w:tc>
          <w:tcPr>
            <w:tcW w:type="dxa" w:w="3120"/>
            <w:tcBorders>
              <w:top w:val="single" w:color="2E6B47" w:sz="6"/>
              <w:left w:val="none" w:color="FFFFFF" w:sz="0"/>
              <w:bottom w:val="none" w:color="FFFFFF" w:sz="0"/>
              <w:right w:val="none" w:color="FFFFFF" w:sz="0"/>
            </w:tcBorders>
            <w:tcMar>
              <w:top w:type="dxa" w:w="160"/>
              <w:left w:type="dxa" w:w="160"/>
              <w:bottom w:type="dxa" w:w="160"/>
              <w:right w:type="dxa" w:w="160"/>
            </w:tcMar>
          </w:tcPr>
          <w:p>
            <w:pPr>
              <w:spacing w:after="80" w:before="0"/>
            </w:pPr>
            <w:r>
              <w:rPr>
                <w:rFonts w:ascii="Arial" w:cs="Arial" w:eastAsia="Arial" w:hAnsi="Arial"/>
                <w:b/>
                <w:bCs/>
                <w:color w:val="1A3D2B"/>
                <w:sz w:val="22"/>
                <w:szCs w:val="22"/>
              </w:rPr>
              <w:t xml:space="preserve">Capability building</w:t>
            </w:r>
          </w:p>
          <w:p>
            <w:pPr>
              <w:spacing w:after="0" w:before="0"/>
            </w:pPr>
            <w:r>
              <w:rPr>
                <w:rFonts w:ascii="Georgia" w:cs="Georgia" w:eastAsia="Georgia" w:hAnsi="Georgia"/>
                <w:color w:val="333333"/>
                <w:sz w:val="20"/>
                <w:szCs w:val="20"/>
              </w:rPr>
              <w:t xml:space="preserve">Reskilling programmes, manager development journeys, and the organisational infrastructure that makes change stick, built from the ground truth of what your people can do and who they need to become.</w:t>
            </w:r>
          </w:p>
        </w:tc>
      </w:tr>
    </w:tbl>
    <w:p>
      <w:pPr>
        <w:pStyle w:val="Heading2"/>
        <w:spacing w:after="80" w:before="240"/>
      </w:pPr>
      <w:r>
        <w:rPr>
          <w:rFonts w:ascii="Arial" w:cs="Arial" w:eastAsia="Arial" w:hAnsi="Arial"/>
          <w:b/>
          <w:bCs/>
          <w:color w:val="333333"/>
          <w:sz w:val="24"/>
          <w:szCs w:val="24"/>
        </w:rPr>
        <w:t xml:space="preserve">This work is for you if —</w:t>
      </w:r>
    </w:p>
    <w:p>
      <w:pPr>
        <w:spacing w:after="80" w:before="80"/>
      </w:pPr>
      <w:r>
        <w:rPr>
          <w:rFonts w:ascii="Arial" w:cs="Arial" w:eastAsia="Arial" w:hAnsi="Arial"/>
          <w:i/>
          <w:iCs/>
          <w:color w:val="888888"/>
          <w:sz w:val="18"/>
          <w:szCs w:val="18"/>
        </w:rPr>
        <w:t xml:space="preserve">⚙  Dark background panel. White text. An honest challenge, not a sales pitch.</w:t>
      </w:r>
    </w:p>
    <w:p>
      <w:pPr>
        <w:pStyle w:val="ListParagraph"/>
        <w:numPr>
          <w:ilvl w:val="0"/>
          <w:numId w:val="2"/>
        </w:numPr>
        <w:spacing w:after="60" w:before="60"/>
      </w:pPr>
      <w:r>
        <w:rPr>
          <w:rFonts w:ascii="Georgia" w:cs="Georgia" w:eastAsia="Georgia" w:hAnsi="Georgia"/>
          <w:color w:val="222222"/>
          <w:sz w:val="22"/>
          <w:szCs w:val="22"/>
        </w:rPr>
        <w:t xml:space="preserve">You are 12 to 18 months into a transformation and privately aware it is not working the way it was supposed to</w:t>
      </w:r>
    </w:p>
    <w:p>
      <w:pPr>
        <w:pStyle w:val="ListParagraph"/>
        <w:numPr>
          <w:ilvl w:val="0"/>
          <w:numId w:val="2"/>
        </w:numPr>
        <w:spacing w:after="60" w:before="60"/>
      </w:pPr>
      <w:r>
        <w:rPr>
          <w:rFonts w:ascii="Georgia" w:cs="Georgia" w:eastAsia="Georgia" w:hAnsi="Georgia"/>
          <w:color w:val="222222"/>
          <w:sz w:val="22"/>
          <w:szCs w:val="22"/>
        </w:rPr>
        <w:t xml:space="preserve">You are receiving feedback that sounds fine and feels incomplete</w:t>
      </w:r>
    </w:p>
    <w:p>
      <w:pPr>
        <w:pStyle w:val="ListParagraph"/>
        <w:numPr>
          <w:ilvl w:val="0"/>
          <w:numId w:val="2"/>
        </w:numPr>
        <w:spacing w:after="60" w:before="60"/>
      </w:pPr>
      <w:r>
        <w:rPr>
          <w:rFonts w:ascii="Georgia" w:cs="Georgia" w:eastAsia="Georgia" w:hAnsi="Georgia"/>
          <w:color w:val="222222"/>
          <w:sz w:val="22"/>
          <w:szCs w:val="22"/>
        </w:rPr>
        <w:t xml:space="preserve">You know the technology is deployed and the people are not carrying it</w:t>
      </w:r>
    </w:p>
    <w:p>
      <w:pPr>
        <w:pStyle w:val="ListParagraph"/>
        <w:numPr>
          <w:ilvl w:val="0"/>
          <w:numId w:val="2"/>
        </w:numPr>
        <w:spacing w:after="60" w:before="60"/>
      </w:pPr>
      <w:r>
        <w:rPr>
          <w:rFonts w:ascii="Georgia" w:cs="Georgia" w:eastAsia="Georgia" w:hAnsi="Georgia"/>
          <w:color w:val="222222"/>
          <w:sz w:val="22"/>
          <w:szCs w:val="22"/>
        </w:rPr>
        <w:t xml:space="preserve">You are the most important variable in the transformation — and that thought keeps you up at night</w:t>
      </w:r>
    </w:p>
    <w:p>
      <w:pPr>
        <w:pStyle w:val="ListParagraph"/>
        <w:numPr>
          <w:ilvl w:val="0"/>
          <w:numId w:val="2"/>
        </w:numPr>
        <w:spacing w:after="60" w:before="60"/>
      </w:pPr>
      <w:r>
        <w:rPr>
          <w:rFonts w:ascii="Georgia" w:cs="Georgia" w:eastAsia="Georgia" w:hAnsi="Georgia"/>
          <w:color w:val="222222"/>
          <w:sz w:val="22"/>
          <w:szCs w:val="22"/>
        </w:rPr>
        <w:t xml:space="preserve">You are ready to hear what is actually in the way, not a polished version of it</w:t>
      </w:r>
    </w:p>
    <w:p>
      <w:pPr>
        <w:spacing w:after="80" w:before="120"/>
        <w:jc w:val="left"/>
      </w:pPr>
      <w:r>
        <w:rPr>
          <w:rFonts w:ascii="Georgia" w:cs="Georgia" w:eastAsia="Georgia" w:hAnsi="Georgia"/>
          <w:b w:val="false"/>
          <w:bCs w:val="false"/>
          <w:i/>
          <w:iCs/>
          <w:color w:val="222222"/>
          <w:sz w:val="22"/>
          <w:szCs w:val="22"/>
        </w:rPr>
        <w:t xml:space="preserve">If that is where you are — the right next step is a single honest conversation. Not a sales call. A real one.</w:t>
      </w:r>
    </w:p>
    <w:p>
      <w:pPr>
        <w:pStyle w:val="Heading2"/>
        <w:spacing w:after="80" w:before="240"/>
      </w:pPr>
      <w:r>
        <w:rPr>
          <w:rFonts w:ascii="Arial" w:cs="Arial" w:eastAsia="Arial" w:hAnsi="Arial"/>
          <w:b/>
          <w:bCs/>
          <w:color w:val="333333"/>
          <w:sz w:val="24"/>
          <w:szCs w:val="24"/>
        </w:rPr>
        <w:t xml:space="preserve">Deepak Lal — founder, Movements</w:t>
      </w:r>
    </w:p>
    <w:p>
      <w:pPr>
        <w:spacing w:after="80" w:before="80"/>
      </w:pPr>
      <w:r>
        <w:rPr>
          <w:rFonts w:ascii="Arial" w:cs="Arial" w:eastAsia="Arial" w:hAnsi="Arial"/>
          <w:i/>
          <w:iCs/>
          <w:color w:val="888888"/>
          <w:sz w:val="18"/>
          <w:szCs w:val="18"/>
        </w:rPr>
        <w:t xml:space="preserve">⚙  Photo of Deepak on the right (or left). Clean, natural. Not a corporate headshot.</w:t>
      </w:r>
    </w:p>
    <w:p>
      <w:pPr>
        <w:spacing w:after="80" w:before="80"/>
        <w:jc w:val="left"/>
      </w:pPr>
      <w:r>
        <w:rPr>
          <w:rFonts w:ascii="Georgia" w:cs="Georgia" w:eastAsia="Georgia" w:hAnsi="Georgia"/>
          <w:b w:val="false"/>
          <w:bCs w:val="false"/>
          <w:i w:val="false"/>
          <w:iCs w:val="false"/>
          <w:color w:val="222222"/>
          <w:sz w:val="22"/>
          <w:szCs w:val="22"/>
        </w:rPr>
        <w:t xml:space="preserve">Thirty years of building, leading, and transforming organisations at scale, across telecom, banking, and professional services. He has managed teams of over 1,200 people, held P&amp;L responsibility up to USD 100 million annually, and built some of India's earliest outsourced contact centres from the ground up.</w:t>
      </w:r>
    </w:p>
    <w:p>
      <w:pPr>
        <w:spacing w:after="80" w:before="80"/>
        <w:jc w:val="left"/>
      </w:pPr>
      <w:r>
        <w:rPr>
          <w:rFonts w:ascii="Georgia" w:cs="Georgia" w:eastAsia="Georgia" w:hAnsi="Georgia"/>
          <w:b w:val="false"/>
          <w:bCs w:val="false"/>
          <w:i w:val="false"/>
          <w:iCs w:val="false"/>
          <w:color w:val="222222"/>
          <w:sz w:val="22"/>
          <w:szCs w:val="22"/>
        </w:rPr>
        <w:t xml:space="preserve">He is an ICF-certified executive coach, an NSDC Master Trainer, and a Six Sigma Black Belt. He is currently pursuing his CCMP certification. He is also a Teach For India Fellow — which is where the conscience in Consulting with a Conscience was 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single" w:color="2E6B47" w:sz="6"/>
              <w:right w:val="none" w:color="FFFFFF" w:sz="0"/>
            </w:tcBorders>
            <w:shd w:fill="F2F5F3" w:val="clear"/>
            <w:tcMar>
              <w:top w:type="dxa" w:w="240"/>
              <w:left w:type="dxa" w:w="360"/>
              <w:bottom w:type="dxa" w:w="240"/>
              <w:right w:type="dxa" w:w="360"/>
            </w:tcMar>
          </w:tcPr>
          <w:p>
            <w:pPr>
              <w:spacing w:after="40" w:before="40"/>
              <w:jc w:val="center"/>
            </w:pPr>
            <w:r>
              <w:rPr>
                <w:rFonts w:ascii="Georgia" w:cs="Georgia" w:eastAsia="Georgia" w:hAnsi="Georgia"/>
                <w:b/>
                <w:bCs/>
                <w:i w:val="false"/>
                <w:iCs w:val="false"/>
                <w:color w:val="1A3D2B"/>
                <w:sz w:val="24"/>
                <w:szCs w:val="24"/>
              </w:rPr>
              <w:t xml:space="preserve">The conversation begins with what is actually in the way.</w:t>
            </w:r>
          </w:p>
          <w:p>
            <w:pPr>
              <w:spacing w:after="40" w:before="40"/>
              <w:jc w:val="center"/>
            </w:pPr>
            <w:r>
              <w:rPr>
                <w:rFonts w:ascii="Georgia" w:cs="Georgia" w:eastAsia="Georgia" w:hAnsi="Georgia"/>
                <w:b w:val="false"/>
                <w:bCs w:val="false"/>
                <w:i/>
                <w:iCs/>
                <w:color w:val="555555"/>
                <w:sz w:val="20"/>
                <w:szCs w:val="20"/>
              </w:rPr>
              <w:t xml:space="preserve">Not the presenting problem. The real one.</w:t>
            </w:r>
          </w:p>
          <w:p>
            <w:pPr>
              <w:spacing w:after="40" w:before="40"/>
              <w:jc w:val="center"/>
            </w:pPr>
            <w:r>
              <w:rPr>
                <w:rFonts w:ascii="Georgia" w:cs="Georgia" w:eastAsia="Georgia" w:hAnsi="Georgia"/>
                <w:b w:val="false"/>
                <w:bCs w:val="false"/>
                <w:i w:val="false"/>
                <w:iCs w:val="false"/>
                <w:color w:val="333333"/>
                <w:sz w:val="20"/>
                <w:szCs w:val="20"/>
              </w:rPr>
              <w:t xml:space="preserve">deepak@movementsindia.com   |   +91 9908438744</w:t>
            </w:r>
          </w:p>
        </w:tc>
      </w:tr>
    </w:tbl>
    <w:p>
      <w:r>
        <w:br w:type="page"/>
      </w:r>
    </w:p>
    <w:p>
      <w:pPr>
        <w:spacing w:after="80" w:before="400"/>
      </w:pPr>
      <w:r>
        <w:rPr>
          <w:rFonts w:ascii="Arial" w:cs="Arial" w:eastAsia="Arial" w:hAnsi="Arial"/>
          <w:color w:val="999999"/>
          <w:sz w:val="18"/>
          <w:szCs w:val="18"/>
        </w:rPr>
        <w:t xml:space="preserve">— </w:t>
      </w:r>
      <w:r>
        <w:rPr>
          <w:rFonts w:ascii="Arial" w:cs="Arial" w:eastAsia="Arial" w:hAnsi="Arial"/>
          <w:b/>
          <w:bCs/>
          <w:color w:val="888888"/>
          <w:sz w:val="18"/>
          <w:szCs w:val="18"/>
        </w:rPr>
        <w:t xml:space="preserve">PAGE 2 OF 5</w:t>
      </w:r>
      <w:r>
        <w:rPr>
          <w:rFonts w:ascii="Arial" w:cs="Arial" w:eastAsia="Arial" w:hAnsi="Arial"/>
          <w:color w:val="999999"/>
          <w:sz w:val="18"/>
          <w:szCs w:val="18"/>
        </w:rPr>
        <w:t xml:space="preserve"> —</w:t>
      </w:r>
    </w:p>
    <w:p>
      <w:pPr>
        <w:pStyle w:val="Heading1"/>
        <w:spacing w:after="120" w:before="360"/>
      </w:pPr>
      <w:r>
        <w:rPr>
          <w:rFonts w:ascii="Arial" w:cs="Arial" w:eastAsia="Arial" w:hAnsi="Arial"/>
          <w:b/>
          <w:bCs/>
          <w:color w:val="1A3D2B"/>
          <w:sz w:val="28"/>
          <w:szCs w:val="28"/>
        </w:rPr>
        <w:t xml:space="preserve">ABOUT</w:t>
      </w:r>
    </w:p>
    <w:p>
      <w:pPr>
        <w:spacing w:after="80" w:before="80"/>
        <w:jc w:val="left"/>
      </w:pPr>
      <w:r>
        <w:rPr>
          <w:rFonts w:ascii="Georgia" w:cs="Georgia" w:eastAsia="Georgia" w:hAnsi="Georgia"/>
          <w:b/>
          <w:bCs/>
          <w:i w:val="false"/>
          <w:iCs w:val="false"/>
          <w:color w:val="555555"/>
          <w:sz w:val="20"/>
          <w:szCs w:val="20"/>
        </w:rPr>
        <w:t xml:space="preserve">NAVIGATION:  Home  ·  About  ·  Services  ·  Legal  ·  Philosophy  ·  Contact</w:t>
      </w:r>
    </w:p>
    <w:p>
      <w:pPr>
        <w:spacing w:after="80" w:before="80"/>
      </w:pPr>
      <w:r>
        <w:rPr>
          <w:rFonts w:ascii="Arial" w:cs="Arial" w:eastAsia="Arial" w:hAnsi="Arial"/>
          <w:i/>
          <w:iCs/>
          <w:color w:val="888888"/>
          <w:sz w:val="18"/>
          <w:szCs w:val="18"/>
        </w:rPr>
        <w:t xml:space="preserve">⚙  Single column. Let the story breathe. No sidebars, no credential boxes interrupting the flow. The credentials come at the end — earned by the story, not leading it.</w:t>
      </w:r>
    </w:p>
    <w:p>
      <w:pPr>
        <w:spacing w:after="80" w:before="200"/>
        <w:jc w:val="left"/>
      </w:pPr>
      <w:r>
        <w:rPr>
          <w:rFonts w:ascii="Georgia" w:cs="Georgia" w:eastAsia="Georgia" w:hAnsi="Georgia"/>
          <w:b/>
          <w:bCs/>
          <w:i w:val="false"/>
          <w:iCs w:val="false"/>
          <w:color w:val="222222"/>
          <w:sz w:val="28"/>
          <w:szCs w:val="28"/>
        </w:rPr>
        <w:t xml:space="preserve">Thirty years of being accountable for transformation.</w:t>
      </w:r>
    </w:p>
    <w:p>
      <w:pPr>
        <w:spacing w:after="160" w:before="40"/>
        <w:jc w:val="left"/>
      </w:pPr>
      <w:r>
        <w:rPr>
          <w:rFonts w:ascii="Georgia" w:cs="Georgia" w:eastAsia="Georgia" w:hAnsi="Georgia"/>
          <w:b w:val="false"/>
          <w:bCs w:val="false"/>
          <w:i/>
          <w:iCs/>
          <w:color w:val="555555"/>
          <w:sz w:val="24"/>
          <w:szCs w:val="24"/>
        </w:rPr>
        <w:t xml:space="preserve">Not advising on it. Accountable for it.</w:t>
      </w:r>
    </w:p>
    <w:p>
      <w:pPr>
        <w:spacing w:after="80" w:before="80"/>
        <w:jc w:val="left"/>
      </w:pPr>
      <w:r>
        <w:rPr>
          <w:rFonts w:ascii="Georgia" w:cs="Georgia" w:eastAsia="Georgia" w:hAnsi="Georgia"/>
          <w:b w:val="false"/>
          <w:bCs w:val="false"/>
          <w:i w:val="false"/>
          <w:iCs w:val="false"/>
          <w:color w:val="222222"/>
          <w:sz w:val="22"/>
          <w:szCs w:val="22"/>
        </w:rPr>
        <w:t xml:space="preserve">I started in sales. Times of India, Sterling Holiday Resorts — learning how to read people, how to close, and how revenue actually gets made. That ground-level commercial discipline has never left me. It shapes how I read organisations today.</w:t>
      </w:r>
    </w:p>
    <w:p>
      <w:pPr>
        <w:spacing w:after="80" w:before="80"/>
        <w:jc w:val="left"/>
      </w:pPr>
      <w:r>
        <w:rPr>
          <w:rFonts w:ascii="Georgia" w:cs="Georgia" w:eastAsia="Georgia" w:hAnsi="Georgia"/>
          <w:b w:val="false"/>
          <w:bCs w:val="false"/>
          <w:i w:val="false"/>
          <w:iCs w:val="false"/>
          <w:color w:val="222222"/>
          <w:sz w:val="22"/>
          <w:szCs w:val="22"/>
        </w:rPr>
        <w:t xml:space="preserve">The pivot came at Magus Customer Dialog. I was Key Relationship Manager, selling outsourced contact centre engagements to major clients. I sold the engagement to Airtel. Then, instead of moving on, I stayed to build what I had sold. Two years in Delhi, constructing the first outsourced contact centre for Airtel from the ground up. No blueprint. Full accountability. Systems, infrastructure, and people capability built simultaneously under real pressure.</w:t>
      </w:r>
    </w:p>
    <w:p>
      <w:pPr>
        <w:spacing w:after="80" w:before="80"/>
        <w:jc w:val="left"/>
      </w:pPr>
      <w:r>
        <w:rPr>
          <w:rFonts w:ascii="Georgia" w:cs="Georgia" w:eastAsia="Georgia" w:hAnsi="Georgia"/>
          <w:b w:val="false"/>
          <w:bCs w:val="false"/>
          <w:i w:val="false"/>
          <w:iCs w:val="false"/>
          <w:color w:val="222222"/>
          <w:sz w:val="22"/>
          <w:szCs w:val="22"/>
        </w:rPr>
        <w:t xml:space="preserve">Then I moved to Chandigarh and did it again — setting up and running the contact centre for Spice Telecom Punjab, this time with full P&amp;L responsibility. That posting is where the thing I now do for a living became clear to me: what people report upward and what is actually happening on the ground are rarely the same thing. The leader sees the summary. The problem lives in the detail.</w:t>
      </w:r>
    </w:p>
    <w:p>
      <w:pPr>
        <w:spacing w:after="80" w:before="80"/>
        <w:jc w:val="left"/>
      </w:pPr>
      <w:r>
        <w:rPr>
          <w:rFonts w:ascii="Georgia" w:cs="Georgia" w:eastAsia="Georgia" w:hAnsi="Georgia"/>
          <w:b w:val="false"/>
          <w:bCs w:val="false"/>
          <w:i w:val="false"/>
          <w:iCs w:val="false"/>
          <w:color w:val="222222"/>
          <w:sz w:val="22"/>
          <w:szCs w:val="22"/>
        </w:rPr>
        <w:t xml:space="preserve">HSBC and Deloitte followed — senior leadership across banking operations, HR, customer service, and training. Teams of over 1,200 people. Budgets up to USD 100 million. Executive committees. Strategic transformation at scale. And always the same instinct: get to the ground truth before deciding what needs to change.</w:t>
      </w:r>
    </w:p>
    <w:p>
      <w:pPr>
        <w:spacing w:after="80" w:before="80"/>
        <w:jc w:val="left"/>
      </w:pPr>
      <w:r>
        <w:rPr>
          <w:rFonts w:ascii="Georgia" w:cs="Georgia" w:eastAsia="Georgia" w:hAnsi="Georgia"/>
          <w:b w:val="false"/>
          <w:bCs w:val="false"/>
          <w:i w:val="false"/>
          <w:iCs w:val="false"/>
          <w:color w:val="222222"/>
          <w:sz w:val="22"/>
          <w:szCs w:val="22"/>
        </w:rPr>
        <w:t xml:space="preserve">I am also a Teach For India Fellow. Teaching in under-resourced classrooms, no positional authority, limited infrastructure, outcomes entirely dependent on the ability to meet people where they are. That posting tested everything I thought I knew about leadership. The practice it built is the foundation of every coaching engagement I run now.</w:t>
      </w:r>
    </w:p>
    <w:p>
      <w:pPr>
        <w:spacing w:after="80" w:before="80"/>
        <w:jc w:val="left"/>
      </w:pPr>
      <w:r>
        <w:rPr>
          <w:rFonts w:ascii="Georgia" w:cs="Georgia" w:eastAsia="Georgia" w:hAnsi="Georgia"/>
          <w:b w:val="false"/>
          <w:bCs w:val="false"/>
          <w:i w:val="false"/>
          <w:iCs w:val="false"/>
          <w:color w:val="222222"/>
          <w:sz w:val="22"/>
          <w:szCs w:val="22"/>
        </w:rPr>
        <w:t xml:space="preserve">Today I run Movements. The name says what I believe: real transformation is not an event. It is many small movements, all growing from the same place of genuine clarity. In the leader's mind first. Then in the organisation around them.</w:t>
      </w:r>
    </w:p>
    <w:p>
      <w:pPr>
        <w:pStyle w:val="Heading2"/>
        <w:spacing w:after="80" w:before="240"/>
      </w:pPr>
      <w:r>
        <w:rPr>
          <w:rFonts w:ascii="Arial" w:cs="Arial" w:eastAsia="Arial" w:hAnsi="Arial"/>
          <w:b/>
          <w:bCs/>
          <w:color w:val="333333"/>
          <w:sz w:val="24"/>
          <w:szCs w:val="24"/>
        </w:rPr>
        <w:t xml:space="preserve">Credentials</w:t>
      </w:r>
    </w:p>
    <w:p>
      <w:pPr>
        <w:spacing w:after="80" w:before="80"/>
      </w:pPr>
      <w:r>
        <w:rPr>
          <w:rFonts w:ascii="Arial" w:cs="Arial" w:eastAsia="Arial" w:hAnsi="Arial"/>
          <w:i/>
          <w:iCs/>
          <w:color w:val="888888"/>
          <w:sz w:val="18"/>
          <w:szCs w:val="18"/>
        </w:rPr>
        <w:t xml:space="preserve">⚙  Simple clean list. The story above has already done the work.</w:t>
      </w:r>
    </w:p>
    <w:p>
      <w:pPr>
        <w:spacing w:after="80" w:before="80"/>
        <w:jc w:val="left"/>
      </w:pPr>
      <w:r>
        <w:rPr>
          <w:rFonts w:ascii="Georgia" w:cs="Georgia" w:eastAsia="Georgia" w:hAnsi="Georgia"/>
          <w:b w:val="false"/>
          <w:bCs w:val="false"/>
          <w:i w:val="false"/>
          <w:iCs w:val="false"/>
          <w:color w:val="444444"/>
          <w:sz w:val="20"/>
          <w:szCs w:val="20"/>
        </w:rPr>
        <w:t xml:space="preserve">ICF Certified Executive Coach  ·  NSDC Master Trainer  ·  Six Sigma Black Belt &amp; Green Belt  ·  MBTI Certified Practitioner  ·  Dale Carnegie Executive Presence  ·  Stephen Covey 7 Habits Facilitator  ·  Deloitte Faculty Excellence (DFX)  ·  Master's in Organisational Development  ·  CCMP (pursuing)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single" w:color="2E6B47" w:sz="6"/>
              <w:right w:val="none" w:color="FFFFFF" w:sz="0"/>
            </w:tcBorders>
            <w:shd w:fill="F2F5F3" w:val="clear"/>
            <w:tcMar>
              <w:top w:type="dxa" w:w="240"/>
              <w:left w:type="dxa" w:w="360"/>
              <w:bottom w:type="dxa" w:w="240"/>
              <w:right w:type="dxa" w:w="360"/>
            </w:tcMar>
          </w:tcPr>
          <w:p>
            <w:pPr>
              <w:spacing w:after="40" w:before="40"/>
              <w:jc w:val="center"/>
            </w:pPr>
            <w:r>
              <w:rPr>
                <w:rFonts w:ascii="Georgia" w:cs="Georgia" w:eastAsia="Georgia" w:hAnsi="Georgia"/>
                <w:b/>
                <w:bCs/>
                <w:i w:val="false"/>
                <w:iCs w:val="false"/>
                <w:color w:val="1A3D2B"/>
                <w:sz w:val="22"/>
                <w:szCs w:val="22"/>
              </w:rPr>
              <w:t xml:space="preserve">If you are ready for a real conversation —</w:t>
            </w:r>
          </w:p>
          <w:p>
            <w:pPr>
              <w:spacing w:after="40" w:before="40"/>
              <w:jc w:val="center"/>
            </w:pPr>
            <w:r>
              <w:rPr>
                <w:rFonts w:ascii="Georgia" w:cs="Georgia" w:eastAsia="Georgia" w:hAnsi="Georgia"/>
                <w:b w:val="false"/>
                <w:bCs w:val="false"/>
                <w:i/>
                <w:iCs/>
                <w:color w:val="555555"/>
                <w:sz w:val="20"/>
                <w:szCs w:val="20"/>
              </w:rPr>
              <w:t xml:space="preserve">Start with an email. Tell me what you are navigating.</w:t>
            </w:r>
          </w:p>
          <w:p>
            <w:pPr>
              <w:spacing w:after="40" w:before="40"/>
              <w:jc w:val="center"/>
            </w:pPr>
            <w:r>
              <w:rPr>
                <w:rFonts w:ascii="Georgia" w:cs="Georgia" w:eastAsia="Georgia" w:hAnsi="Georgia"/>
                <w:b w:val="false"/>
                <w:bCs w:val="false"/>
                <w:i w:val="false"/>
                <w:iCs w:val="false"/>
                <w:color w:val="333333"/>
                <w:sz w:val="20"/>
                <w:szCs w:val="20"/>
              </w:rPr>
              <w:t xml:space="preserve">deepak@movementsindia.com</w:t>
            </w:r>
          </w:p>
        </w:tc>
      </w:tr>
    </w:tbl>
    <w:p>
      <w:r>
        <w:br w:type="page"/>
      </w:r>
    </w:p>
    <w:p>
      <w:pPr>
        <w:spacing w:after="80" w:before="400"/>
      </w:pPr>
      <w:r>
        <w:rPr>
          <w:rFonts w:ascii="Arial" w:cs="Arial" w:eastAsia="Arial" w:hAnsi="Arial"/>
          <w:color w:val="999999"/>
          <w:sz w:val="18"/>
          <w:szCs w:val="18"/>
        </w:rPr>
        <w:t xml:space="preserve">— </w:t>
      </w:r>
      <w:r>
        <w:rPr>
          <w:rFonts w:ascii="Arial" w:cs="Arial" w:eastAsia="Arial" w:hAnsi="Arial"/>
          <w:b/>
          <w:bCs/>
          <w:color w:val="888888"/>
          <w:sz w:val="18"/>
          <w:szCs w:val="18"/>
        </w:rPr>
        <w:t xml:space="preserve">PAGE 3 OF 5</w:t>
      </w:r>
      <w:r>
        <w:rPr>
          <w:rFonts w:ascii="Arial" w:cs="Arial" w:eastAsia="Arial" w:hAnsi="Arial"/>
          <w:color w:val="999999"/>
          <w:sz w:val="18"/>
          <w:szCs w:val="18"/>
        </w:rPr>
        <w:t xml:space="preserve"> —</w:t>
      </w:r>
    </w:p>
    <w:p>
      <w:pPr>
        <w:pStyle w:val="Heading1"/>
        <w:spacing w:after="120" w:before="360"/>
      </w:pPr>
      <w:r>
        <w:rPr>
          <w:rFonts w:ascii="Arial" w:cs="Arial" w:eastAsia="Arial" w:hAnsi="Arial"/>
          <w:b/>
          <w:bCs/>
          <w:color w:val="1A3D2B"/>
          <w:sz w:val="28"/>
          <w:szCs w:val="28"/>
        </w:rPr>
        <w:t xml:space="preserve">SERVICES</w:t>
      </w:r>
    </w:p>
    <w:p>
      <w:pPr>
        <w:spacing w:after="80" w:before="80"/>
        <w:jc w:val="left"/>
      </w:pPr>
      <w:r>
        <w:rPr>
          <w:rFonts w:ascii="Georgia" w:cs="Georgia" w:eastAsia="Georgia" w:hAnsi="Georgia"/>
          <w:b/>
          <w:bCs/>
          <w:i w:val="false"/>
          <w:iCs w:val="false"/>
          <w:color w:val="555555"/>
          <w:sz w:val="20"/>
          <w:szCs w:val="20"/>
        </w:rPr>
        <w:t xml:space="preserve">NAVIGATION:  Home  ·  About  ·  Services  ·  Legal  ·  Philosophy  ·  Contact</w:t>
      </w:r>
    </w:p>
    <w:p>
      <w:pPr>
        <w:spacing w:after="80" w:before="160"/>
        <w:jc w:val="left"/>
      </w:pPr>
      <w:r>
        <w:rPr>
          <w:rFonts w:ascii="Georgia" w:cs="Georgia" w:eastAsia="Georgia" w:hAnsi="Georgia"/>
          <w:b/>
          <w:bCs/>
          <w:i/>
          <w:iCs/>
          <w:color w:val="222222"/>
          <w:sz w:val="26"/>
          <w:szCs w:val="26"/>
        </w:rPr>
        <w:t xml:space="preserve">The work follows the work.</w:t>
      </w:r>
    </w:p>
    <w:p>
      <w:pPr>
        <w:spacing w:after="160" w:before="40"/>
        <w:jc w:val="left"/>
      </w:pPr>
      <w:r>
        <w:rPr>
          <w:rFonts w:ascii="Georgia" w:cs="Georgia" w:eastAsia="Georgia" w:hAnsi="Georgia"/>
          <w:b w:val="false"/>
          <w:bCs w:val="false"/>
          <w:i w:val="false"/>
          <w:iCs w:val="false"/>
          <w:color w:val="222222"/>
          <w:sz w:val="22"/>
          <w:szCs w:val="22"/>
        </w:rPr>
        <w:t xml:space="preserve">Every engagement begins with a Ground Truth Diagnostic. What we build from there depends entirely on what we find.</w:t>
      </w:r>
    </w:p>
    <w:p>
      <w:pPr>
        <w:pStyle w:val="Heading2"/>
        <w:spacing w:after="80" w:before="240"/>
      </w:pPr>
      <w:r>
        <w:rPr>
          <w:rFonts w:ascii="Arial" w:cs="Arial" w:eastAsia="Arial" w:hAnsi="Arial"/>
          <w:b/>
          <w:bCs/>
          <w:color w:val="333333"/>
          <w:sz w:val="24"/>
          <w:szCs w:val="24"/>
        </w:rPr>
        <w:t xml:space="preserve">From clarity to capability</w:t>
      </w:r>
    </w:p>
    <w:p>
      <w:pPr>
        <w:spacing w:after="80" w:before="80"/>
        <w:jc w:val="left"/>
      </w:pPr>
      <w:r>
        <w:rPr>
          <w:rFonts w:ascii="Georgia" w:cs="Georgia" w:eastAsia="Georgia" w:hAnsi="Georgia"/>
          <w:b w:val="false"/>
          <w:bCs w:val="false"/>
          <w:i w:val="false"/>
          <w:iCs w:val="false"/>
          <w:color w:val="222222"/>
          <w:sz w:val="22"/>
          <w:szCs w:val="22"/>
        </w:rPr>
        <w:t xml:space="preserve">A 6-month leadership and organisational transformation partnership</w:t>
      </w:r>
    </w:p>
    <w:p>
      <w:pPr>
        <w:spacing w:after="80" w:before="80"/>
        <w:jc w:val="left"/>
      </w:pPr>
      <w:r>
        <w:rPr>
          <w:rFonts w:ascii="Georgia" w:cs="Georgia" w:eastAsia="Georgia" w:hAnsi="Georgia"/>
          <w:b w:val="false"/>
          <w:bCs w:val="false"/>
          <w:i w:val="false"/>
          <w:iCs w:val="false"/>
          <w:color w:val="222222"/>
          <w:sz w:val="22"/>
          <w:szCs w:val="22"/>
        </w:rPr>
        <w:t xml:space="preserve">Designed for the VP or CXO who is the critical variable in their organisation's transformation, and knows it. This is not a coaching retainer or a consulting project. It is a partnership that follows the work wherever it needs to go.</w:t>
      </w:r>
    </w:p>
    <w:p>
      <w:pPr>
        <w:pStyle w:val="Heading3"/>
        <w:spacing w:after="60" w:before="200"/>
      </w:pPr>
      <w:r>
        <w:rPr>
          <w:rFonts w:ascii="Arial" w:cs="Arial" w:eastAsia="Arial" w:hAnsi="Arial"/>
          <w:b/>
          <w:bCs/>
          <w:color w:val="444444"/>
          <w:sz w:val="22"/>
          <w:szCs w:val="22"/>
        </w:rPr>
        <w:t xml:space="preserve">Phase 1 — Ground truth (Month 1)</w:t>
      </w:r>
    </w:p>
    <w:p>
      <w:pPr>
        <w:spacing w:after="80" w:before="80"/>
        <w:jc w:val="left"/>
      </w:pPr>
      <w:r>
        <w:rPr>
          <w:rFonts w:ascii="Georgia" w:cs="Georgia" w:eastAsia="Georgia" w:hAnsi="Georgia"/>
          <w:b w:val="false"/>
          <w:bCs w:val="false"/>
          <w:i w:val="false"/>
          <w:iCs w:val="false"/>
          <w:color w:val="222222"/>
          <w:sz w:val="22"/>
          <w:szCs w:val="22"/>
        </w:rPr>
        <w:t xml:space="preserve">A genuine diagnostic. Not a questionnaire. A deep investigation into the gap between what the leader believes is happening and what is actually happening, in the organisation, in their leadership, and in the space between. Most clients describe this as the first time someone has told them what they actually needed to hear.</w:t>
      </w:r>
    </w:p>
    <w:p>
      <w:pPr>
        <w:pStyle w:val="Heading3"/>
        <w:spacing w:after="60" w:before="200"/>
      </w:pPr>
      <w:r>
        <w:rPr>
          <w:rFonts w:ascii="Arial" w:cs="Arial" w:eastAsia="Arial" w:hAnsi="Arial"/>
          <w:b/>
          <w:bCs/>
          <w:color w:val="444444"/>
          <w:sz w:val="22"/>
          <w:szCs w:val="22"/>
        </w:rPr>
        <w:t xml:space="preserve">Phase 2 — Clarity at the root (Months 2-3)</w:t>
      </w:r>
    </w:p>
    <w:p>
      <w:pPr>
        <w:spacing w:after="80" w:before="80"/>
        <w:jc w:val="left"/>
      </w:pPr>
      <w:r>
        <w:rPr>
          <w:rFonts w:ascii="Georgia" w:cs="Georgia" w:eastAsia="Georgia" w:hAnsi="Georgia"/>
          <w:b w:val="false"/>
          <w:bCs w:val="false"/>
          <w:i w:val="false"/>
          <w:iCs w:val="false"/>
          <w:color w:val="222222"/>
          <w:sz w:val="22"/>
          <w:szCs w:val="22"/>
        </w:rPr>
        <w:t xml:space="preserve">Identity, assumptions, the system the leader has built around themselves. Using MBTI and other structured tools as lenses, not labels, to create new sight. The outcome is a specific set of recognitions: what actually matters, what needs to go, who the leader needs to become.</w:t>
      </w:r>
    </w:p>
    <w:p>
      <w:pPr>
        <w:pStyle w:val="Heading3"/>
        <w:spacing w:after="60" w:before="200"/>
      </w:pPr>
      <w:r>
        <w:rPr>
          <w:rFonts w:ascii="Arial" w:cs="Arial" w:eastAsia="Arial" w:hAnsi="Arial"/>
          <w:b/>
          <w:bCs/>
          <w:color w:val="444444"/>
          <w:sz w:val="22"/>
          <w:szCs w:val="22"/>
        </w:rPr>
        <w:t xml:space="preserve">Phase 3 — Build what clarity demands (Months 4-6)</w:t>
      </w:r>
    </w:p>
    <w:p>
      <w:pPr>
        <w:spacing w:after="80" w:before="80"/>
        <w:jc w:val="left"/>
      </w:pPr>
      <w:r>
        <w:rPr>
          <w:rFonts w:ascii="Georgia" w:cs="Georgia" w:eastAsia="Georgia" w:hAnsi="Georgia"/>
          <w:b w:val="false"/>
          <w:bCs w:val="false"/>
          <w:i w:val="false"/>
          <w:iCs w:val="false"/>
          <w:color w:val="222222"/>
          <w:sz w:val="22"/>
          <w:szCs w:val="22"/>
        </w:rPr>
        <w:t xml:space="preserve">Insight followed by structure. The reskilling plan, the manager development journey, the communication infrastructure, designed and built in the same engagement. The work follows the work. Insight without structure does not change organisations.</w:t>
      </w:r>
    </w:p>
    <w:p>
      <w:pPr>
        <w:pStyle w:val="Heading2"/>
        <w:spacing w:after="80" w:before="240"/>
      </w:pPr>
      <w:r>
        <w:rPr>
          <w:rFonts w:ascii="Arial" w:cs="Arial" w:eastAsia="Arial" w:hAnsi="Arial"/>
          <w:b/>
          <w:bCs/>
          <w:color w:val="333333"/>
          <w:sz w:val="24"/>
          <w:szCs w:val="24"/>
        </w:rPr>
        <w:t xml:space="preserve">For the individual leader</w:t>
      </w:r>
    </w:p>
    <w:p>
      <w:pPr>
        <w:spacing w:after="80" w:before="80"/>
      </w:pPr>
      <w:r>
        <w:rPr>
          <w:rFonts w:ascii="Arial" w:cs="Arial" w:eastAsia="Arial" w:hAnsi="Arial"/>
          <w:i/>
          <w:iCs/>
          <w:color w:val="888888"/>
          <w:sz w:val="18"/>
          <w:szCs w:val="18"/>
        </w:rPr>
        <w:t xml:space="preserve">⚙  Each service is a distinct situation a leader might be in. The visitor should read these and feel: 'That one is me.' Present as a clean scrollable list on mobile, 2-column grid on desktop.</w:t>
      </w:r>
    </w:p>
    <w:p>
      <w:pPr>
        <w:spacing w:after="80" w:before="80"/>
        <w:jc w:val="left"/>
      </w:pPr>
      <w:r>
        <w:rPr>
          <w:rFonts w:ascii="Georgia" w:cs="Georgia" w:eastAsia="Georgia" w:hAnsi="Georgia"/>
          <w:b w:val="false"/>
          <w:bCs w:val="false"/>
          <w:i/>
          <w:iCs/>
          <w:color w:val="222222"/>
          <w:sz w:val="22"/>
          <w:szCs w:val="22"/>
        </w:rPr>
        <w:t xml:space="preserve">Every coaching engagement at Movements begins with the same question: what is actually happening, not what is being reported, not what the organisation sees, not what the leader has decided is the problem. The work follows wherever the honest answer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Executive coaching  ·  flagship</w:t>
            </w:r>
          </w:p>
          <w:p>
            <w:pPr>
              <w:spacing w:after="100" w:before="0"/>
            </w:pPr>
            <w:r>
              <w:rPr>
                <w:rFonts w:ascii="Georgia" w:cs="Georgia" w:eastAsia="Georgia" w:hAnsi="Georgia"/>
                <w:color w:val="333333"/>
                <w:sz w:val="20"/>
                <w:szCs w:val="20"/>
              </w:rPr>
              <w:t xml:space="preserve">One-on-one coaching for VPs and CXOs who are the critical variable in a transformation and know it. Every engagement begins with the Ground Truth Diagnostic — a genuine investigation into the gap between what is being presented and what is actually happening. The coaching follows the work: into identity, assumptions, the leadership behaviours shaping the system, and the clarity that has to precede every major decision. ICF-certified practice.</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VPs and CXOs navigating AI or digital transformation, leading large teams through change, or at an inflection point where past strengths are no longer sufficient.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First-time CXO coaching</w:t>
            </w:r>
          </w:p>
          <w:p>
            <w:pPr>
              <w:spacing w:after="100" w:before="0"/>
            </w:pPr>
            <w:r>
              <w:rPr>
                <w:rFonts w:ascii="Georgia" w:cs="Georgia" w:eastAsia="Georgia" w:hAnsi="Georgia"/>
                <w:color w:val="333333"/>
                <w:sz w:val="20"/>
                <w:szCs w:val="20"/>
              </w:rPr>
              <w:t xml:space="preserve">The identity that made you excellent at the level below is not the identity that will make you effective at this one. This coaching is specifically designed for leaders in their first CXO role — receiving deference they haven't yet learned to interrogate, making decisions at the pace the organisation demands, and privately aware that the gap between who they are performing and who they need to become is growing. The work is precise, honest, and confidential.</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Leaders in their first six to eighteen months as a CXO — promoted from within or brought in from outside — who want to make the identity shift before it becomes a performance problem.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Leadership presence and communication</w:t>
            </w:r>
          </w:p>
          <w:p>
            <w:pPr>
              <w:spacing w:after="100" w:before="0"/>
            </w:pPr>
            <w:r>
              <w:rPr>
                <w:rFonts w:ascii="Georgia" w:cs="Georgia" w:eastAsia="Georgia" w:hAnsi="Georgia"/>
                <w:color w:val="333333"/>
                <w:sz w:val="20"/>
                <w:szCs w:val="20"/>
              </w:rPr>
              <w:t xml:space="preserve">Built on the Dale Carnegie Executive Presence framework and thirty years of leading large, complex, high-stakes teams. This coaching is for leaders who know their thinking is right but whose ability to command rooms, move stakeholders, and communicate with the weight their role requires has not kept pace with their seniority. Not a presentation skills course. A precise, structured development of the presence that earns trust before you speak.</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Senior leaders preparing for board presentations, high-stakes negotiations, CEO conversations, or any context where presence and communication are the differentiating variable.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MBTI leadership profile and coaching</w:t>
            </w:r>
          </w:p>
          <w:p>
            <w:pPr>
              <w:spacing w:after="100" w:before="0"/>
            </w:pPr>
            <w:r>
              <w:rPr>
                <w:rFonts w:ascii="Georgia" w:cs="Georgia" w:eastAsia="Georgia" w:hAnsi="Georgia"/>
                <w:color w:val="333333"/>
                <w:sz w:val="20"/>
                <w:szCs w:val="20"/>
              </w:rPr>
              <w:t xml:space="preserve">A structured, MBTI-certified exploration of how you are wired under pressure — your default responses, your blind spots, and the assumptions you make about how others think and decide. Used not as a label but as a lens. The coaching builds on the profile to create specific, practical shifts in how you lead, how you read the room, and how you create the conditions for the people around you to do their best work.</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Leaders who want to understand their defaults under pressure, improve the quality of their most difficult conversations, or prepare their teams for a significant change.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The Ground Truth Diagnostic  ·  standalone</w:t>
            </w:r>
          </w:p>
          <w:p>
            <w:pPr>
              <w:spacing w:after="100" w:before="0"/>
            </w:pPr>
            <w:r>
              <w:rPr>
                <w:rFonts w:ascii="Georgia" w:cs="Georgia" w:eastAsia="Georgia" w:hAnsi="Georgia"/>
                <w:color w:val="333333"/>
                <w:sz w:val="20"/>
                <w:szCs w:val="20"/>
              </w:rPr>
              <w:t xml:space="preserve">A four-week standalone engagement for leaders who want clarity before committing to a longer coaching journey. Not a questionnaire. A genuine investigation into what is actually in the way of the goal the leader is trying to achieve, what is being seen clearly, and what the system around the leader has been designed, often unconsciously, not to show. The Diagnostic produces a specific, honest picture. What happens next is the leader's choice.</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Leaders who want to understand what is actually happening before committing to a full engagement, or whose organisation needs an independent, honest read of where a transformation is actually stuck.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Career transition and senior role coaching</w:t>
            </w:r>
          </w:p>
          <w:p>
            <w:pPr>
              <w:spacing w:after="100" w:before="0"/>
            </w:pPr>
            <w:r>
              <w:rPr>
                <w:rFonts w:ascii="Georgia" w:cs="Georgia" w:eastAsia="Georgia" w:hAnsi="Georgia"/>
                <w:color w:val="333333"/>
                <w:sz w:val="20"/>
                <w:szCs w:val="20"/>
              </w:rPr>
              <w:t xml:space="preserve">For senior leaders navigating a significant professional transition — stepping up to a larger role, moving across sectors, returning to a leadership position after a break, or making the decision to leave and build something of their own. The work focuses on clarity about what the leader actually wants, an honest assessment of what the transition requires, and the identity and capability development to make it real.</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Directors, VPs, and CXOs at a career inflection point who need more than a career coach and less than a therapist — someone who has navigated large organisations and knows what they actually demand.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The 7 Habits leadership journey</w:t>
            </w:r>
          </w:p>
          <w:p>
            <w:pPr>
              <w:spacing w:after="100" w:before="0"/>
            </w:pPr>
            <w:r>
              <w:rPr>
                <w:rFonts w:ascii="Georgia" w:cs="Georgia" w:eastAsia="Georgia" w:hAnsi="Georgia"/>
                <w:color w:val="333333"/>
                <w:sz w:val="20"/>
                <w:szCs w:val="20"/>
              </w:rPr>
              <w:t xml:space="preserve">A structured, facilitated leadership development programme built on Stephen Covey's 7 Habits of Highly Effective People — certified facilitator delivery, adapted for the specific pressures of senior leaders in Indian organisations navigating transformation. Not a workshop. A sustained development journey that moves from personal effectiveness to interpersonal influence to organisational impact. Run individually or with a small leadership cohort.</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Leaders who want a rigorous, structured development framework that builds habits rather than knowledge — individually or with a trusted team.</w:t>
            </w:r>
          </w:p>
        </w:tc>
      </w:tr>
    </w:tbl>
    <w:p>
      <w:pPr>
        <w:spacing w:after="0" w:before="80"/>
      </w:pPr>
    </w:p>
    <w:p>
      <w:pPr>
        <w:pStyle w:val="Heading2"/>
        <w:spacing w:after="80" w:before="240"/>
      </w:pPr>
      <w:r>
        <w:rPr>
          <w:rFonts w:ascii="Arial" w:cs="Arial" w:eastAsia="Arial" w:hAnsi="Arial"/>
          <w:b/>
          <w:bCs/>
          <w:color w:val="333333"/>
          <w:sz w:val="24"/>
          <w:szCs w:val="24"/>
        </w:rPr>
        <w:t xml:space="preserve">For the organisation</w:t>
      </w:r>
    </w:p>
    <w:p>
      <w:pPr>
        <w:spacing w:after="80" w:before="80"/>
      </w:pPr>
      <w:r>
        <w:rPr>
          <w:rFonts w:ascii="Arial" w:cs="Arial" w:eastAsia="Arial" w:hAnsi="Arial"/>
          <w:i/>
          <w:iCs/>
          <w:color w:val="888888"/>
          <w:sz w:val="18"/>
          <w:szCs w:val="18"/>
        </w:rPr>
        <w:t xml:space="preserve">⚙  Three consulting service cards. Executive coaching appears here too — available for both individual and organisational engagement.</w:t>
      </w:r>
    </w:p>
    <w:p>
      <w:pPr>
        <w:spacing w:after="80" w:before="80"/>
        <w:jc w:val="left"/>
      </w:pPr>
      <w:r>
        <w:rPr>
          <w:rFonts w:ascii="Georgia" w:cs="Georgia" w:eastAsia="Georgia" w:hAnsi="Georgia"/>
          <w:b w:val="false"/>
          <w:bCs w:val="false"/>
          <w:i/>
          <w:iCs/>
          <w:color w:val="222222"/>
          <w:sz w:val="22"/>
          <w:szCs w:val="22"/>
        </w:rPr>
        <w:t xml:space="preserve">Transformation fails when the leader and the people inside it are left out of the equation. Every organisational engagement begins with the Ground Truth Diagnostic and stays through the build, not just the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Executive coaching  ·  for organisations</w:t>
            </w:r>
          </w:p>
          <w:p>
            <w:pPr>
              <w:spacing w:after="100" w:before="0"/>
            </w:pPr>
            <w:r>
              <w:rPr>
                <w:rFonts w:ascii="Georgia" w:cs="Georgia" w:eastAsia="Georgia" w:hAnsi="Georgia"/>
                <w:color w:val="333333"/>
                <w:sz w:val="20"/>
                <w:szCs w:val="20"/>
              </w:rPr>
              <w:t xml:space="preserve">When an organisation is investing in the coaching development of a VP or CXO, the engagement is designed with both the individual and the organisational context in mind. The leader's clarity becomes the organisation's asset. Available as a standalone engagement or as part of a broader transformation partnership.</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CHROs and CEOs investing in the development of their most critical leaders — individually or as part of a leadership pipeline programme.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Change management consulting</w:t>
            </w:r>
          </w:p>
          <w:p>
            <w:pPr>
              <w:spacing w:after="100" w:before="0"/>
            </w:pPr>
            <w:r>
              <w:rPr>
                <w:rFonts w:ascii="Georgia" w:cs="Georgia" w:eastAsia="Georgia" w:hAnsi="Georgia"/>
                <w:color w:val="333333"/>
                <w:sz w:val="20"/>
                <w:szCs w:val="20"/>
              </w:rPr>
              <w:t xml:space="preserve">Formal change architecture for organisations in transformation: change impact assessment, stakeholder and resistance mapping, adoption planning, and communication design that creates genuine belief, not managed compliance. Thirty years of operational accountability behind every recommendation. The work is systematic, measurable, and built to hold after the engagement ends.</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CHROs, COOs, and transformation leads who need a rigorous structural framework, not a consultant's opinion delivered and forgotten.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Reskilling and capability building</w:t>
            </w:r>
          </w:p>
          <w:p>
            <w:pPr>
              <w:spacing w:after="100" w:before="0"/>
            </w:pPr>
            <w:r>
              <w:rPr>
                <w:rFonts w:ascii="Georgia" w:cs="Georgia" w:eastAsia="Georgia" w:hAnsi="Georgia"/>
                <w:color w:val="333333"/>
                <w:sz w:val="20"/>
                <w:szCs w:val="20"/>
              </w:rPr>
              <w:t xml:space="preserve">Large-scale reskilling architecture built from the ground truth of what your teams can do and who they need to become. Three layers: individual AI-fluency and role confidence, manager capability to coach rather than enforce, and system realignment so new behaviours become the easier choice. NSDC Master Trainer and Six Sigma Black Belt rigour — measurable at month three, month six, and month twelve.</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CHROs and COOs in telecom, BFSI, and BPO facing workforce transformation at scale — with a board mandate and a deadline.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none" w:color="FFFFFF" w:sz="0"/>
              <w:right w:val="none" w:color="FFFFFF" w:sz="0"/>
            </w:tcBorders>
            <w:shd w:fill="F2F5F3" w:val="clear"/>
            <w:tcMar>
              <w:top w:type="dxa" w:w="160"/>
              <w:left w:type="dxa" w:w="200"/>
              <w:bottom w:type="dxa" w:w="160"/>
              <w:right w:type="dxa" w:w="200"/>
            </w:tcMar>
          </w:tcPr>
          <w:p>
            <w:pPr>
              <w:spacing w:after="80" w:before="0"/>
            </w:pPr>
            <w:r>
              <w:rPr>
                <w:rFonts w:ascii="Arial" w:cs="Arial" w:eastAsia="Arial" w:hAnsi="Arial"/>
                <w:b/>
                <w:bCs/>
                <w:color w:val="1A3D2B"/>
                <w:sz w:val="22"/>
                <w:szCs w:val="22"/>
              </w:rPr>
              <w:t xml:space="preserve">Speaking and facilitation</w:t>
            </w:r>
          </w:p>
          <w:p>
            <w:pPr>
              <w:spacing w:after="100" w:before="0"/>
            </w:pPr>
            <w:r>
              <w:rPr>
                <w:rFonts w:ascii="Georgia" w:cs="Georgia" w:eastAsia="Georgia" w:hAnsi="Georgia"/>
                <w:color w:val="333333"/>
                <w:sz w:val="20"/>
                <w:szCs w:val="20"/>
              </w:rPr>
              <w:t xml:space="preserve">Keynote talks and leadership team facilitation for conferences, offsites, and critical transitions. Built from real stories and real organisations, not from generic frameworks applied at altitude. Core topics: AI transformation and the human side of change, reskilling at scale, and what actually makes transformations succeed or fail.</w:t>
            </w:r>
          </w:p>
          <w:p>
            <w:pPr>
              <w:spacing w:after="0" w:before="0"/>
            </w:pPr>
            <w:r>
              <w:rPr>
                <w:rFonts w:ascii="Arial" w:cs="Arial" w:eastAsia="Arial" w:hAnsi="Arial"/>
                <w:b/>
                <w:bCs/>
                <w:color w:val="666666"/>
                <w:sz w:val="18"/>
                <w:szCs w:val="18"/>
              </w:rPr>
              <w:t xml:space="preserve">For:  </w:t>
            </w:r>
            <w:r>
              <w:rPr>
                <w:rFonts w:ascii="Georgia" w:cs="Georgia" w:eastAsia="Georgia" w:hAnsi="Georgia"/>
                <w:i/>
                <w:iCs/>
                <w:color w:val="555555"/>
                <w:sz w:val="18"/>
                <w:szCs w:val="18"/>
              </w:rPr>
              <w:t xml:space="preserve">Conference organisers, HR leaders, and CEOs looking for a speaker who will shift the room, not just fill a slot.</w:t>
            </w:r>
          </w:p>
        </w:tc>
      </w:tr>
    </w:tbl>
    <w:p>
      <w:pPr>
        <w:spacing w:after="0" w:before="80"/>
      </w:pPr>
    </w:p>
    <w:p>
      <w:pPr>
        <w:pStyle w:val="Heading2"/>
        <w:spacing w:after="80" w:before="240"/>
      </w:pPr>
      <w:r>
        <w:rPr>
          <w:rFonts w:ascii="Arial" w:cs="Arial" w:eastAsia="Arial" w:hAnsi="Arial"/>
          <w:b/>
          <w:bCs/>
          <w:color w:val="333333"/>
          <w:sz w:val="24"/>
          <w:szCs w:val="24"/>
        </w:rPr>
        <w:t xml:space="preserve">How it starts</w:t>
      </w:r>
    </w:p>
    <w:p>
      <w:pPr>
        <w:spacing w:after="80" w:before="80"/>
        <w:jc w:val="left"/>
      </w:pPr>
      <w:r>
        <w:rPr>
          <w:rFonts w:ascii="Georgia" w:cs="Georgia" w:eastAsia="Georgia" w:hAnsi="Georgia"/>
          <w:b w:val="false"/>
          <w:bCs w:val="false"/>
          <w:i w:val="false"/>
          <w:iCs w:val="false"/>
          <w:color w:val="222222"/>
          <w:sz w:val="22"/>
          <w:szCs w:val="22"/>
        </w:rPr>
        <w:t xml:space="preserve">Every engagement, regardless of which service, begins the same way. An email or a call. A real conversation about what you are navigating. No proposal templates, no scope documents before we have spoken.</w:t>
      </w:r>
    </w:p>
    <w:p>
      <w:pPr>
        <w:spacing w:after="80" w:before="80"/>
        <w:jc w:val="left"/>
      </w:pPr>
      <w:r>
        <w:rPr>
          <w:rFonts w:ascii="Georgia" w:cs="Georgia" w:eastAsia="Georgia" w:hAnsi="Georgia"/>
          <w:b w:val="false"/>
          <w:bCs w:val="false"/>
          <w:i w:val="false"/>
          <w:iCs w:val="false"/>
          <w:color w:val="222222"/>
          <w:sz w:val="22"/>
          <w:szCs w:val="22"/>
        </w:rPr>
        <w:t xml:space="preserve">The Ground Truth Diagnostic is the first formal step. It is not a formality. It is the work, and often the most valuable part of the entire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single" w:color="2E6B47" w:sz="6"/>
              <w:right w:val="none" w:color="FFFFFF" w:sz="0"/>
            </w:tcBorders>
            <w:shd w:fill="F2F5F3" w:val="clear"/>
            <w:tcMar>
              <w:top w:type="dxa" w:w="240"/>
              <w:left w:type="dxa" w:w="360"/>
              <w:bottom w:type="dxa" w:w="240"/>
              <w:right w:type="dxa" w:w="360"/>
            </w:tcMar>
          </w:tcPr>
          <w:p>
            <w:pPr>
              <w:spacing w:after="40" w:before="40"/>
              <w:jc w:val="center"/>
            </w:pPr>
            <w:r>
              <w:rPr>
                <w:rFonts w:ascii="Georgia" w:cs="Georgia" w:eastAsia="Georgia" w:hAnsi="Georgia"/>
                <w:b/>
                <w:bCs/>
                <w:i w:val="false"/>
                <w:iCs w:val="false"/>
                <w:color w:val="1A3D2B"/>
                <w:sz w:val="22"/>
                <w:szCs w:val="22"/>
              </w:rPr>
              <w:t xml:space="preserve">Not sure which service is right?</w:t>
            </w:r>
          </w:p>
          <w:p>
            <w:pPr>
              <w:spacing w:after="40" w:before="40"/>
              <w:jc w:val="center"/>
            </w:pPr>
            <w:r>
              <w:rPr>
                <w:rFonts w:ascii="Georgia" w:cs="Georgia" w:eastAsia="Georgia" w:hAnsi="Georgia"/>
                <w:b w:val="false"/>
                <w:bCs w:val="false"/>
                <w:i/>
                <w:iCs/>
                <w:color w:val="555555"/>
                <w:sz w:val="20"/>
                <w:szCs w:val="20"/>
              </w:rPr>
              <w:t xml:space="preserve">Start with an email. Describe what you are navigating. We will find the right entry point together.</w:t>
            </w:r>
          </w:p>
          <w:p>
            <w:pPr>
              <w:spacing w:after="40" w:before="40"/>
              <w:jc w:val="center"/>
            </w:pPr>
            <w:r>
              <w:rPr>
                <w:rFonts w:ascii="Georgia" w:cs="Georgia" w:eastAsia="Georgia" w:hAnsi="Georgia"/>
                <w:b w:val="false"/>
                <w:bCs w:val="false"/>
                <w:i w:val="false"/>
                <w:iCs w:val="false"/>
                <w:color w:val="333333"/>
                <w:sz w:val="20"/>
                <w:szCs w:val="20"/>
              </w:rPr>
              <w:t xml:space="preserve">deepak@movementsindia.com   |   +91 9908438744</w:t>
            </w:r>
          </w:p>
        </w:tc>
      </w:tr>
    </w:tbl>
    <w:p>
      <w:r>
        <w:br w:type="page"/>
      </w:r>
    </w:p>
    <w:p>
      <w:pPr>
        <w:spacing w:after="80" w:before="400"/>
      </w:pPr>
      <w:r>
        <w:rPr>
          <w:rFonts w:ascii="Arial" w:cs="Arial" w:eastAsia="Arial" w:hAnsi="Arial"/>
          <w:color w:val="999999"/>
          <w:sz w:val="18"/>
          <w:szCs w:val="18"/>
        </w:rPr>
        <w:t xml:space="preserve">— </w:t>
      </w:r>
      <w:r>
        <w:rPr>
          <w:rFonts w:ascii="Arial" w:cs="Arial" w:eastAsia="Arial" w:hAnsi="Arial"/>
          <w:b/>
          <w:bCs/>
          <w:color w:val="888888"/>
          <w:sz w:val="18"/>
          <w:szCs w:val="18"/>
        </w:rPr>
        <w:t xml:space="preserve">PAGE 4 OF 6</w:t>
      </w:r>
      <w:r>
        <w:rPr>
          <w:rFonts w:ascii="Arial" w:cs="Arial" w:eastAsia="Arial" w:hAnsi="Arial"/>
          <w:color w:val="999999"/>
          <w:sz w:val="18"/>
          <w:szCs w:val="18"/>
        </w:rPr>
        <w:t xml:space="preserve"> —</w:t>
      </w:r>
    </w:p>
    <w:p>
      <w:pPr>
        <w:pStyle w:val="Heading1"/>
        <w:spacing w:after="120" w:before="360"/>
      </w:pPr>
      <w:r>
        <w:rPr>
          <w:rFonts w:ascii="Arial" w:cs="Arial" w:eastAsia="Arial" w:hAnsi="Arial"/>
          <w:b/>
          <w:bCs/>
          <w:color w:val="1A3D2B"/>
          <w:sz w:val="28"/>
          <w:szCs w:val="28"/>
        </w:rPr>
        <w:t xml:space="preserve">LEGAL SERVICES FOR MSMEs</w:t>
      </w:r>
    </w:p>
    <w:p>
      <w:pPr>
        <w:spacing w:after="80" w:before="80"/>
        <w:jc w:val="left"/>
      </w:pPr>
      <w:r>
        <w:rPr>
          <w:rFonts w:ascii="Georgia" w:cs="Georgia" w:eastAsia="Georgia" w:hAnsi="Georgia"/>
          <w:b/>
          <w:bCs/>
          <w:i w:val="false"/>
          <w:iCs w:val="false"/>
          <w:color w:val="555555"/>
          <w:sz w:val="20"/>
          <w:szCs w:val="20"/>
        </w:rPr>
        <w:t xml:space="preserve">NAVIGATION:  Home  ·  About  ·  Services  ·  Legal  ·  Philosophy  ·  Contact</w:t>
      </w:r>
    </w:p>
    <w:p>
      <w:pPr>
        <w:spacing w:after="80" w:before="80"/>
      </w:pPr>
      <w:r>
        <w:rPr>
          <w:rFonts w:ascii="Arial" w:cs="Arial" w:eastAsia="Arial" w:hAnsi="Arial"/>
          <w:i/>
          <w:iCs/>
          <w:color w:val="888888"/>
          <w:sz w:val="18"/>
          <w:szCs w:val="18"/>
        </w:rPr>
        <w:t xml:space="preserve">⚙  This page covers the third practice under Movements — a distinct offer for MSME owners, not the same audience as the executive coaching and change management pages. Design treatment can be lighter and more direct. The Legal Health Check CTA is the single entry point — keep it prominent throughout.</w:t>
      </w:r>
    </w:p>
    <w:p>
      <w:pPr>
        <w:spacing w:after="80" w:before="120"/>
        <w:jc w:val="left"/>
      </w:pPr>
      <w:r>
        <w:rPr>
          <w:rFonts w:ascii="Georgia" w:cs="Georgia" w:eastAsia="Georgia" w:hAnsi="Georgia"/>
          <w:b w:val="false"/>
          <w:bCs w:val="false"/>
          <w:i/>
          <w:iCs/>
          <w:color w:val="666666"/>
          <w:sz w:val="20"/>
          <w:szCs w:val="20"/>
        </w:rPr>
        <w:t xml:space="preserve">A third practice under Movements — Consulting with a Conscience.</w:t>
      </w:r>
    </w:p>
    <w:p>
      <w:pPr>
        <w:spacing w:after="160" w:before="40"/>
        <w:jc w:val="left"/>
      </w:pPr>
      <w:r>
        <w:rPr>
          <w:rFonts w:ascii="Georgia" w:cs="Georgia" w:eastAsia="Georgia" w:hAnsi="Georgia"/>
          <w:b w:val="false"/>
          <w:bCs w:val="false"/>
          <w:i w:val="false"/>
          <w:iCs w:val="false"/>
          <w:color w:val="888888"/>
          <w:sz w:val="18"/>
          <w:szCs w:val="18"/>
        </w:rPr>
        <w:t xml:space="preserve">Coordinated by Movements  ·  Delivered by specialist legal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8"/>
              <w:left w:val="none" w:color="FFFFFF" w:sz="0"/>
              <w:bottom w:val="single" w:color="2E6B47" w:sz="8"/>
              <w:right w:val="none" w:color="FFFFFF" w:sz="0"/>
            </w:tcBorders>
            <w:shd w:fill="F2F5F3" w:val="clear"/>
            <w:tcMar>
              <w:top w:type="dxa" w:w="240"/>
              <w:left w:type="dxa" w:w="360"/>
              <w:bottom w:type="dxa" w:w="240"/>
              <w:right w:type="dxa" w:w="360"/>
            </w:tcMar>
          </w:tcPr>
          <w:p>
            <w:pPr>
              <w:spacing w:after="60" w:before="0"/>
              <w:jc w:val="center"/>
            </w:pPr>
            <w:r>
              <w:rPr>
                <w:rFonts w:ascii="Georgia" w:cs="Georgia" w:eastAsia="Georgia" w:hAnsi="Georgia"/>
                <w:b/>
                <w:bCs/>
                <w:i/>
                <w:iCs/>
                <w:color w:val="1A3D2B"/>
                <w:sz w:val="28"/>
                <w:szCs w:val="28"/>
              </w:rPr>
              <w:t xml:space="preserve">You have built something real.</w:t>
            </w:r>
          </w:p>
          <w:p>
            <w:pPr>
              <w:spacing w:after="0" w:before="0"/>
              <w:jc w:val="center"/>
            </w:pPr>
            <w:r>
              <w:rPr>
                <w:rFonts w:ascii="Georgia" w:cs="Georgia" w:eastAsia="Georgia" w:hAnsi="Georgia"/>
                <w:i/>
                <w:iCs/>
                <w:color w:val="555555"/>
                <w:sz w:val="22"/>
                <w:szCs w:val="22"/>
              </w:rPr>
              <w:t xml:space="preserve">The question is whether the legal structure around it matches what you have built.</w:t>
            </w:r>
          </w:p>
        </w:tc>
      </w:tr>
    </w:tbl>
    <w:p>
      <w:pPr>
        <w:pStyle w:val="Heading2"/>
        <w:spacing w:after="80" w:before="240"/>
      </w:pPr>
      <w:r>
        <w:rPr>
          <w:rFonts w:ascii="Arial" w:cs="Arial" w:eastAsia="Arial" w:hAnsi="Arial"/>
          <w:b/>
          <w:bCs/>
          <w:color w:val="333333"/>
          <w:sz w:val="24"/>
          <w:szCs w:val="24"/>
        </w:rPr>
        <w:t xml:space="preserve">The gap most MSMEs don't see until it costs them</w:t>
      </w:r>
    </w:p>
    <w:p>
      <w:pPr>
        <w:spacing w:after="80" w:before="80"/>
        <w:jc w:val="left"/>
      </w:pPr>
      <w:r>
        <w:rPr>
          <w:rFonts w:ascii="Georgia" w:cs="Georgia" w:eastAsia="Georgia" w:hAnsi="Georgia"/>
          <w:b w:val="false"/>
          <w:bCs w:val="false"/>
          <w:i w:val="false"/>
          <w:iCs w:val="false"/>
          <w:color w:val="222222"/>
          <w:sz w:val="22"/>
          <w:szCs w:val="22"/>
        </w:rPr>
        <w:t xml:space="preserve">India's 6.2 crore MSMEs collectively employ 120 million people and contribute 30% of GDP. Most operate with no legal counsel. They sign contracts they haven't fully understood, carry compliance obligations they don't know exist, and discover their legal exposure only when something goes wrong.</w:t>
      </w:r>
    </w:p>
    <w:p>
      <w:pPr>
        <w:spacing w:after="80" w:before="80"/>
        <w:jc w:val="left"/>
      </w:pPr>
      <w:r>
        <w:rPr>
          <w:rFonts w:ascii="Georgia" w:cs="Georgia" w:eastAsia="Georgia" w:hAnsi="Georgia"/>
          <w:b w:val="false"/>
          <w:bCs w:val="false"/>
          <w:i w:val="false"/>
          <w:iCs w:val="false"/>
          <w:color w:val="222222"/>
          <w:sz w:val="22"/>
          <w:szCs w:val="22"/>
        </w:rPr>
        <w:t xml:space="preserve">Movements coordinates structured legal support across seven clusters that cover every stage of an MSME's lifecycle — managed by Movements, delivered by specialist legal partners. The entry point is a Legal Health Check: an honest, structured review of where your business stands and what it actually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6.2 Cr+</w:t>
            </w:r>
          </w:p>
          <w:p>
            <w:pPr>
              <w:spacing w:after="40" w:before="40"/>
            </w:pPr>
            <w:r>
              <w:rPr>
                <w:rFonts w:ascii="Georgia" w:cs="Georgia" w:eastAsia="Georgia" w:hAnsi="Georgia"/>
                <w:color w:val="222222"/>
                <w:sz w:val="20"/>
                <w:szCs w:val="20"/>
              </w:rPr>
              <w:t xml:space="preserve">MSMEs registered in India</w:t>
            </w:r>
          </w:p>
          <w:p>
            <w:pPr>
              <w:spacing w:after="0" w:before="20"/>
            </w:pPr>
            <w:r>
              <w:rPr>
                <w:rFonts w:ascii="Arial" w:cs="Arial" w:eastAsia="Arial" w:hAnsi="Arial"/>
                <w:i/>
                <w:iCs/>
                <w:color w:val="888888"/>
                <w:sz w:val="16"/>
                <w:szCs w:val="16"/>
              </w:rPr>
              <w:t xml:space="preserve">Government of India</w:t>
            </w:r>
          </w:p>
        </w:tc>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1,400+</w:t>
            </w:r>
          </w:p>
          <w:p>
            <w:pPr>
              <w:spacing w:after="40" w:before="40"/>
            </w:pPr>
            <w:r>
              <w:rPr>
                <w:rFonts w:ascii="Georgia" w:cs="Georgia" w:eastAsia="Georgia" w:hAnsi="Georgia"/>
                <w:color w:val="222222"/>
                <w:sz w:val="20"/>
                <w:szCs w:val="20"/>
              </w:rPr>
              <w:t xml:space="preserve">annual compliance obligations per MSME unit</w:t>
            </w:r>
          </w:p>
          <w:p>
            <w:pPr>
              <w:spacing w:after="0" w:before="20"/>
            </w:pPr>
            <w:r>
              <w:rPr>
                <w:rFonts w:ascii="Arial" w:cs="Arial" w:eastAsia="Arial" w:hAnsi="Arial"/>
                <w:i/>
                <w:iCs/>
                <w:color w:val="888888"/>
                <w:sz w:val="16"/>
                <w:szCs w:val="16"/>
              </w:rPr>
              <w:t xml:space="preserve">Industry data</w:t>
            </w:r>
          </w:p>
        </w:tc>
      </w:tr>
      <w:tr>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₹10.7L Cr</w:t>
            </w:r>
          </w:p>
          <w:p>
            <w:pPr>
              <w:spacing w:after="40" w:before="40"/>
            </w:pPr>
            <w:r>
              <w:rPr>
                <w:rFonts w:ascii="Georgia" w:cs="Georgia" w:eastAsia="Georgia" w:hAnsi="Georgia"/>
                <w:color w:val="222222"/>
                <w:sz w:val="20"/>
                <w:szCs w:val="20"/>
              </w:rPr>
              <w:t xml:space="preserve">in delayed payments owed to MSMEs annually</w:t>
            </w:r>
          </w:p>
          <w:p>
            <w:pPr>
              <w:spacing w:after="0" w:before="20"/>
            </w:pPr>
            <w:r>
              <w:rPr>
                <w:rFonts w:ascii="Arial" w:cs="Arial" w:eastAsia="Arial" w:hAnsi="Arial"/>
                <w:i/>
                <w:iCs/>
                <w:color w:val="888888"/>
                <w:sz w:val="16"/>
                <w:szCs w:val="16"/>
              </w:rPr>
              <w:t xml:space="preserve">MSME Ministry data</w:t>
            </w:r>
          </w:p>
        </w:tc>
        <w:tc>
          <w:tcPr>
            <w:tcW w:type="dxa" w:w="4680"/>
            <w:tcBorders>
              <w:top w:val="none" w:color="FFFFFF" w:sz="0"/>
              <w:left w:val="none" w:color="FFFFFF" w:sz="0"/>
              <w:bottom w:val="none" w:color="FFFFFF" w:sz="0"/>
              <w:right w:val="single" w:color="CCCCCC" w:sz="2"/>
            </w:tcBorders>
            <w:shd w:fill="F2F5F3" w:val="clear"/>
            <w:tcMar>
              <w:top w:type="dxa" w:w="160"/>
              <w:left w:type="dxa" w:w="200"/>
              <w:bottom w:type="dxa" w:w="160"/>
              <w:right w:type="dxa" w:w="200"/>
            </w:tcMar>
          </w:tcPr>
          <w:p>
            <w:pPr>
              <w:spacing w:after="40" w:before="0"/>
            </w:pPr>
            <w:r>
              <w:rPr>
                <w:rFonts w:ascii="Arial" w:cs="Arial" w:eastAsia="Arial" w:hAnsi="Arial"/>
                <w:b/>
                <w:bCs/>
                <w:color w:val="1A3D2B"/>
                <w:sz w:val="48"/>
                <w:szCs w:val="48"/>
              </w:rPr>
              <w:t xml:space="preserve">97.9%</w:t>
            </w:r>
          </w:p>
          <w:p>
            <w:pPr>
              <w:spacing w:after="40" w:before="40"/>
            </w:pPr>
            <w:r>
              <w:rPr>
                <w:rFonts w:ascii="Georgia" w:cs="Georgia" w:eastAsia="Georgia" w:hAnsi="Georgia"/>
                <w:color w:val="222222"/>
                <w:sz w:val="20"/>
                <w:szCs w:val="20"/>
              </w:rPr>
              <w:t xml:space="preserve">of MSMEs operate with no in-house legal counsel</w:t>
            </w:r>
          </w:p>
          <w:p>
            <w:pPr>
              <w:spacing w:after="0" w:before="20"/>
            </w:pPr>
            <w:r>
              <w:rPr>
                <w:rFonts w:ascii="Arial" w:cs="Arial" w:eastAsia="Arial" w:hAnsi="Arial"/>
                <w:i/>
                <w:iCs/>
                <w:color w:val="888888"/>
                <w:sz w:val="16"/>
                <w:szCs w:val="16"/>
              </w:rPr>
              <w:t xml:space="preserve">Industry data</w:t>
            </w:r>
          </w:p>
        </w:tc>
      </w:tr>
    </w:tbl>
    <w:p>
      <w:pPr>
        <w:pStyle w:val="Heading2"/>
        <w:spacing w:after="80" w:before="240"/>
      </w:pPr>
      <w:r>
        <w:rPr>
          <w:rFonts w:ascii="Arial" w:cs="Arial" w:eastAsia="Arial" w:hAnsi="Arial"/>
          <w:b/>
          <w:bCs/>
          <w:color w:val="333333"/>
          <w:sz w:val="24"/>
          <w:szCs w:val="24"/>
        </w:rPr>
        <w:t xml:space="preserve">Seven clusters. One lifecycle.</w:t>
      </w:r>
    </w:p>
    <w:p>
      <w:pPr>
        <w:spacing w:after="80" w:before="120"/>
        <w:jc w:val="left"/>
      </w:pPr>
      <w:r>
        <w:rPr>
          <w:rFonts w:ascii="Georgia" w:cs="Georgia" w:eastAsia="Georgia" w:hAnsi="Georgia"/>
          <w:b w:val="false"/>
          <w:bCs w:val="false"/>
          <w:i w:val="false"/>
          <w:iCs w:val="false"/>
          <w:color w:val="222222"/>
          <w:sz w:val="22"/>
          <w:szCs w:val="22"/>
        </w:rPr>
        <w:t xml:space="preserve">Every MSME has a legal lifecycle. These seven clusters map directly onto the moments that matter most — from the day you register to the day you exit, succeed, or hand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7" w:sz="12"/>
              <w:bottom w:val="none" w:color="FFFFFF" w:sz="0"/>
              <w:right w:val="none" w:color="FFFFFF" w:sz="0"/>
            </w:tcBorders>
            <w:tcMar>
              <w:top w:type="dxa" w:w="120"/>
              <w:left w:type="dxa" w:w="240"/>
              <w:bottom w:type="dxa" w:w="120"/>
              <w:right w:type="dxa" w:w="240"/>
            </w:tcMar>
          </w:tcPr>
          <w:p>
            <w:pPr>
              <w:spacing w:after="40" w:before="0"/>
            </w:pPr>
            <w:r>
              <w:rPr>
                <w:rFonts w:ascii="Arial" w:cs="Arial" w:eastAsia="Arial" w:hAnsi="Arial"/>
                <w:color w:val="888888"/>
                <w:sz w:val="18"/>
                <w:szCs w:val="18"/>
              </w:rPr>
              <w:t xml:space="preserve">Cluster 01  ·  </w:t>
            </w:r>
            <w:r>
              <w:rPr>
                <w:rFonts w:ascii="Arial" w:cs="Arial" w:eastAsia="Arial" w:hAnsi="Arial"/>
                <w:b/>
                <w:bCs/>
                <w:color w:val="1A3D2B"/>
                <w:sz w:val="22"/>
                <w:szCs w:val="22"/>
              </w:rPr>
              <w:t xml:space="preserve">Entity formation &amp; startup legal</w:t>
            </w:r>
          </w:p>
          <w:p>
            <w:pPr>
              <w:spacing w:after="80" w:before="0"/>
            </w:pPr>
            <w:r>
              <w:rPr>
                <w:rFonts w:ascii="Georgia" w:cs="Georgia" w:eastAsia="Georgia" w:hAnsi="Georgia"/>
                <w:i/>
                <w:iCs/>
                <w:color w:val="555555"/>
                <w:sz w:val="20"/>
                <w:szCs w:val="20"/>
              </w:rPr>
              <w:t xml:space="preserve">First steps. Right foundation.</w:t>
            </w:r>
          </w:p>
          <w:p>
            <w:pPr>
              <w:spacing w:after="80" w:before="0"/>
            </w:pPr>
            <w:r>
              <w:rPr>
                <w:rFonts w:ascii="Georgia" w:cs="Georgia" w:eastAsia="Georgia" w:hAnsi="Georgia"/>
                <w:color w:val="333333"/>
                <w:sz w:val="20"/>
                <w:szCs w:val="20"/>
              </w:rPr>
              <w:t xml:space="preserve">The legal decisions made at the start — business structure, registration, licences — shape everything that follows. Wrong choices here cost more to fix later than they do to get right now.</w:t>
            </w:r>
          </w:p>
          <w:p>
            <w:pPr>
              <w:spacing w:after="0" w:before="0"/>
            </w:pPr>
            <w:r>
              <w:rPr>
                <w:rFonts w:ascii="Arial" w:cs="Arial" w:eastAsia="Arial" w:hAnsi="Arial"/>
                <w:b/>
                <w:bCs/>
                <w:color w:val="666666"/>
                <w:sz w:val="18"/>
                <w:szCs w:val="18"/>
              </w:rPr>
              <w:t xml:space="preserve">Why now:  </w:t>
            </w:r>
            <w:r>
              <w:rPr>
                <w:rFonts w:ascii="Georgia" w:cs="Georgia" w:eastAsia="Georgia" w:hAnsi="Georgia"/>
                <w:i/>
                <w:iCs/>
                <w:color w:val="555555"/>
                <w:sz w:val="18"/>
                <w:szCs w:val="18"/>
              </w:rPr>
              <w:t xml:space="preserve">New MSME classification rules (effective April 2025) require thousands of units to immediately reassess their legal structure and benefit eligibility.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7" w:sz="12"/>
              <w:bottom w:val="none" w:color="FFFFFF" w:sz="0"/>
              <w:right w:val="none" w:color="FFFFFF" w:sz="0"/>
            </w:tcBorders>
            <w:tcMar>
              <w:top w:type="dxa" w:w="120"/>
              <w:left w:type="dxa" w:w="240"/>
              <w:bottom w:type="dxa" w:w="120"/>
              <w:right w:type="dxa" w:w="240"/>
            </w:tcMar>
          </w:tcPr>
          <w:p>
            <w:pPr>
              <w:spacing w:after="40" w:before="0"/>
            </w:pPr>
            <w:r>
              <w:rPr>
                <w:rFonts w:ascii="Arial" w:cs="Arial" w:eastAsia="Arial" w:hAnsi="Arial"/>
                <w:color w:val="888888"/>
                <w:sz w:val="18"/>
                <w:szCs w:val="18"/>
              </w:rPr>
              <w:t xml:space="preserve">Cluster 02  ·  </w:t>
            </w:r>
            <w:r>
              <w:rPr>
                <w:rFonts w:ascii="Arial" w:cs="Arial" w:eastAsia="Arial" w:hAnsi="Arial"/>
                <w:b/>
                <w:bCs/>
                <w:color w:val="1A3D2B"/>
                <w:sz w:val="22"/>
                <w:szCs w:val="22"/>
              </w:rPr>
              <w:t xml:space="preserve">Contracts &amp; commercial law</w:t>
            </w:r>
          </w:p>
          <w:p>
            <w:pPr>
              <w:spacing w:after="80" w:before="0"/>
            </w:pPr>
            <w:r>
              <w:rPr>
                <w:rFonts w:ascii="Georgia" w:cs="Georgia" w:eastAsia="Georgia" w:hAnsi="Georgia"/>
                <w:i/>
                <w:iCs/>
                <w:color w:val="555555"/>
                <w:sz w:val="20"/>
                <w:szCs w:val="20"/>
              </w:rPr>
              <w:t xml:space="preserve">Protect the revenue. Protect the relationship.</w:t>
            </w:r>
          </w:p>
          <w:p>
            <w:pPr>
              <w:spacing w:after="80" w:before="0"/>
            </w:pPr>
            <w:r>
              <w:rPr>
                <w:rFonts w:ascii="Georgia" w:cs="Georgia" w:eastAsia="Georgia" w:hAnsi="Georgia"/>
                <w:color w:val="333333"/>
                <w:sz w:val="20"/>
                <w:szCs w:val="20"/>
              </w:rPr>
              <w:t xml:space="preserve">Every deal you do is a contract. Most MSME contracts are drafted by the larger party — for the larger party. This cluster ensures your agreements protect your payment terms, your margins, and your exit rights.</w:t>
            </w:r>
          </w:p>
          <w:p>
            <w:pPr>
              <w:spacing w:after="0" w:before="0"/>
            </w:pPr>
            <w:r>
              <w:rPr>
                <w:rFonts w:ascii="Arial" w:cs="Arial" w:eastAsia="Arial" w:hAnsi="Arial"/>
                <w:b/>
                <w:bCs/>
                <w:color w:val="666666"/>
                <w:sz w:val="18"/>
                <w:szCs w:val="18"/>
              </w:rPr>
              <w:t xml:space="preserve">Why now:  </w:t>
            </w:r>
            <w:r>
              <w:rPr>
                <w:rFonts w:ascii="Georgia" w:cs="Georgia" w:eastAsia="Georgia" w:hAnsi="Georgia"/>
                <w:i/>
                <w:iCs/>
                <w:color w:val="555555"/>
                <w:sz w:val="18"/>
                <w:szCs w:val="18"/>
              </w:rPr>
              <w:t xml:space="preserve">MSMEs lose ₹10.7 lakh crore annually to delayed payments. Poorly drafted payment terms are the most common cause — and a solvable one.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7" w:sz="12"/>
              <w:bottom w:val="none" w:color="FFFFFF" w:sz="0"/>
              <w:right w:val="none" w:color="FFFFFF" w:sz="0"/>
            </w:tcBorders>
            <w:tcMar>
              <w:top w:type="dxa" w:w="120"/>
              <w:left w:type="dxa" w:w="240"/>
              <w:bottom w:type="dxa" w:w="120"/>
              <w:right w:type="dxa" w:w="240"/>
            </w:tcMar>
          </w:tcPr>
          <w:p>
            <w:pPr>
              <w:spacing w:after="40" w:before="0"/>
            </w:pPr>
            <w:r>
              <w:rPr>
                <w:rFonts w:ascii="Arial" w:cs="Arial" w:eastAsia="Arial" w:hAnsi="Arial"/>
                <w:color w:val="888888"/>
                <w:sz w:val="18"/>
                <w:szCs w:val="18"/>
              </w:rPr>
              <w:t xml:space="preserve">Cluster 03  ·  </w:t>
            </w:r>
            <w:r>
              <w:rPr>
                <w:rFonts w:ascii="Arial" w:cs="Arial" w:eastAsia="Arial" w:hAnsi="Arial"/>
                <w:b/>
                <w:bCs/>
                <w:color w:val="1A3D2B"/>
                <w:sz w:val="22"/>
                <w:szCs w:val="22"/>
              </w:rPr>
              <w:t xml:space="preserve">Labour &amp; employment law</w:t>
            </w:r>
          </w:p>
          <w:p>
            <w:pPr>
              <w:spacing w:after="80" w:before="0"/>
            </w:pPr>
            <w:r>
              <w:rPr>
                <w:rFonts w:ascii="Georgia" w:cs="Georgia" w:eastAsia="Georgia" w:hAnsi="Georgia"/>
                <w:i/>
                <w:iCs/>
                <w:color w:val="555555"/>
                <w:sz w:val="20"/>
                <w:szCs w:val="20"/>
              </w:rPr>
              <w:t xml:space="preserve">Build teams. Manage risk. Stay compliant.</w:t>
            </w:r>
          </w:p>
          <w:p>
            <w:pPr>
              <w:spacing w:after="80" w:before="0"/>
            </w:pPr>
            <w:r>
              <w:rPr>
                <w:rFonts w:ascii="Georgia" w:cs="Georgia" w:eastAsia="Georgia" w:hAnsi="Georgia"/>
                <w:color w:val="333333"/>
                <w:sz w:val="20"/>
                <w:szCs w:val="20"/>
              </w:rPr>
              <w:t xml:space="preserve">From the first hire to a workforce of hundreds, labour law compliance is non-negotiable — and complex. Four new labour codes are being progressively notified across states. Most MSMEs are not ready.</w:t>
            </w:r>
          </w:p>
          <w:p>
            <w:pPr>
              <w:spacing w:after="0" w:before="0"/>
            </w:pPr>
            <w:r>
              <w:rPr>
                <w:rFonts w:ascii="Arial" w:cs="Arial" w:eastAsia="Arial" w:hAnsi="Arial"/>
                <w:b/>
                <w:bCs/>
                <w:color w:val="666666"/>
                <w:sz w:val="18"/>
                <w:szCs w:val="18"/>
              </w:rPr>
              <w:t xml:space="preserve">Why now:  </w:t>
            </w:r>
            <w:r>
              <w:rPr>
                <w:rFonts w:ascii="Georgia" w:cs="Georgia" w:eastAsia="Georgia" w:hAnsi="Georgia"/>
                <w:i/>
                <w:iCs/>
                <w:color w:val="555555"/>
                <w:sz w:val="18"/>
                <w:szCs w:val="18"/>
              </w:rPr>
              <w:t xml:space="preserve">Compliance gaps in labour law carry criminal exposure, not just financial penalties. Jail clauses are still embedded in several statutes.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7" w:sz="12"/>
              <w:bottom w:val="none" w:color="FFFFFF" w:sz="0"/>
              <w:right w:val="none" w:color="FFFFFF" w:sz="0"/>
            </w:tcBorders>
            <w:tcMar>
              <w:top w:type="dxa" w:w="120"/>
              <w:left w:type="dxa" w:w="240"/>
              <w:bottom w:type="dxa" w:w="120"/>
              <w:right w:type="dxa" w:w="240"/>
            </w:tcMar>
          </w:tcPr>
          <w:p>
            <w:pPr>
              <w:spacing w:after="40" w:before="0"/>
            </w:pPr>
            <w:r>
              <w:rPr>
                <w:rFonts w:ascii="Arial" w:cs="Arial" w:eastAsia="Arial" w:hAnsi="Arial"/>
                <w:color w:val="888888"/>
                <w:sz w:val="18"/>
                <w:szCs w:val="18"/>
              </w:rPr>
              <w:t xml:space="preserve">Cluster 04  ·  </w:t>
            </w:r>
            <w:r>
              <w:rPr>
                <w:rFonts w:ascii="Arial" w:cs="Arial" w:eastAsia="Arial" w:hAnsi="Arial"/>
                <w:b/>
                <w:bCs/>
                <w:color w:val="1A3D2B"/>
                <w:sz w:val="22"/>
                <w:szCs w:val="22"/>
              </w:rPr>
              <w:t xml:space="preserve">Dispute resolution &amp; arbitration</w:t>
            </w:r>
          </w:p>
          <w:p>
            <w:pPr>
              <w:spacing w:after="80" w:before="0"/>
            </w:pPr>
            <w:r>
              <w:rPr>
                <w:rFonts w:ascii="Georgia" w:cs="Georgia" w:eastAsia="Georgia" w:hAnsi="Georgia"/>
                <w:i/>
                <w:iCs/>
                <w:color w:val="555555"/>
                <w:sz w:val="20"/>
                <w:szCs w:val="20"/>
              </w:rPr>
              <w:t xml:space="preserve">Recover what is owed. Avoid what can be avoided.</w:t>
            </w:r>
          </w:p>
          <w:p>
            <w:pPr>
              <w:spacing w:after="80" w:before="0"/>
            </w:pPr>
            <w:r>
              <w:rPr>
                <w:rFonts w:ascii="Georgia" w:cs="Georgia" w:eastAsia="Georgia" w:hAnsi="Georgia"/>
                <w:color w:val="333333"/>
                <w:sz w:val="20"/>
                <w:szCs w:val="20"/>
              </w:rPr>
              <w:t xml:space="preserve">When a large buyer defaults, most MSMEs don't know they have statutory rights to recover — with interest at three times the RBI bank rate. This cluster exists to make sure those rights are used, not wasted.</w:t>
            </w:r>
          </w:p>
          <w:p>
            <w:pPr>
              <w:spacing w:after="0" w:before="0"/>
            </w:pPr>
            <w:r>
              <w:rPr>
                <w:rFonts w:ascii="Arial" w:cs="Arial" w:eastAsia="Arial" w:hAnsi="Arial"/>
                <w:b/>
                <w:bCs/>
                <w:color w:val="666666"/>
                <w:sz w:val="18"/>
                <w:szCs w:val="18"/>
              </w:rPr>
              <w:t xml:space="preserve">Why now:  </w:t>
            </w:r>
            <w:r>
              <w:rPr>
                <w:rFonts w:ascii="Georgia" w:cs="Georgia" w:eastAsia="Georgia" w:hAnsi="Georgia"/>
                <w:i/>
                <w:iCs/>
                <w:color w:val="555555"/>
                <w:sz w:val="18"/>
                <w:szCs w:val="18"/>
              </w:rPr>
              <w:t xml:space="preserve">Landmark 2024 Supreme Court rulings sharpened MSEF Council powers. MSME arbitration rights are stronger than ever — but still massively under-used.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7" w:sz="12"/>
              <w:bottom w:val="none" w:color="FFFFFF" w:sz="0"/>
              <w:right w:val="none" w:color="FFFFFF" w:sz="0"/>
            </w:tcBorders>
            <w:tcMar>
              <w:top w:type="dxa" w:w="120"/>
              <w:left w:type="dxa" w:w="240"/>
              <w:bottom w:type="dxa" w:w="120"/>
              <w:right w:type="dxa" w:w="240"/>
            </w:tcMar>
          </w:tcPr>
          <w:p>
            <w:pPr>
              <w:spacing w:after="40" w:before="0"/>
            </w:pPr>
            <w:r>
              <w:rPr>
                <w:rFonts w:ascii="Arial" w:cs="Arial" w:eastAsia="Arial" w:hAnsi="Arial"/>
                <w:color w:val="888888"/>
                <w:sz w:val="18"/>
                <w:szCs w:val="18"/>
              </w:rPr>
              <w:t xml:space="preserve">Cluster 05  ·  </w:t>
            </w:r>
            <w:r>
              <w:rPr>
                <w:rFonts w:ascii="Arial" w:cs="Arial" w:eastAsia="Arial" w:hAnsi="Arial"/>
                <w:b/>
                <w:bCs/>
                <w:color w:val="1A3D2B"/>
                <w:sz w:val="22"/>
                <w:szCs w:val="22"/>
              </w:rPr>
              <w:t xml:space="preserve">Regulatory &amp; statutory compliance</w:t>
            </w:r>
          </w:p>
          <w:p>
            <w:pPr>
              <w:spacing w:after="80" w:before="0"/>
            </w:pPr>
            <w:r>
              <w:rPr>
                <w:rFonts w:ascii="Georgia" w:cs="Georgia" w:eastAsia="Georgia" w:hAnsi="Georgia"/>
                <w:i/>
                <w:iCs/>
                <w:color w:val="555555"/>
                <w:sz w:val="20"/>
                <w:szCs w:val="20"/>
              </w:rPr>
              <w:t xml:space="preserve">Navigate the maze. Survive the inspector.</w:t>
            </w:r>
          </w:p>
          <w:p>
            <w:pPr>
              <w:spacing w:after="80" w:before="0"/>
            </w:pPr>
            <w:r>
              <w:rPr>
                <w:rFonts w:ascii="Georgia" w:cs="Georgia" w:eastAsia="Georgia" w:hAnsi="Georgia"/>
                <w:color w:val="333333"/>
                <w:sz w:val="20"/>
                <w:szCs w:val="20"/>
              </w:rPr>
              <w:t xml:space="preserve">GST returns. Factory licences. FSSAI. Environmental NOCs. Government procurement eligibility. The regulatory landscape for an MSME is dense and constantly shifting. This cluster manages it — systematically, not reactively.</w:t>
            </w:r>
          </w:p>
          <w:p>
            <w:pPr>
              <w:spacing w:after="0" w:before="0"/>
            </w:pPr>
            <w:r>
              <w:rPr>
                <w:rFonts w:ascii="Arial" w:cs="Arial" w:eastAsia="Arial" w:hAnsi="Arial"/>
                <w:b/>
                <w:bCs/>
                <w:color w:val="666666"/>
                <w:sz w:val="18"/>
                <w:szCs w:val="18"/>
              </w:rPr>
              <w:t xml:space="preserve">Why now:  </w:t>
            </w:r>
            <w:r>
              <w:rPr>
                <w:rFonts w:ascii="Georgia" w:cs="Georgia" w:eastAsia="Georgia" w:hAnsi="Georgia"/>
                <w:i/>
                <w:iCs/>
                <w:color w:val="555555"/>
                <w:sz w:val="18"/>
                <w:szCs w:val="18"/>
              </w:rPr>
              <w:t xml:space="preserve">A structured compliance calendar and legal retainer can reduce annual compliance costs by 30–40% — while eliminating the risk of inadvertent criminal exposure.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7" w:sz="12"/>
              <w:bottom w:val="none" w:color="FFFFFF" w:sz="0"/>
              <w:right w:val="none" w:color="FFFFFF" w:sz="0"/>
            </w:tcBorders>
            <w:tcMar>
              <w:top w:type="dxa" w:w="120"/>
              <w:left w:type="dxa" w:w="240"/>
              <w:bottom w:type="dxa" w:w="120"/>
              <w:right w:type="dxa" w:w="240"/>
            </w:tcMar>
          </w:tcPr>
          <w:p>
            <w:pPr>
              <w:spacing w:after="40" w:before="0"/>
            </w:pPr>
            <w:r>
              <w:rPr>
                <w:rFonts w:ascii="Arial" w:cs="Arial" w:eastAsia="Arial" w:hAnsi="Arial"/>
                <w:color w:val="888888"/>
                <w:sz w:val="18"/>
                <w:szCs w:val="18"/>
              </w:rPr>
              <w:t xml:space="preserve">Cluster 06  ·  </w:t>
            </w:r>
            <w:r>
              <w:rPr>
                <w:rFonts w:ascii="Arial" w:cs="Arial" w:eastAsia="Arial" w:hAnsi="Arial"/>
                <w:b/>
                <w:bCs/>
                <w:color w:val="1A3D2B"/>
                <w:sz w:val="22"/>
                <w:szCs w:val="22"/>
              </w:rPr>
              <w:t xml:space="preserve">Intellectual property &amp; technology law</w:t>
            </w:r>
          </w:p>
          <w:p>
            <w:pPr>
              <w:spacing w:after="80" w:before="0"/>
            </w:pPr>
            <w:r>
              <w:rPr>
                <w:rFonts w:ascii="Georgia" w:cs="Georgia" w:eastAsia="Georgia" w:hAnsi="Georgia"/>
                <w:i/>
                <w:iCs/>
                <w:color w:val="555555"/>
                <w:sz w:val="20"/>
                <w:szCs w:val="20"/>
              </w:rPr>
              <w:t xml:space="preserve">Own what you build. Protect what differentiates you.</w:t>
            </w:r>
          </w:p>
          <w:p>
            <w:pPr>
              <w:spacing w:after="80" w:before="0"/>
            </w:pPr>
            <w:r>
              <w:rPr>
                <w:rFonts w:ascii="Georgia" w:cs="Georgia" w:eastAsia="Georgia" w:hAnsi="Georgia"/>
                <w:color w:val="333333"/>
                <w:sz w:val="20"/>
                <w:szCs w:val="20"/>
              </w:rPr>
              <w:t xml:space="preserve">Your brand name, your process, your product — if it isn't registered, it isn't protected. As MSMEs digitalise rapidly, DPDP Act 2023 obligations also create new legal exposure most are completely unprepared for.</w:t>
            </w:r>
          </w:p>
          <w:p>
            <w:pPr>
              <w:spacing w:after="0" w:before="0"/>
            </w:pPr>
            <w:r>
              <w:rPr>
                <w:rFonts w:ascii="Arial" w:cs="Arial" w:eastAsia="Arial" w:hAnsi="Arial"/>
                <w:b/>
                <w:bCs/>
                <w:color w:val="666666"/>
                <w:sz w:val="18"/>
                <w:szCs w:val="18"/>
              </w:rPr>
              <w:t xml:space="preserve">Why now:  </w:t>
            </w:r>
            <w:r>
              <w:rPr>
                <w:rFonts w:ascii="Georgia" w:cs="Georgia" w:eastAsia="Georgia" w:hAnsi="Georgia"/>
                <w:i/>
                <w:iCs/>
                <w:color w:val="555555"/>
                <w:sz w:val="18"/>
                <w:szCs w:val="18"/>
              </w:rPr>
              <w:t xml:space="preserve">Only 6–8% of MSMEs have a formal e-commerce presence — yet almost all are now digitally active. The legal exposure is real and largely unaddressed.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B47" w:sz="12"/>
              <w:bottom w:val="none" w:color="FFFFFF" w:sz="0"/>
              <w:right w:val="none" w:color="FFFFFF" w:sz="0"/>
            </w:tcBorders>
            <w:tcMar>
              <w:top w:type="dxa" w:w="120"/>
              <w:left w:type="dxa" w:w="240"/>
              <w:bottom w:type="dxa" w:w="120"/>
              <w:right w:type="dxa" w:w="240"/>
            </w:tcMar>
          </w:tcPr>
          <w:p>
            <w:pPr>
              <w:spacing w:after="40" w:before="0"/>
            </w:pPr>
            <w:r>
              <w:rPr>
                <w:rFonts w:ascii="Arial" w:cs="Arial" w:eastAsia="Arial" w:hAnsi="Arial"/>
                <w:color w:val="888888"/>
                <w:sz w:val="18"/>
                <w:szCs w:val="18"/>
              </w:rPr>
              <w:t xml:space="preserve">Cluster 07  ·  </w:t>
            </w:r>
            <w:r>
              <w:rPr>
                <w:rFonts w:ascii="Arial" w:cs="Arial" w:eastAsia="Arial" w:hAnsi="Arial"/>
                <w:b/>
                <w:bCs/>
                <w:color w:val="1A3D2B"/>
                <w:sz w:val="22"/>
                <w:szCs w:val="22"/>
              </w:rPr>
              <w:t xml:space="preserve">Finance, credit &amp; succession law</w:t>
            </w:r>
          </w:p>
          <w:p>
            <w:pPr>
              <w:spacing w:after="80" w:before="0"/>
            </w:pPr>
            <w:r>
              <w:rPr>
                <w:rFonts w:ascii="Georgia" w:cs="Georgia" w:eastAsia="Georgia" w:hAnsi="Georgia"/>
                <w:i/>
                <w:iCs/>
                <w:color w:val="555555"/>
                <w:sz w:val="20"/>
                <w:szCs w:val="20"/>
              </w:rPr>
              <w:t xml:space="preserve">Structure the money. Protect the legacy.</w:t>
            </w:r>
          </w:p>
          <w:p>
            <w:pPr>
              <w:spacing w:after="80" w:before="0"/>
            </w:pPr>
            <w:r>
              <w:rPr>
                <w:rFonts w:ascii="Georgia" w:cs="Georgia" w:eastAsia="Georgia" w:hAnsi="Georgia"/>
                <w:color w:val="333333"/>
                <w:sz w:val="20"/>
                <w:szCs w:val="20"/>
              </w:rPr>
              <w:t xml:space="preserve">Loan documents, investor term sheets, succession plans, and M&amp;A due diligence — the financial and ownership decisions that determine whether what you've built survives and grows. Most MSME founders sign these without independent legal review.</w:t>
            </w:r>
          </w:p>
          <w:p>
            <w:pPr>
              <w:spacing w:after="0" w:before="0"/>
            </w:pPr>
            <w:r>
              <w:rPr>
                <w:rFonts w:ascii="Arial" w:cs="Arial" w:eastAsia="Arial" w:hAnsi="Arial"/>
                <w:b/>
                <w:bCs/>
                <w:color w:val="666666"/>
                <w:sz w:val="18"/>
                <w:szCs w:val="18"/>
              </w:rPr>
              <w:t xml:space="preserve">Why now:  </w:t>
            </w:r>
            <w:r>
              <w:rPr>
                <w:rFonts w:ascii="Georgia" w:cs="Georgia" w:eastAsia="Georgia" w:hAnsi="Georgia"/>
                <w:i/>
                <w:iCs/>
                <w:color w:val="555555"/>
                <w:sz w:val="18"/>
                <w:szCs w:val="18"/>
              </w:rPr>
              <w:t xml:space="preserve">₹25 lakh crore formal credit gap. Most MSMEs that access credit sign documents they don't fully understand. Most have no succession plan at all.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2B" w:sz="6"/>
              <w:left w:val="none" w:color="FFFFFF" w:sz="0"/>
              <w:bottom w:val="single" w:color="1A3D2B" w:sz="6"/>
              <w:right w:val="none" w:color="FFFFFF" w:sz="0"/>
            </w:tcBorders>
            <w:shd w:fill="EAF0EC" w:val="clear"/>
            <w:tcMar>
              <w:top w:type="dxa" w:w="240"/>
              <w:left w:type="dxa" w:w="360"/>
              <w:bottom w:type="dxa" w:w="240"/>
              <w:right w:type="dxa" w:w="360"/>
            </w:tcMar>
          </w:tcPr>
          <w:p>
            <w:pPr>
              <w:spacing w:after="80" w:before="0"/>
            </w:pPr>
            <w:r>
              <w:rPr>
                <w:rFonts w:ascii="Arial" w:cs="Arial" w:eastAsia="Arial" w:hAnsi="Arial"/>
                <w:b/>
                <w:bCs/>
                <w:color w:val="1A3D2B"/>
                <w:sz w:val="26"/>
                <w:szCs w:val="26"/>
              </w:rPr>
              <w:t xml:space="preserve">The Legal Health Check</w:t>
            </w:r>
          </w:p>
          <w:p>
            <w:pPr>
              <w:spacing w:after="60" w:before="0"/>
            </w:pPr>
            <w:r>
              <w:rPr>
                <w:rFonts w:ascii="Georgia" w:cs="Georgia" w:eastAsia="Georgia" w:hAnsi="Georgia"/>
                <w:i/>
                <w:iCs/>
                <w:color w:val="555555"/>
                <w:sz w:val="20"/>
                <w:szCs w:val="20"/>
              </w:rPr>
              <w:t xml:space="preserve">Where every engagement begins.</w:t>
            </w:r>
          </w:p>
          <w:p>
            <w:pPr>
              <w:spacing w:after="80" w:before="0"/>
            </w:pPr>
            <w:r>
              <w:rPr>
                <w:rFonts w:ascii="Georgia" w:cs="Georgia" w:eastAsia="Georgia" w:hAnsi="Georgia"/>
                <w:color w:val="333333"/>
                <w:sz w:val="20"/>
                <w:szCs w:val="20"/>
              </w:rPr>
              <w:t xml:space="preserve">A structured review of your business's current legal exposure across all seven clusters. Not a questionnaire. A genuine diagnostic conversation that produces a clear, prioritised picture of what needs attention now, what can wait, and what the cost of inaction looks like in each area.</w:t>
            </w:r>
          </w:p>
          <w:p>
            <w:pPr>
              <w:spacing w:after="0" w:before="0"/>
            </w:pPr>
            <w:r>
              <w:rPr>
                <w:rFonts w:ascii="Georgia" w:cs="Georgia" w:eastAsia="Georgia" w:hAnsi="Georgia"/>
                <w:b/>
                <w:bCs/>
                <w:color w:val="1A3D2B"/>
                <w:sz w:val="20"/>
                <w:szCs w:val="20"/>
              </w:rPr>
              <w:t xml:space="preserve">Fixed fee. No retainer commitment required. You see the full picture before you decide what to do next.</w:t>
            </w:r>
          </w:p>
        </w:tc>
      </w:tr>
    </w:tbl>
    <w:p>
      <w:pPr>
        <w:pStyle w:val="Heading2"/>
        <w:spacing w:after="80" w:before="240"/>
      </w:pPr>
      <w:r>
        <w:rPr>
          <w:rFonts w:ascii="Arial" w:cs="Arial" w:eastAsia="Arial" w:hAnsi="Arial"/>
          <w:b/>
          <w:bCs/>
          <w:color w:val="333333"/>
          <w:sz w:val="24"/>
          <w:szCs w:val="24"/>
        </w:rPr>
        <w:t xml:space="preserve">Three ways to engage</w:t>
      </w:r>
    </w:p>
    <w:p>
      <w:pPr>
        <w:spacing w:after="80" w:before="80"/>
        <w:jc w:val="left"/>
      </w:pPr>
      <w:r>
        <w:rPr>
          <w:rFonts w:ascii="Georgia" w:cs="Georgia" w:eastAsia="Georgia" w:hAnsi="Georgia"/>
          <w:b w:val="false"/>
          <w:bCs w:val="false"/>
          <w:i w:val="false"/>
          <w:iCs w:val="false"/>
          <w:color w:val="222222"/>
          <w:sz w:val="22"/>
          <w:szCs w:val="22"/>
        </w:rPr>
        <w:t xml:space="preserve">Choose based on where you are in your business lifecycle and what you need most urgently.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AFAFA" w:val="clear"/>
            <w:tcMar>
              <w:top w:type="dxa" w:w="200"/>
              <w:left w:type="dxa" w:w="200"/>
              <w:bottom w:type="dxa" w:w="200"/>
              <w:right w:type="dxa" w:w="200"/>
            </w:tcMar>
          </w:tcPr>
          <w:p>
            <w:pPr>
              <w:spacing w:after="40" w:before="0"/>
            </w:pPr>
            <w:r>
              <w:rPr>
                <w:rFonts w:ascii="Arial" w:cs="Arial" w:eastAsia="Arial" w:hAnsi="Arial"/>
                <w:b/>
                <w:bCs/>
                <w:color w:val="888888"/>
                <w:sz w:val="16"/>
                <w:szCs w:val="16"/>
              </w:rPr>
              <w:t xml:space="preserve">STARTER</w:t>
            </w:r>
          </w:p>
          <w:p>
            <w:pPr>
              <w:spacing w:after="60" w:before="0"/>
            </w:pPr>
            <w:r>
              <w:rPr>
                <w:rFonts w:ascii="Arial" w:cs="Arial" w:eastAsia="Arial" w:hAnsi="Arial"/>
                <w:b/>
                <w:bCs/>
                <w:color w:val="222222"/>
                <w:sz w:val="22"/>
                <w:szCs w:val="22"/>
              </w:rPr>
              <w:t xml:space="preserve">Transaction advisory</w:t>
            </w:r>
          </w:p>
          <w:p>
            <w:pPr>
              <w:spacing w:after="100" w:before="0"/>
            </w:pPr>
            <w:r>
              <w:rPr>
                <w:rFonts w:ascii="Georgia" w:cs="Georgia" w:eastAsia="Georgia" w:hAnsi="Georgia"/>
                <w:i/>
                <w:iCs/>
                <w:color w:val="555555"/>
                <w:sz w:val="18"/>
                <w:szCs w:val="18"/>
              </w:rPr>
              <w:t xml:space="preserve">A specific legal need, handled cleanly.</w:t>
            </w:r>
          </w:p>
          <w:p>
            <w:pPr>
              <w:spacing w:after="40" w:before="40"/>
            </w:pPr>
            <w:r>
              <w:rPr>
                <w:rFonts w:ascii="Georgia" w:cs="Georgia" w:eastAsia="Georgia" w:hAnsi="Georgia"/>
                <w:color w:val="444444"/>
                <w:sz w:val="18"/>
                <w:szCs w:val="18"/>
              </w:rPr>
              <w:t xml:space="preserve">•  Udyam registration &amp; recognition</w:t>
            </w:r>
          </w:p>
          <w:p>
            <w:pPr>
              <w:spacing w:after="40" w:before="40"/>
            </w:pPr>
            <w:r>
              <w:rPr>
                <w:rFonts w:ascii="Georgia" w:cs="Georgia" w:eastAsia="Georgia" w:hAnsi="Georgia"/>
                <w:color w:val="444444"/>
                <w:sz w:val="18"/>
                <w:szCs w:val="18"/>
              </w:rPr>
              <w:t xml:space="preserve">•  Single contract drafting or review</w:t>
            </w:r>
          </w:p>
          <w:p>
            <w:pPr>
              <w:spacing w:after="40" w:before="40"/>
            </w:pPr>
            <w:r>
              <w:rPr>
                <w:rFonts w:ascii="Georgia" w:cs="Georgia" w:eastAsia="Georgia" w:hAnsi="Georgia"/>
                <w:color w:val="444444"/>
                <w:sz w:val="18"/>
                <w:szCs w:val="18"/>
              </w:rPr>
              <w:t xml:space="preserve">•  MSME SAMADHAAN filing</w:t>
            </w:r>
          </w:p>
          <w:p>
            <w:pPr>
              <w:spacing w:after="40" w:before="40"/>
            </w:pPr>
            <w:r>
              <w:rPr>
                <w:rFonts w:ascii="Georgia" w:cs="Georgia" w:eastAsia="Georgia" w:hAnsi="Georgia"/>
                <w:color w:val="444444"/>
                <w:sz w:val="18"/>
                <w:szCs w:val="18"/>
              </w:rPr>
              <w:t xml:space="preserve">•  Trademark search &amp; registration</w:t>
            </w:r>
          </w:p>
          <w:p>
            <w:pPr>
              <w:spacing w:after="40" w:before="40"/>
            </w:pPr>
            <w:r>
              <w:rPr>
                <w:rFonts w:ascii="Georgia" w:cs="Georgia" w:eastAsia="Georgia" w:hAnsi="Georgia"/>
                <w:color w:val="444444"/>
                <w:sz w:val="18"/>
                <w:szCs w:val="18"/>
              </w:rPr>
              <w:t xml:space="preserve">•  Regulatory notice response</w:t>
            </w:r>
          </w:p>
          <w:p>
            <w:pPr>
              <w:spacing w:after="0" w:before="120"/>
            </w:pPr>
            <w:r>
              <w:rPr>
                <w:rFonts w:ascii="Arial" w:cs="Arial" w:eastAsia="Arial" w:hAnsi="Arial"/>
                <w:b/>
                <w:bCs/>
                <w:color w:val="1A3D2B"/>
                <w:sz w:val="18"/>
                <w:szCs w:val="18"/>
              </w:rPr>
              <w:t xml:space="preserve">Fixed fee per matter · ₹5,000–50,000</w:t>
            </w:r>
          </w:p>
        </w:tc>
        <w:tc>
          <w:tcPr>
            <w:tcW w:type="dxa" w:w="3120"/>
            <w:tcBorders>
              <w:top w:val="single" w:color="CCCCCC" w:sz="1"/>
              <w:left w:val="single" w:color="CCCCCC" w:sz="1"/>
              <w:bottom w:val="single" w:color="CCCCCC" w:sz="1"/>
              <w:right w:val="single" w:color="CCCCCC" w:sz="1"/>
            </w:tcBorders>
            <w:shd w:fill="EAF0EC" w:val="clear"/>
            <w:tcMar>
              <w:top w:type="dxa" w:w="200"/>
              <w:left w:type="dxa" w:w="200"/>
              <w:bottom w:type="dxa" w:w="200"/>
              <w:right w:type="dxa" w:w="200"/>
            </w:tcMar>
          </w:tcPr>
          <w:p>
            <w:pPr>
              <w:spacing w:after="40" w:before="0"/>
            </w:pPr>
            <w:r>
              <w:rPr>
                <w:rFonts w:ascii="Arial" w:cs="Arial" w:eastAsia="Arial" w:hAnsi="Arial"/>
                <w:b/>
                <w:bCs/>
                <w:color w:val="1A3D2B"/>
                <w:sz w:val="16"/>
                <w:szCs w:val="16"/>
              </w:rPr>
              <w:t xml:space="preserve">RECOMMENDED</w:t>
            </w:r>
          </w:p>
          <w:p>
            <w:pPr>
              <w:spacing w:after="60" w:before="0"/>
            </w:pPr>
            <w:r>
              <w:rPr>
                <w:rFonts w:ascii="Arial" w:cs="Arial" w:eastAsia="Arial" w:hAnsi="Arial"/>
                <w:b/>
                <w:bCs/>
                <w:color w:val="222222"/>
                <w:sz w:val="22"/>
                <w:szCs w:val="22"/>
              </w:rPr>
              <w:t xml:space="preserve">Annual legal retainer</w:t>
            </w:r>
          </w:p>
          <w:p>
            <w:pPr>
              <w:spacing w:after="100" w:before="0"/>
            </w:pPr>
            <w:r>
              <w:rPr>
                <w:rFonts w:ascii="Georgia" w:cs="Georgia" w:eastAsia="Georgia" w:hAnsi="Georgia"/>
                <w:i/>
                <w:iCs/>
                <w:color w:val="555555"/>
                <w:sz w:val="18"/>
                <w:szCs w:val="18"/>
              </w:rPr>
              <w:t xml:space="preserve">Year-round legal cover — without the payroll.</w:t>
            </w:r>
          </w:p>
          <w:p>
            <w:pPr>
              <w:spacing w:after="40" w:before="40"/>
            </w:pPr>
            <w:r>
              <w:rPr>
                <w:rFonts w:ascii="Georgia" w:cs="Georgia" w:eastAsia="Georgia" w:hAnsi="Georgia"/>
                <w:color w:val="444444"/>
                <w:sz w:val="18"/>
                <w:szCs w:val="18"/>
              </w:rPr>
              <w:t xml:space="preserve">•  All 7 clusters, on-call access</w:t>
            </w:r>
          </w:p>
          <w:p>
            <w:pPr>
              <w:spacing w:after="40" w:before="40"/>
            </w:pPr>
            <w:r>
              <w:rPr>
                <w:rFonts w:ascii="Georgia" w:cs="Georgia" w:eastAsia="Georgia" w:hAnsi="Georgia"/>
                <w:color w:val="444444"/>
                <w:sz w:val="18"/>
                <w:szCs w:val="18"/>
              </w:rPr>
              <w:t xml:space="preserve">•  Compliance calendar management</w:t>
            </w:r>
          </w:p>
          <w:p>
            <w:pPr>
              <w:spacing w:after="40" w:before="40"/>
            </w:pPr>
            <w:r>
              <w:rPr>
                <w:rFonts w:ascii="Georgia" w:cs="Georgia" w:eastAsia="Georgia" w:hAnsi="Georgia"/>
                <w:color w:val="444444"/>
                <w:sz w:val="18"/>
                <w:szCs w:val="18"/>
              </w:rPr>
              <w:t xml:space="preserve">•  Contract templates &amp; policy drafting</w:t>
            </w:r>
          </w:p>
          <w:p>
            <w:pPr>
              <w:spacing w:after="40" w:before="40"/>
            </w:pPr>
            <w:r>
              <w:rPr>
                <w:rFonts w:ascii="Georgia" w:cs="Georgia" w:eastAsia="Georgia" w:hAnsi="Georgia"/>
                <w:color w:val="444444"/>
                <w:sz w:val="18"/>
                <w:szCs w:val="18"/>
              </w:rPr>
              <w:t xml:space="preserve">•  Quarterly Legal Health Check</w:t>
            </w:r>
          </w:p>
          <w:p>
            <w:pPr>
              <w:spacing w:after="40" w:before="40"/>
            </w:pPr>
            <w:r>
              <w:rPr>
                <w:rFonts w:ascii="Georgia" w:cs="Georgia" w:eastAsia="Georgia" w:hAnsi="Georgia"/>
                <w:color w:val="444444"/>
                <w:sz w:val="18"/>
                <w:szCs w:val="18"/>
              </w:rPr>
              <w:t xml:space="preserve">•  Priority dispute escalation</w:t>
            </w:r>
          </w:p>
          <w:p>
            <w:pPr>
              <w:spacing w:after="0" w:before="120"/>
            </w:pPr>
            <w:r>
              <w:rPr>
                <w:rFonts w:ascii="Arial" w:cs="Arial" w:eastAsia="Arial" w:hAnsi="Arial"/>
                <w:b/>
                <w:bCs/>
                <w:color w:val="1A3D2B"/>
                <w:sz w:val="18"/>
                <w:szCs w:val="18"/>
              </w:rPr>
              <w:t xml:space="preserve">Monthly retainer · ₹8,000–30,000/month</w:t>
            </w:r>
          </w:p>
        </w:tc>
        <w:tc>
          <w:tcPr>
            <w:tcW w:type="dxa" w:w="3120"/>
            <w:tcBorders>
              <w:top w:val="single" w:color="CCCCCC" w:sz="1"/>
              <w:left w:val="single" w:color="CCCCCC" w:sz="1"/>
              <w:bottom w:val="single" w:color="CCCCCC" w:sz="1"/>
              <w:right w:val="single" w:color="CCCCCC" w:sz="1"/>
            </w:tcBorders>
            <w:shd w:fill="FAFAFA" w:val="clear"/>
            <w:tcMar>
              <w:top w:type="dxa" w:w="200"/>
              <w:left w:type="dxa" w:w="200"/>
              <w:bottom w:type="dxa" w:w="200"/>
              <w:right w:type="dxa" w:w="200"/>
            </w:tcMar>
          </w:tcPr>
          <w:p>
            <w:pPr>
              <w:spacing w:after="40" w:before="0"/>
            </w:pPr>
            <w:r>
              <w:rPr>
                <w:rFonts w:ascii="Arial" w:cs="Arial" w:eastAsia="Arial" w:hAnsi="Arial"/>
                <w:b/>
                <w:bCs/>
                <w:color w:val="888888"/>
                <w:sz w:val="16"/>
                <w:szCs w:val="16"/>
              </w:rPr>
              <w:t xml:space="preserve">TARGETED</w:t>
            </w:r>
          </w:p>
          <w:p>
            <w:pPr>
              <w:spacing w:after="60" w:before="0"/>
            </w:pPr>
            <w:r>
              <w:rPr>
                <w:rFonts w:ascii="Arial" w:cs="Arial" w:eastAsia="Arial" w:hAnsi="Arial"/>
                <w:b/>
                <w:bCs/>
                <w:color w:val="222222"/>
                <w:sz w:val="22"/>
                <w:szCs w:val="22"/>
              </w:rPr>
              <w:t xml:space="preserve">Cluster subscription</w:t>
            </w:r>
          </w:p>
          <w:p>
            <w:pPr>
              <w:spacing w:after="100" w:before="0"/>
            </w:pPr>
            <w:r>
              <w:rPr>
                <w:rFonts w:ascii="Georgia" w:cs="Georgia" w:eastAsia="Georgia" w:hAnsi="Georgia"/>
                <w:i/>
                <w:iCs/>
                <w:color w:val="555555"/>
                <w:sz w:val="18"/>
                <w:szCs w:val="18"/>
              </w:rPr>
              <w:t xml:space="preserve">Focus on what matters most right now.</w:t>
            </w:r>
          </w:p>
          <w:p>
            <w:pPr>
              <w:spacing w:after="40" w:before="40"/>
            </w:pPr>
            <w:r>
              <w:rPr>
                <w:rFonts w:ascii="Georgia" w:cs="Georgia" w:eastAsia="Georgia" w:hAnsi="Georgia"/>
                <w:color w:val="444444"/>
                <w:sz w:val="18"/>
                <w:szCs w:val="18"/>
              </w:rPr>
              <w:t xml:space="preserve">•  2–3 clusters of your choice</w:t>
            </w:r>
          </w:p>
          <w:p>
            <w:pPr>
              <w:spacing w:after="40" w:before="40"/>
            </w:pPr>
            <w:r>
              <w:rPr>
                <w:rFonts w:ascii="Georgia" w:cs="Georgia" w:eastAsia="Georgia" w:hAnsi="Georgia"/>
                <w:color w:val="444444"/>
                <w:sz w:val="18"/>
                <w:szCs w:val="18"/>
              </w:rPr>
              <w:t xml:space="preserve">•  Compliance audit &amp; gap report</w:t>
            </w:r>
          </w:p>
          <w:p>
            <w:pPr>
              <w:spacing w:after="40" w:before="40"/>
            </w:pPr>
            <w:r>
              <w:rPr>
                <w:rFonts w:ascii="Georgia" w:cs="Georgia" w:eastAsia="Georgia" w:hAnsi="Georgia"/>
                <w:color w:val="444444"/>
                <w:sz w:val="18"/>
                <w:szCs w:val="18"/>
              </w:rPr>
              <w:t xml:space="preserve">•  Standard template library</w:t>
            </w:r>
          </w:p>
          <w:p>
            <w:pPr>
              <w:spacing w:after="40" w:before="40"/>
            </w:pPr>
            <w:r>
              <w:rPr>
                <w:rFonts w:ascii="Georgia" w:cs="Georgia" w:eastAsia="Georgia" w:hAnsi="Georgia"/>
                <w:color w:val="444444"/>
                <w:sz w:val="18"/>
                <w:szCs w:val="18"/>
              </w:rPr>
              <w:t xml:space="preserve">•  Bi-annual regulatory updates</w:t>
            </w:r>
          </w:p>
          <w:p>
            <w:pPr>
              <w:spacing w:after="40" w:before="40"/>
            </w:pPr>
            <w:r>
              <w:rPr>
                <w:rFonts w:ascii="Georgia" w:cs="Georgia" w:eastAsia="Georgia" w:hAnsi="Georgia"/>
                <w:color w:val="444444"/>
                <w:sz w:val="18"/>
                <w:szCs w:val="18"/>
              </w:rPr>
              <w:t xml:space="preserve">•  5 advisory hours per month</w:t>
            </w:r>
          </w:p>
          <w:p>
            <w:pPr>
              <w:spacing w:after="0" w:before="120"/>
            </w:pPr>
            <w:r>
              <w:rPr>
                <w:rFonts w:ascii="Arial" w:cs="Arial" w:eastAsia="Arial" w:hAnsi="Arial"/>
                <w:b/>
                <w:bCs/>
                <w:color w:val="1A3D2B"/>
                <w:sz w:val="18"/>
                <w:szCs w:val="18"/>
              </w:rPr>
              <w:t xml:space="preserve">Per cluster · ₹4,000–12,000/month</w:t>
            </w:r>
          </w:p>
        </w:tc>
      </w:tr>
    </w:tbl>
    <w:p>
      <w:pPr>
        <w:pStyle w:val="Heading2"/>
        <w:spacing w:after="80" w:before="240"/>
      </w:pPr>
      <w:r>
        <w:rPr>
          <w:rFonts w:ascii="Arial" w:cs="Arial" w:eastAsia="Arial" w:hAnsi="Arial"/>
          <w:b/>
          <w:bCs/>
          <w:color w:val="333333"/>
          <w:sz w:val="24"/>
          <w:szCs w:val="24"/>
        </w:rPr>
        <w:t xml:space="preserve">Why Movements coordinates this</w:t>
      </w:r>
    </w:p>
    <w:p>
      <w:pPr>
        <w:spacing w:after="80" w:before="80"/>
        <w:jc w:val="left"/>
      </w:pPr>
      <w:r>
        <w:rPr>
          <w:rFonts w:ascii="Georgia" w:cs="Georgia" w:eastAsia="Georgia" w:hAnsi="Georgia"/>
          <w:b w:val="false"/>
          <w:bCs w:val="false"/>
          <w:i w:val="false"/>
          <w:iCs w:val="false"/>
          <w:color w:val="222222"/>
          <w:sz w:val="22"/>
          <w:szCs w:val="22"/>
        </w:rPr>
        <w:t xml:space="preserve">Movements is not a law firm. It is the practice that understands your business — its stage, its risks, its ambitions — and coordinates the right legal expertise for exactly what you need. You don't manage multiple advisors. You don't receive advice without context. You get one coordinating relationship that ensures the legal work reflects the commercial reality of your business.</w:t>
      </w:r>
    </w:p>
    <w:p>
      <w:pPr>
        <w:spacing w:after="80" w:before="80"/>
        <w:jc w:val="left"/>
      </w:pPr>
      <w:r>
        <w:rPr>
          <w:rFonts w:ascii="Georgia" w:cs="Georgia" w:eastAsia="Georgia" w:hAnsi="Georgia"/>
          <w:b w:val="false"/>
          <w:bCs w:val="false"/>
          <w:i w:val="false"/>
          <w:iCs w:val="false"/>
          <w:color w:val="222222"/>
          <w:sz w:val="22"/>
          <w:szCs w:val="22"/>
        </w:rPr>
        <w:t xml:space="preserve">This is Consulting with a Conscience applied to legal services: ensuring the MSME owner has access to the same quality of legal protection that larger organisations take for granted — structured, coordinated, and priced for the scale of what they have actually built.</w:t>
      </w:r>
    </w:p>
    <w:p>
      <w:pPr>
        <w:pStyle w:val="Heading2"/>
        <w:spacing w:after="80" w:before="240"/>
      </w:pPr>
      <w:r>
        <w:rPr>
          <w:rFonts w:ascii="Arial" w:cs="Arial" w:eastAsia="Arial" w:hAnsi="Arial"/>
          <w:b/>
          <w:bCs/>
          <w:color w:val="333333"/>
          <w:sz w:val="24"/>
          <w:szCs w:val="24"/>
        </w:rPr>
        <w:t xml:space="preserve">The MSME legal lifecycle</w:t>
      </w:r>
    </w:p>
    <w:p>
      <w:pPr>
        <w:spacing w:after="80" w:before="80"/>
        <w:jc w:val="left"/>
      </w:pPr>
      <w:r>
        <w:rPr>
          <w:rFonts w:ascii="Georgia" w:cs="Georgia" w:eastAsia="Georgia" w:hAnsi="Georgia"/>
          <w:b w:val="false"/>
          <w:bCs w:val="false"/>
          <w:i w:val="false"/>
          <w:iCs w:val="false"/>
          <w:color w:val="222222"/>
          <w:sz w:val="22"/>
          <w:szCs w:val="22"/>
        </w:rPr>
        <w:t xml:space="preserve">Every cluster maps to a predictable business moment. A client who starts with Cluster 01 will need Cluster 02 within months. Cluster 04 arrives the day a large buyer defaults. Legal support is most valuable when it is a lifecycle companion — not a crisis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9"/>
      </w:tblGrid>
      <w:tr>
        <w:tc>
          <w:tcPr>
            <w:tcW w:type="dxa" w:w="1337"/>
            <w:tcBorders>
              <w:top w:val="single" w:color="CCCCCC" w:sz="1"/>
              <w:left w:val="single" w:color="CCCCCC" w:sz="1"/>
              <w:bottom w:val="single" w:color="CCCCCC" w:sz="1"/>
              <w:right w:val="single" w:color="CCCCCC" w:sz="1"/>
            </w:tcBorders>
            <w:shd w:fill="EAF0EC" w:val="clear"/>
            <w:tcMar>
              <w:top w:type="dxa" w:w="100"/>
              <w:left w:type="dxa" w:w="80"/>
              <w:bottom w:type="dxa" w:w="60"/>
              <w:right w:type="dxa" w:w="80"/>
            </w:tcMar>
          </w:tcPr>
          <w:p>
            <w:pPr>
              <w:jc w:val="center"/>
            </w:pPr>
            <w:r>
              <w:rPr>
                <w:rFonts w:ascii="Arial" w:cs="Arial" w:eastAsia="Arial" w:hAnsi="Arial"/>
                <w:b/>
                <w:bCs/>
                <w:color w:val="1A3D2B"/>
                <w:sz w:val="18"/>
                <w:szCs w:val="18"/>
              </w:rPr>
              <w:t xml:space="preserve">01 · Form</w:t>
            </w:r>
          </w:p>
        </w:tc>
        <w:tc>
          <w:tcPr>
            <w:tcW w:type="dxa" w:w="1337"/>
            <w:tcBorders>
              <w:top w:val="single" w:color="CCCCCC" w:sz="1"/>
              <w:left w:val="single" w:color="CCCCCC" w:sz="1"/>
              <w:bottom w:val="single" w:color="CCCCCC" w:sz="1"/>
              <w:right w:val="single" w:color="CCCCCC" w:sz="1"/>
            </w:tcBorders>
            <w:shd w:fill="F2F5F3" w:val="clear"/>
            <w:tcMar>
              <w:top w:type="dxa" w:w="100"/>
              <w:left w:type="dxa" w:w="80"/>
              <w:bottom w:type="dxa" w:w="60"/>
              <w:right w:type="dxa" w:w="80"/>
            </w:tcMar>
          </w:tcPr>
          <w:p>
            <w:pPr>
              <w:jc w:val="center"/>
            </w:pPr>
            <w:r>
              <w:rPr>
                <w:rFonts w:ascii="Arial" w:cs="Arial" w:eastAsia="Arial" w:hAnsi="Arial"/>
                <w:b/>
                <w:bCs/>
                <w:color w:val="1A3D2B"/>
                <w:sz w:val="18"/>
                <w:szCs w:val="18"/>
              </w:rPr>
              <w:t xml:space="preserve">02 · Contract</w:t>
            </w:r>
          </w:p>
        </w:tc>
        <w:tc>
          <w:tcPr>
            <w:tcW w:type="dxa" w:w="1337"/>
            <w:tcBorders>
              <w:top w:val="single" w:color="CCCCCC" w:sz="1"/>
              <w:left w:val="single" w:color="CCCCCC" w:sz="1"/>
              <w:bottom w:val="single" w:color="CCCCCC" w:sz="1"/>
              <w:right w:val="single" w:color="CCCCCC" w:sz="1"/>
            </w:tcBorders>
            <w:shd w:fill="EAF0EC" w:val="clear"/>
            <w:tcMar>
              <w:top w:type="dxa" w:w="100"/>
              <w:left w:type="dxa" w:w="80"/>
              <w:bottom w:type="dxa" w:w="60"/>
              <w:right w:type="dxa" w:w="80"/>
            </w:tcMar>
          </w:tcPr>
          <w:p>
            <w:pPr>
              <w:jc w:val="center"/>
            </w:pPr>
            <w:r>
              <w:rPr>
                <w:rFonts w:ascii="Arial" w:cs="Arial" w:eastAsia="Arial" w:hAnsi="Arial"/>
                <w:b/>
                <w:bCs/>
                <w:color w:val="1A3D2B"/>
                <w:sz w:val="18"/>
                <w:szCs w:val="18"/>
              </w:rPr>
              <w:t xml:space="preserve">03 · Hire</w:t>
            </w:r>
          </w:p>
        </w:tc>
        <w:tc>
          <w:tcPr>
            <w:tcW w:type="dxa" w:w="1337"/>
            <w:tcBorders>
              <w:top w:val="single" w:color="CCCCCC" w:sz="1"/>
              <w:left w:val="single" w:color="CCCCCC" w:sz="1"/>
              <w:bottom w:val="single" w:color="CCCCCC" w:sz="1"/>
              <w:right w:val="single" w:color="CCCCCC" w:sz="1"/>
            </w:tcBorders>
            <w:shd w:fill="F2F5F3" w:val="clear"/>
            <w:tcMar>
              <w:top w:type="dxa" w:w="100"/>
              <w:left w:type="dxa" w:w="80"/>
              <w:bottom w:type="dxa" w:w="60"/>
              <w:right w:type="dxa" w:w="80"/>
            </w:tcMar>
          </w:tcPr>
          <w:p>
            <w:pPr>
              <w:jc w:val="center"/>
            </w:pPr>
            <w:r>
              <w:rPr>
                <w:rFonts w:ascii="Arial" w:cs="Arial" w:eastAsia="Arial" w:hAnsi="Arial"/>
                <w:b/>
                <w:bCs/>
                <w:color w:val="1A3D2B"/>
                <w:sz w:val="18"/>
                <w:szCs w:val="18"/>
              </w:rPr>
              <w:t xml:space="preserve">04 · Dispute</w:t>
            </w:r>
          </w:p>
        </w:tc>
        <w:tc>
          <w:tcPr>
            <w:tcW w:type="dxa" w:w="1337"/>
            <w:tcBorders>
              <w:top w:val="single" w:color="CCCCCC" w:sz="1"/>
              <w:left w:val="single" w:color="CCCCCC" w:sz="1"/>
              <w:bottom w:val="single" w:color="CCCCCC" w:sz="1"/>
              <w:right w:val="single" w:color="CCCCCC" w:sz="1"/>
            </w:tcBorders>
            <w:shd w:fill="EAF0EC" w:val="clear"/>
            <w:tcMar>
              <w:top w:type="dxa" w:w="100"/>
              <w:left w:type="dxa" w:w="80"/>
              <w:bottom w:type="dxa" w:w="60"/>
              <w:right w:type="dxa" w:w="80"/>
            </w:tcMar>
          </w:tcPr>
          <w:p>
            <w:pPr>
              <w:jc w:val="center"/>
            </w:pPr>
            <w:r>
              <w:rPr>
                <w:rFonts w:ascii="Arial" w:cs="Arial" w:eastAsia="Arial" w:hAnsi="Arial"/>
                <w:b/>
                <w:bCs/>
                <w:color w:val="1A3D2B"/>
                <w:sz w:val="18"/>
                <w:szCs w:val="18"/>
              </w:rPr>
              <w:t xml:space="preserve">05 · Comply</w:t>
            </w:r>
          </w:p>
        </w:tc>
        <w:tc>
          <w:tcPr>
            <w:tcW w:type="dxa" w:w="1337"/>
            <w:tcBorders>
              <w:top w:val="single" w:color="CCCCCC" w:sz="1"/>
              <w:left w:val="single" w:color="CCCCCC" w:sz="1"/>
              <w:bottom w:val="single" w:color="CCCCCC" w:sz="1"/>
              <w:right w:val="single" w:color="CCCCCC" w:sz="1"/>
            </w:tcBorders>
            <w:shd w:fill="F2F5F3" w:val="clear"/>
            <w:tcMar>
              <w:top w:type="dxa" w:w="100"/>
              <w:left w:type="dxa" w:w="80"/>
              <w:bottom w:type="dxa" w:w="60"/>
              <w:right w:type="dxa" w:w="80"/>
            </w:tcMar>
          </w:tcPr>
          <w:p>
            <w:pPr>
              <w:jc w:val="center"/>
            </w:pPr>
            <w:r>
              <w:rPr>
                <w:rFonts w:ascii="Arial" w:cs="Arial" w:eastAsia="Arial" w:hAnsi="Arial"/>
                <w:b/>
                <w:bCs/>
                <w:color w:val="1A3D2B"/>
                <w:sz w:val="18"/>
                <w:szCs w:val="18"/>
              </w:rPr>
              <w:t xml:space="preserve">06 · Protect IP</w:t>
            </w:r>
          </w:p>
        </w:tc>
        <w:tc>
          <w:tcPr>
            <w:tcW w:type="dxa" w:w="1339"/>
            <w:tcBorders>
              <w:top w:val="single" w:color="CCCCCC" w:sz="1"/>
              <w:left w:val="single" w:color="CCCCCC" w:sz="1"/>
              <w:bottom w:val="single" w:color="CCCCCC" w:sz="1"/>
              <w:right w:val="single" w:color="CCCCCC" w:sz="1"/>
            </w:tcBorders>
            <w:shd w:fill="EAF0EC" w:val="clear"/>
            <w:tcMar>
              <w:top w:type="dxa" w:w="100"/>
              <w:left w:type="dxa" w:w="80"/>
              <w:bottom w:type="dxa" w:w="60"/>
              <w:right w:type="dxa" w:w="80"/>
            </w:tcMar>
          </w:tcPr>
          <w:p>
            <w:pPr>
              <w:jc w:val="center"/>
            </w:pPr>
            <w:r>
              <w:rPr>
                <w:rFonts w:ascii="Arial" w:cs="Arial" w:eastAsia="Arial" w:hAnsi="Arial"/>
                <w:b/>
                <w:bCs/>
                <w:color w:val="1A3D2B"/>
                <w:sz w:val="18"/>
                <w:szCs w:val="18"/>
              </w:rPr>
              <w:t xml:space="preserve">07 · Scale / Exit</w:t>
            </w:r>
          </w:p>
        </w:tc>
      </w:tr>
      <w:tr>
        <w:tc>
          <w:tcPr>
            <w:tcW w:type="dxa" w:w="1337"/>
            <w:tcBorders>
              <w:top w:val="single" w:color="CCCCCC" w:sz="1"/>
              <w:left w:val="single" w:color="CCCCCC" w:sz="1"/>
              <w:bottom w:val="single" w:color="CCCCCC" w:sz="1"/>
              <w:right w:val="single" w:color="CCCCCC" w:sz="1"/>
            </w:tcBorders>
            <w:shd w:fill="EAF0EC" w:val="clear"/>
            <w:tcMar>
              <w:top w:type="dxa" w:w="60"/>
              <w:left w:type="dxa" w:w="80"/>
              <w:bottom w:type="dxa" w:w="100"/>
              <w:right w:type="dxa" w:w="80"/>
            </w:tcMar>
          </w:tcPr>
          <w:p>
            <w:pPr>
              <w:jc w:val="center"/>
            </w:pPr>
            <w:r>
              <w:rPr>
                <w:rFonts w:ascii="Arial" w:cs="Arial" w:eastAsia="Arial" w:hAnsi="Arial"/>
                <w:i/>
                <w:iCs/>
                <w:color w:val="666666"/>
                <w:sz w:val="16"/>
                <w:szCs w:val="16"/>
              </w:rPr>
              <w:t xml:space="preserve">START</w:t>
            </w:r>
          </w:p>
        </w:tc>
        <w:tc>
          <w:tcPr>
            <w:tcW w:type="dxa" w:w="1337"/>
            <w:tcBorders>
              <w:top w:val="single" w:color="CCCCCC" w:sz="1"/>
              <w:left w:val="single" w:color="CCCCCC" w:sz="1"/>
              <w:bottom w:val="single" w:color="CCCCCC" w:sz="1"/>
              <w:right w:val="single" w:color="CCCCCC" w:sz="1"/>
            </w:tcBorders>
            <w:shd w:fill="F2F5F3" w:val="clear"/>
            <w:tcMar>
              <w:top w:type="dxa" w:w="60"/>
              <w:left w:type="dxa" w:w="80"/>
              <w:bottom w:type="dxa" w:w="100"/>
              <w:right w:type="dxa" w:w="80"/>
            </w:tcMar>
          </w:tcPr>
          <w:p>
            <w:pPr>
              <w:jc w:val="center"/>
            </w:pPr>
            <w:r>
              <w:rPr>
                <w:rFonts w:ascii="Arial" w:cs="Arial" w:eastAsia="Arial" w:hAnsi="Arial"/>
                <w:i/>
                <w:iCs/>
                <w:color w:val="666666"/>
                <w:sz w:val="16"/>
                <w:szCs w:val="16"/>
              </w:rPr>
              <w:t xml:space="preserve">GROW</w:t>
            </w:r>
          </w:p>
        </w:tc>
        <w:tc>
          <w:tcPr>
            <w:tcW w:type="dxa" w:w="1337"/>
            <w:tcBorders>
              <w:top w:val="single" w:color="CCCCCC" w:sz="1"/>
              <w:left w:val="single" w:color="CCCCCC" w:sz="1"/>
              <w:bottom w:val="single" w:color="CCCCCC" w:sz="1"/>
              <w:right w:val="single" w:color="CCCCCC" w:sz="1"/>
            </w:tcBorders>
            <w:shd w:fill="EAF0EC" w:val="clear"/>
            <w:tcMar>
              <w:top w:type="dxa" w:w="60"/>
              <w:left w:type="dxa" w:w="80"/>
              <w:bottom w:type="dxa" w:w="100"/>
              <w:right w:type="dxa" w:w="80"/>
            </w:tcMar>
          </w:tcPr>
          <w:p>
            <w:pPr>
              <w:jc w:val="center"/>
            </w:pPr>
            <w:r>
              <w:rPr>
                <w:rFonts w:ascii="Arial" w:cs="Arial" w:eastAsia="Arial" w:hAnsi="Arial"/>
                <w:i/>
                <w:iCs/>
                <w:color w:val="666666"/>
                <w:sz w:val="16"/>
                <w:szCs w:val="16"/>
              </w:rPr>
              <w:t xml:space="preserve">HIRE</w:t>
            </w:r>
          </w:p>
        </w:tc>
        <w:tc>
          <w:tcPr>
            <w:tcW w:type="dxa" w:w="1337"/>
            <w:tcBorders>
              <w:top w:val="single" w:color="CCCCCC" w:sz="1"/>
              <w:left w:val="single" w:color="CCCCCC" w:sz="1"/>
              <w:bottom w:val="single" w:color="CCCCCC" w:sz="1"/>
              <w:right w:val="single" w:color="CCCCCC" w:sz="1"/>
            </w:tcBorders>
            <w:shd w:fill="F2F5F3" w:val="clear"/>
            <w:tcMar>
              <w:top w:type="dxa" w:w="60"/>
              <w:left w:type="dxa" w:w="80"/>
              <w:bottom w:type="dxa" w:w="100"/>
              <w:right w:type="dxa" w:w="80"/>
            </w:tcMar>
          </w:tcPr>
          <w:p>
            <w:pPr>
              <w:jc w:val="center"/>
            </w:pPr>
            <w:r>
              <w:rPr>
                <w:rFonts w:ascii="Arial" w:cs="Arial" w:eastAsia="Arial" w:hAnsi="Arial"/>
                <w:i/>
                <w:iCs/>
                <w:color w:val="666666"/>
                <w:sz w:val="16"/>
                <w:szCs w:val="16"/>
              </w:rPr>
              <w:t xml:space="preserve">FIGHT</w:t>
            </w:r>
          </w:p>
        </w:tc>
        <w:tc>
          <w:tcPr>
            <w:tcW w:type="dxa" w:w="1337"/>
            <w:tcBorders>
              <w:top w:val="single" w:color="CCCCCC" w:sz="1"/>
              <w:left w:val="single" w:color="CCCCCC" w:sz="1"/>
              <w:bottom w:val="single" w:color="CCCCCC" w:sz="1"/>
              <w:right w:val="single" w:color="CCCCCC" w:sz="1"/>
            </w:tcBorders>
            <w:shd w:fill="EAF0EC" w:val="clear"/>
            <w:tcMar>
              <w:top w:type="dxa" w:w="60"/>
              <w:left w:type="dxa" w:w="80"/>
              <w:bottom w:type="dxa" w:w="100"/>
              <w:right w:type="dxa" w:w="80"/>
            </w:tcMar>
          </w:tcPr>
          <w:p>
            <w:pPr>
              <w:jc w:val="center"/>
            </w:pPr>
            <w:r>
              <w:rPr>
                <w:rFonts w:ascii="Arial" w:cs="Arial" w:eastAsia="Arial" w:hAnsi="Arial"/>
                <w:i/>
                <w:iCs/>
                <w:color w:val="666666"/>
                <w:sz w:val="16"/>
                <w:szCs w:val="16"/>
              </w:rPr>
              <w:t xml:space="preserve">COMPLY</w:t>
            </w:r>
          </w:p>
        </w:tc>
        <w:tc>
          <w:tcPr>
            <w:tcW w:type="dxa" w:w="1337"/>
            <w:tcBorders>
              <w:top w:val="single" w:color="CCCCCC" w:sz="1"/>
              <w:left w:val="single" w:color="CCCCCC" w:sz="1"/>
              <w:bottom w:val="single" w:color="CCCCCC" w:sz="1"/>
              <w:right w:val="single" w:color="CCCCCC" w:sz="1"/>
            </w:tcBorders>
            <w:shd w:fill="F2F5F3" w:val="clear"/>
            <w:tcMar>
              <w:top w:type="dxa" w:w="60"/>
              <w:left w:type="dxa" w:w="80"/>
              <w:bottom w:type="dxa" w:w="100"/>
              <w:right w:type="dxa" w:w="80"/>
            </w:tcMar>
          </w:tcPr>
          <w:p>
            <w:pPr>
              <w:jc w:val="center"/>
            </w:pPr>
            <w:r>
              <w:rPr>
                <w:rFonts w:ascii="Arial" w:cs="Arial" w:eastAsia="Arial" w:hAnsi="Arial"/>
                <w:i/>
                <w:iCs/>
                <w:color w:val="666666"/>
                <w:sz w:val="16"/>
                <w:szCs w:val="16"/>
              </w:rPr>
              <w:t xml:space="preserve">BUILD</w:t>
            </w:r>
          </w:p>
        </w:tc>
        <w:tc>
          <w:tcPr>
            <w:tcW w:type="dxa" w:w="1339"/>
            <w:tcBorders>
              <w:top w:val="single" w:color="CCCCCC" w:sz="1"/>
              <w:left w:val="single" w:color="CCCCCC" w:sz="1"/>
              <w:bottom w:val="single" w:color="CCCCCC" w:sz="1"/>
              <w:right w:val="single" w:color="CCCCCC" w:sz="1"/>
            </w:tcBorders>
            <w:shd w:fill="EAF0EC" w:val="clear"/>
            <w:tcMar>
              <w:top w:type="dxa" w:w="60"/>
              <w:left w:type="dxa" w:w="80"/>
              <w:bottom w:type="dxa" w:w="100"/>
              <w:right w:type="dxa" w:w="80"/>
            </w:tcMar>
          </w:tcPr>
          <w:p>
            <w:pPr>
              <w:jc w:val="center"/>
            </w:pPr>
            <w:r>
              <w:rPr>
                <w:rFonts w:ascii="Arial" w:cs="Arial" w:eastAsia="Arial" w:hAnsi="Arial"/>
                <w:i/>
                <w:iCs/>
                <w:color w:val="666666"/>
                <w:sz w:val="16"/>
                <w:szCs w:val="16"/>
              </w:rPr>
              <w:t xml:space="preserve">EXIT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single" w:color="2E6B47" w:sz="6"/>
              <w:right w:val="none" w:color="FFFFFF" w:sz="0"/>
            </w:tcBorders>
            <w:shd w:fill="F2F5F3" w:val="clear"/>
            <w:tcMar>
              <w:top w:type="dxa" w:w="240"/>
              <w:left w:type="dxa" w:w="360"/>
              <w:bottom w:type="dxa" w:w="240"/>
              <w:right w:type="dxa" w:w="360"/>
            </w:tcMar>
          </w:tcPr>
          <w:p>
            <w:pPr>
              <w:spacing w:after="40" w:before="40"/>
              <w:jc w:val="center"/>
            </w:pPr>
            <w:r>
              <w:rPr>
                <w:rFonts w:ascii="Georgia" w:cs="Georgia" w:eastAsia="Georgia" w:hAnsi="Georgia"/>
                <w:b/>
                <w:bCs/>
                <w:i w:val="false"/>
                <w:iCs w:val="false"/>
                <w:color w:val="1A3D2B"/>
                <w:sz w:val="24"/>
                <w:szCs w:val="24"/>
              </w:rPr>
              <w:t xml:space="preserve">Start with the Legal Health Check.</w:t>
            </w:r>
          </w:p>
          <w:p>
            <w:pPr>
              <w:spacing w:after="40" w:before="40"/>
              <w:jc w:val="center"/>
            </w:pPr>
            <w:r>
              <w:rPr>
                <w:rFonts w:ascii="Georgia" w:cs="Georgia" w:eastAsia="Georgia" w:hAnsi="Georgia"/>
                <w:b w:val="false"/>
                <w:bCs w:val="false"/>
                <w:i/>
                <w:iCs/>
                <w:color w:val="555555"/>
                <w:sz w:val="20"/>
                <w:szCs w:val="20"/>
              </w:rPr>
              <w:t xml:space="preserve">See the full picture. Then decide what to do next.</w:t>
            </w:r>
          </w:p>
          <w:p>
            <w:pPr>
              <w:spacing w:after="40" w:before="40"/>
              <w:jc w:val="center"/>
            </w:pPr>
            <w:r>
              <w:rPr>
                <w:rFonts w:ascii="Georgia" w:cs="Georgia" w:eastAsia="Georgia" w:hAnsi="Georgia"/>
                <w:b w:val="false"/>
                <w:bCs w:val="false"/>
                <w:i w:val="false"/>
                <w:iCs w:val="false"/>
                <w:color w:val="333333"/>
                <w:sz w:val="20"/>
                <w:szCs w:val="20"/>
              </w:rPr>
              <w:t xml:space="preserve">deepak@movementsindia.com  ·  +91 9908438744</w:t>
            </w:r>
          </w:p>
        </w:tc>
      </w:tr>
    </w:tbl>
    <w:p>
      <w:r>
        <w:br w:type="page"/>
      </w:r>
    </w:p>
    <w:p>
      <w:pPr>
        <w:spacing w:after="80" w:before="400"/>
      </w:pPr>
      <w:r>
        <w:rPr>
          <w:rFonts w:ascii="Arial" w:cs="Arial" w:eastAsia="Arial" w:hAnsi="Arial"/>
          <w:color w:val="999999"/>
          <w:sz w:val="18"/>
          <w:szCs w:val="18"/>
        </w:rPr>
        <w:t xml:space="preserve">— </w:t>
      </w:r>
      <w:r>
        <w:rPr>
          <w:rFonts w:ascii="Arial" w:cs="Arial" w:eastAsia="Arial" w:hAnsi="Arial"/>
          <w:b/>
          <w:bCs/>
          <w:color w:val="888888"/>
          <w:sz w:val="18"/>
          <w:szCs w:val="18"/>
        </w:rPr>
        <w:t xml:space="preserve">PAGE 5 OF 6</w:t>
      </w:r>
      <w:r>
        <w:rPr>
          <w:rFonts w:ascii="Arial" w:cs="Arial" w:eastAsia="Arial" w:hAnsi="Arial"/>
          <w:color w:val="999999"/>
          <w:sz w:val="18"/>
          <w:szCs w:val="18"/>
        </w:rPr>
        <w:t xml:space="preserve"> —</w:t>
      </w:r>
    </w:p>
    <w:p>
      <w:pPr>
        <w:pStyle w:val="Heading1"/>
        <w:spacing w:after="120" w:before="360"/>
      </w:pPr>
      <w:r>
        <w:rPr>
          <w:rFonts w:ascii="Arial" w:cs="Arial" w:eastAsia="Arial" w:hAnsi="Arial"/>
          <w:b/>
          <w:bCs/>
          <w:color w:val="1A3D2B"/>
          <w:sz w:val="28"/>
          <w:szCs w:val="28"/>
        </w:rPr>
        <w:t xml:space="preserve">PHILOSOPHY</w:t>
      </w:r>
    </w:p>
    <w:p>
      <w:pPr>
        <w:spacing w:after="80" w:before="80"/>
        <w:jc w:val="left"/>
      </w:pPr>
      <w:r>
        <w:rPr>
          <w:rFonts w:ascii="Georgia" w:cs="Georgia" w:eastAsia="Georgia" w:hAnsi="Georgia"/>
          <w:b/>
          <w:bCs/>
          <w:i w:val="false"/>
          <w:iCs w:val="false"/>
          <w:color w:val="555555"/>
          <w:sz w:val="20"/>
          <w:szCs w:val="20"/>
        </w:rPr>
        <w:t xml:space="preserve">NAVIGATION:  Home  ·  About  ·  Services  ·  Legal  ·  Philosophy  ·  Contact</w:t>
      </w:r>
    </w:p>
    <w:p>
      <w:pPr>
        <w:spacing w:after="80" w:before="80"/>
      </w:pPr>
      <w:r>
        <w:rPr>
          <w:rFonts w:ascii="Arial" w:cs="Arial" w:eastAsia="Arial" w:hAnsi="Arial"/>
          <w:i/>
          <w:iCs/>
          <w:color w:val="888888"/>
          <w:sz w:val="18"/>
          <w:szCs w:val="18"/>
        </w:rPr>
        <w:t xml:space="preserve">⚙  Generous whitespace throughout this page. Short sections. Long pauses between ideas. The page should feel like a slow breath after the density of Services.</w:t>
      </w:r>
    </w:p>
    <w:p>
      <w:pPr>
        <w:spacing w:after="80" w:before="200"/>
        <w:jc w:val="center"/>
      </w:pPr>
      <w:r>
        <w:rPr>
          <w:rFonts w:ascii="Georgia" w:cs="Georgia" w:eastAsia="Georgia" w:hAnsi="Georgia"/>
          <w:b/>
          <w:bCs/>
          <w:i w:val="false"/>
          <w:iCs w:val="false"/>
          <w:color w:val="1A3D2B"/>
          <w:sz w:val="32"/>
          <w:szCs w:val="32"/>
        </w:rPr>
        <w:t xml:space="preserve">Thought. Deed. Action.</w:t>
      </w:r>
    </w:p>
    <w:p>
      <w:pPr>
        <w:spacing w:after="200" w:before="40"/>
        <w:jc w:val="center"/>
      </w:pPr>
      <w:r>
        <w:rPr>
          <w:rFonts w:ascii="Georgia" w:cs="Georgia" w:eastAsia="Georgia" w:hAnsi="Georgia"/>
          <w:b w:val="false"/>
          <w:bCs w:val="false"/>
          <w:i/>
          <w:iCs/>
          <w:color w:val="555555"/>
          <w:sz w:val="24"/>
          <w:szCs w:val="24"/>
        </w:rPr>
        <w:t xml:space="preserve">Three movements. One transformation.</w:t>
      </w:r>
    </w:p>
    <w:p>
      <w:pPr>
        <w:pStyle w:val="Heading2"/>
        <w:spacing w:after="80" w:before="240"/>
      </w:pPr>
      <w:r>
        <w:rPr>
          <w:rFonts w:ascii="Arial" w:cs="Arial" w:eastAsia="Arial" w:hAnsi="Arial"/>
          <w:b/>
          <w:bCs/>
          <w:color w:val="333333"/>
          <w:sz w:val="24"/>
          <w:szCs w:val="24"/>
        </w:rPr>
        <w:t xml:space="preserve">Thought</w:t>
      </w:r>
    </w:p>
    <w:p>
      <w:pPr>
        <w:spacing w:after="80" w:before="80"/>
        <w:jc w:val="left"/>
      </w:pPr>
      <w:r>
        <w:rPr>
          <w:rFonts w:ascii="Georgia" w:cs="Georgia" w:eastAsia="Georgia" w:hAnsi="Georgia"/>
          <w:b w:val="false"/>
          <w:bCs w:val="false"/>
          <w:i w:val="false"/>
          <w:iCs w:val="false"/>
          <w:color w:val="222222"/>
          <w:sz w:val="22"/>
          <w:szCs w:val="22"/>
        </w:rPr>
        <w:t xml:space="preserve">A movement begins in the mind. Not in a new system or a new strategy — in how a leader sees the situation they are in. Without that shift, everything else is rearrangement.</w:t>
      </w:r>
    </w:p>
    <w:p>
      <w:pPr>
        <w:spacing w:after="80" w:before="80"/>
        <w:jc w:val="left"/>
      </w:pPr>
      <w:r>
        <w:rPr>
          <w:rFonts w:ascii="Georgia" w:cs="Georgia" w:eastAsia="Georgia" w:hAnsi="Georgia"/>
          <w:b w:val="false"/>
          <w:bCs w:val="false"/>
          <w:i w:val="false"/>
          <w:iCs w:val="false"/>
          <w:color w:val="222222"/>
          <w:sz w:val="22"/>
          <w:szCs w:val="22"/>
        </w:rPr>
        <w:t xml:space="preserve">The problem a leader presents is almost never the problem that needs solving. The coaching work begins here — with what is actually happening, not what is being reported.</w:t>
      </w:r>
    </w:p>
    <w:p>
      <w:pPr>
        <w:pStyle w:val="Heading2"/>
        <w:spacing w:after="80" w:before="240"/>
      </w:pPr>
      <w:r>
        <w:rPr>
          <w:rFonts w:ascii="Arial" w:cs="Arial" w:eastAsia="Arial" w:hAnsi="Arial"/>
          <w:b/>
          <w:bCs/>
          <w:color w:val="333333"/>
          <w:sz w:val="24"/>
          <w:szCs w:val="24"/>
        </w:rPr>
        <w:t xml:space="preserve">Deed</w:t>
      </w:r>
    </w:p>
    <w:p>
      <w:pPr>
        <w:spacing w:after="80" w:before="80"/>
        <w:jc w:val="left"/>
      </w:pPr>
      <w:r>
        <w:rPr>
          <w:rFonts w:ascii="Georgia" w:cs="Georgia" w:eastAsia="Georgia" w:hAnsi="Georgia"/>
          <w:b w:val="false"/>
          <w:bCs w:val="false"/>
          <w:i w:val="false"/>
          <w:iCs w:val="false"/>
          <w:color w:val="222222"/>
          <w:sz w:val="22"/>
          <w:szCs w:val="22"/>
        </w:rPr>
        <w:t xml:space="preserve">Clarity without structure changes nothing. Once a leader sees what is real, the work becomes building what the answer requires — the reskilling architecture, the change design, the manager capability that makes transformation hold.</w:t>
      </w:r>
    </w:p>
    <w:p>
      <w:pPr>
        <w:spacing w:after="80" w:before="80"/>
        <w:jc w:val="left"/>
      </w:pPr>
      <w:r>
        <w:rPr>
          <w:rFonts w:ascii="Georgia" w:cs="Georgia" w:eastAsia="Georgia" w:hAnsi="Georgia"/>
          <w:b w:val="false"/>
          <w:bCs w:val="false"/>
          <w:i w:val="false"/>
          <w:iCs w:val="false"/>
          <w:color w:val="222222"/>
          <w:sz w:val="22"/>
          <w:szCs w:val="22"/>
        </w:rPr>
        <w:t xml:space="preserve">Diagnosis before design. Clarity before build. Always.</w:t>
      </w:r>
    </w:p>
    <w:p>
      <w:pPr>
        <w:pStyle w:val="Heading2"/>
        <w:spacing w:after="80" w:before="240"/>
      </w:pPr>
      <w:r>
        <w:rPr>
          <w:rFonts w:ascii="Arial" w:cs="Arial" w:eastAsia="Arial" w:hAnsi="Arial"/>
          <w:b/>
          <w:bCs/>
          <w:color w:val="333333"/>
          <w:sz w:val="24"/>
          <w:szCs w:val="24"/>
        </w:rPr>
        <w:t xml:space="preserve">Action</w:t>
      </w:r>
    </w:p>
    <w:p>
      <w:pPr>
        <w:spacing w:after="80" w:before="80"/>
        <w:jc w:val="left"/>
      </w:pPr>
      <w:r>
        <w:rPr>
          <w:rFonts w:ascii="Georgia" w:cs="Georgia" w:eastAsia="Georgia" w:hAnsi="Georgia"/>
          <w:b w:val="false"/>
          <w:bCs w:val="false"/>
          <w:i w:val="false"/>
          <w:iCs w:val="false"/>
          <w:color w:val="222222"/>
          <w:sz w:val="22"/>
          <w:szCs w:val="22"/>
        </w:rPr>
        <w:t xml:space="preserve">The people carrying the transformation are not a cost to be managed through it. They are the transformation.</w:t>
      </w:r>
    </w:p>
    <w:p>
      <w:pPr>
        <w:spacing w:after="80" w:before="80"/>
        <w:jc w:val="left"/>
      </w:pPr>
      <w:r>
        <w:rPr>
          <w:rFonts w:ascii="Georgia" w:cs="Georgia" w:eastAsia="Georgia" w:hAnsi="Georgia"/>
          <w:b w:val="false"/>
          <w:bCs w:val="false"/>
          <w:i w:val="false"/>
          <w:iCs w:val="false"/>
          <w:color w:val="222222"/>
          <w:sz w:val="22"/>
          <w:szCs w:val="22"/>
        </w:rPr>
        <w:t xml:space="preserve">Consulting with a Conscience means accountability to every person whose working life the engagement touches, not just the client who commissions it.</w:t>
      </w:r>
    </w:p>
    <w:p>
      <w:pPr>
        <w:pStyle w:val="Heading2"/>
        <w:spacing w:after="80" w:before="240"/>
      </w:pPr>
      <w:r>
        <w:rPr>
          <w:rFonts w:ascii="Arial" w:cs="Arial" w:eastAsia="Arial" w:hAnsi="Arial"/>
          <w:b/>
          <w:bCs/>
          <w:color w:val="333333"/>
          <w:sz w:val="24"/>
          <w:szCs w:val="24"/>
        </w:rPr>
        <w:t xml:space="preserve">Why Movements</w:t>
      </w:r>
    </w:p>
    <w:p>
      <w:pPr>
        <w:spacing w:after="80" w:before="80"/>
        <w:jc w:val="left"/>
      </w:pPr>
      <w:r>
        <w:rPr>
          <w:rFonts w:ascii="Georgia" w:cs="Georgia" w:eastAsia="Georgia" w:hAnsi="Georgia"/>
          <w:b w:val="false"/>
          <w:bCs w:val="false"/>
          <w:i w:val="false"/>
          <w:iCs w:val="false"/>
          <w:color w:val="222222"/>
          <w:sz w:val="22"/>
          <w:szCs w:val="22"/>
        </w:rPr>
        <w:t xml:space="preserve">A movement is not a project or a programme. It is a sustained shift in how an organisation thinks, decides, and moves. Many small movements, all growing from the same place of genuine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7" w:sz="6"/>
              <w:left w:val="none" w:color="FFFFFF" w:sz="0"/>
              <w:bottom w:val="single" w:color="2E6B47" w:sz="6"/>
              <w:right w:val="none" w:color="FFFFFF" w:sz="0"/>
            </w:tcBorders>
            <w:shd w:fill="F2F5F3" w:val="clear"/>
            <w:tcMar>
              <w:top w:type="dxa" w:w="240"/>
              <w:left w:type="dxa" w:w="360"/>
              <w:bottom w:type="dxa" w:w="240"/>
              <w:right w:type="dxa" w:w="360"/>
            </w:tcMar>
          </w:tcPr>
          <w:p>
            <w:pPr>
              <w:spacing w:after="40" w:before="40"/>
              <w:jc w:val="center"/>
            </w:pPr>
            <w:r>
              <w:rPr>
                <w:rFonts w:ascii="Georgia" w:cs="Georgia" w:eastAsia="Georgia" w:hAnsi="Georgia"/>
                <w:b/>
                <w:bCs/>
                <w:i w:val="false"/>
                <w:iCs w:val="false"/>
                <w:color w:val="1A3D2B"/>
                <w:sz w:val="22"/>
                <w:szCs w:val="22"/>
              </w:rPr>
              <w:t xml:space="preserve">If this is the kind of work you have been looking for —</w:t>
            </w:r>
          </w:p>
          <w:p>
            <w:pPr>
              <w:spacing w:after="40" w:before="40"/>
              <w:jc w:val="center"/>
            </w:pPr>
            <w:r>
              <w:rPr>
                <w:rFonts w:ascii="Georgia" w:cs="Georgia" w:eastAsia="Georgia" w:hAnsi="Georgia"/>
                <w:b w:val="false"/>
                <w:bCs w:val="false"/>
                <w:i/>
                <w:iCs/>
                <w:color w:val="555555"/>
                <w:sz w:val="20"/>
                <w:szCs w:val="20"/>
              </w:rPr>
              <w:t xml:space="preserve">An email is enough to start.</w:t>
            </w:r>
          </w:p>
          <w:p>
            <w:pPr>
              <w:spacing w:after="40" w:before="40"/>
              <w:jc w:val="center"/>
            </w:pPr>
            <w:r>
              <w:rPr>
                <w:rFonts w:ascii="Georgia" w:cs="Georgia" w:eastAsia="Georgia" w:hAnsi="Georgia"/>
                <w:b w:val="false"/>
                <w:bCs w:val="false"/>
                <w:i w:val="false"/>
                <w:iCs w:val="false"/>
                <w:color w:val="333333"/>
                <w:sz w:val="20"/>
                <w:szCs w:val="20"/>
              </w:rPr>
              <w:t xml:space="preserve">deepak@movementsindia.com</w:t>
            </w:r>
          </w:p>
        </w:tc>
      </w:tr>
    </w:tbl>
    <w:p>
      <w:r>
        <w:br w:type="page"/>
      </w:r>
    </w:p>
    <w:p>
      <w:pPr>
        <w:spacing w:after="80" w:before="400"/>
      </w:pPr>
      <w:r>
        <w:rPr>
          <w:rFonts w:ascii="Arial" w:cs="Arial" w:eastAsia="Arial" w:hAnsi="Arial"/>
          <w:color w:val="999999"/>
          <w:sz w:val="18"/>
          <w:szCs w:val="18"/>
        </w:rPr>
        <w:t xml:space="preserve">— </w:t>
      </w:r>
      <w:r>
        <w:rPr>
          <w:rFonts w:ascii="Arial" w:cs="Arial" w:eastAsia="Arial" w:hAnsi="Arial"/>
          <w:b/>
          <w:bCs/>
          <w:color w:val="888888"/>
          <w:sz w:val="18"/>
          <w:szCs w:val="18"/>
        </w:rPr>
        <w:t xml:space="preserve">PAGE 6 OF 6</w:t>
      </w:r>
      <w:r>
        <w:rPr>
          <w:rFonts w:ascii="Arial" w:cs="Arial" w:eastAsia="Arial" w:hAnsi="Arial"/>
          <w:color w:val="999999"/>
          <w:sz w:val="18"/>
          <w:szCs w:val="18"/>
        </w:rPr>
        <w:t xml:space="preserve"> —</w:t>
      </w:r>
    </w:p>
    <w:p>
      <w:pPr>
        <w:pStyle w:val="Heading1"/>
        <w:spacing w:after="120" w:before="360"/>
      </w:pPr>
      <w:r>
        <w:rPr>
          <w:rFonts w:ascii="Arial" w:cs="Arial" w:eastAsia="Arial" w:hAnsi="Arial"/>
          <w:b/>
          <w:bCs/>
          <w:color w:val="1A3D2B"/>
          <w:sz w:val="28"/>
          <w:szCs w:val="28"/>
        </w:rPr>
        <w:t xml:space="preserve">CONTACT</w:t>
      </w:r>
    </w:p>
    <w:p>
      <w:pPr>
        <w:spacing w:after="80" w:before="80"/>
        <w:jc w:val="left"/>
      </w:pPr>
      <w:r>
        <w:rPr>
          <w:rFonts w:ascii="Georgia" w:cs="Georgia" w:eastAsia="Georgia" w:hAnsi="Georgia"/>
          <w:b/>
          <w:bCs/>
          <w:i w:val="false"/>
          <w:iCs w:val="false"/>
          <w:color w:val="555555"/>
          <w:sz w:val="20"/>
          <w:szCs w:val="20"/>
        </w:rPr>
        <w:t xml:space="preserve">NAVIGATION:  Home  ·  About  ·  Services  ·  Legal  ·  Philosophy  ·  Contact</w:t>
      </w:r>
    </w:p>
    <w:p>
      <w:pPr>
        <w:spacing w:after="80" w:before="160"/>
        <w:jc w:val="left"/>
      </w:pPr>
      <w:r>
        <w:rPr>
          <w:rFonts w:ascii="Georgia" w:cs="Georgia" w:eastAsia="Georgia" w:hAnsi="Georgia"/>
          <w:b/>
          <w:bCs/>
          <w:i w:val="false"/>
          <w:iCs w:val="false"/>
          <w:color w:val="222222"/>
          <w:sz w:val="28"/>
          <w:szCs w:val="28"/>
        </w:rPr>
        <w:t xml:space="preserve">The conversation begins with the real problem.</w:t>
      </w:r>
    </w:p>
    <w:p>
      <w:pPr>
        <w:spacing w:after="160" w:before="40"/>
        <w:jc w:val="left"/>
      </w:pPr>
      <w:r>
        <w:rPr>
          <w:rFonts w:ascii="Georgia" w:cs="Georgia" w:eastAsia="Georgia" w:hAnsi="Georgia"/>
          <w:b w:val="false"/>
          <w:bCs w:val="false"/>
          <w:i/>
          <w:iCs/>
          <w:color w:val="555555"/>
          <w:sz w:val="22"/>
          <w:szCs w:val="22"/>
        </w:rPr>
        <w:t xml:space="preserve">Not the presenting one.</w:t>
      </w:r>
    </w:p>
    <w:p>
      <w:pPr>
        <w:spacing w:after="80" w:before="80"/>
        <w:jc w:val="left"/>
      </w:pPr>
      <w:r>
        <w:rPr>
          <w:rFonts w:ascii="Georgia" w:cs="Georgia" w:eastAsia="Georgia" w:hAnsi="Georgia"/>
          <w:b w:val="false"/>
          <w:bCs w:val="false"/>
          <w:i w:val="false"/>
          <w:iCs w:val="false"/>
          <w:color w:val="222222"/>
          <w:sz w:val="22"/>
          <w:szCs w:val="22"/>
        </w:rPr>
        <w:t xml:space="preserve">There is no discovery call form here. No automated scheduler. No sequence of questions designed to qualify you before we have spoken.</w:t>
      </w:r>
    </w:p>
    <w:p>
      <w:pPr>
        <w:spacing w:after="80" w:before="80"/>
        <w:jc w:val="left"/>
      </w:pPr>
      <w:r>
        <w:rPr>
          <w:rFonts w:ascii="Georgia" w:cs="Georgia" w:eastAsia="Georgia" w:hAnsi="Georgia"/>
          <w:b w:val="false"/>
          <w:bCs w:val="false"/>
          <w:i w:val="false"/>
          <w:iCs w:val="false"/>
          <w:color w:val="222222"/>
          <w:sz w:val="22"/>
          <w:szCs w:val="22"/>
        </w:rPr>
        <w:t xml:space="preserve">Send an email. Tell me, in whatever words feel right, what you are navigating. What is happening in your organisation, what you have tried, and what is not moving. That is enough to start.</w:t>
      </w:r>
    </w:p>
    <w:p>
      <w:pPr>
        <w:spacing w:after="80" w:before="80"/>
        <w:jc w:val="left"/>
      </w:pPr>
      <w:r>
        <w:rPr>
          <w:rFonts w:ascii="Georgia" w:cs="Georgia" w:eastAsia="Georgia" w:hAnsi="Georgia"/>
          <w:b w:val="false"/>
          <w:bCs w:val="false"/>
          <w:i w:val="false"/>
          <w:iCs w:val="false"/>
          <w:color w:val="222222"/>
          <w:sz w:val="22"/>
          <w:szCs w:val="22"/>
        </w:rPr>
        <w:t xml:space="preserve">I read every email personally and reply within 24 hours on working days.</w:t>
      </w:r>
    </w:p>
    <w:p>
      <w:pPr>
        <w:pStyle w:val="Heading2"/>
        <w:spacing w:after="80" w:before="240"/>
      </w:pPr>
      <w:r>
        <w:rPr>
          <w:rFonts w:ascii="Arial" w:cs="Arial" w:eastAsia="Arial" w:hAnsi="Arial"/>
          <w:b/>
          <w:bCs/>
          <w:color w:val="333333"/>
          <w:sz w:val="24"/>
          <w:szCs w:val="24"/>
        </w:rPr>
        <w:t xml:space="preserve">Contact details</w:t>
      </w:r>
    </w:p>
    <w:p>
      <w:pPr>
        <w:spacing w:after="80" w:before="120"/>
        <w:jc w:val="left"/>
      </w:pPr>
      <w:r>
        <w:rPr>
          <w:rFonts w:ascii="Georgia" w:cs="Georgia" w:eastAsia="Georgia" w:hAnsi="Georgia"/>
          <w:b w:val="false"/>
          <w:bCs w:val="false"/>
          <w:i w:val="false"/>
          <w:iCs w:val="false"/>
          <w:color w:val="222222"/>
          <w:sz w:val="22"/>
          <w:szCs w:val="22"/>
        </w:rPr>
        <w:t xml:space="preserve">Email   deepak@movementsindia.com</w:t>
      </w:r>
    </w:p>
    <w:p>
      <w:pPr>
        <w:spacing w:after="80" w:before="80"/>
        <w:jc w:val="left"/>
      </w:pPr>
      <w:r>
        <w:rPr>
          <w:rFonts w:ascii="Georgia" w:cs="Georgia" w:eastAsia="Georgia" w:hAnsi="Georgia"/>
          <w:b w:val="false"/>
          <w:bCs w:val="false"/>
          <w:i w:val="false"/>
          <w:iCs w:val="false"/>
          <w:color w:val="222222"/>
          <w:sz w:val="22"/>
          <w:szCs w:val="22"/>
        </w:rPr>
        <w:t xml:space="preserve">Mobile   +91 9908438744</w:t>
      </w:r>
    </w:p>
    <w:p>
      <w:pPr>
        <w:spacing w:after="80" w:before="80"/>
        <w:jc w:val="left"/>
      </w:pPr>
      <w:r>
        <w:rPr>
          <w:rFonts w:ascii="Georgia" w:cs="Georgia" w:eastAsia="Georgia" w:hAnsi="Georgia"/>
          <w:b w:val="false"/>
          <w:bCs w:val="false"/>
          <w:i w:val="false"/>
          <w:iCs w:val="false"/>
          <w:color w:val="222222"/>
          <w:sz w:val="22"/>
          <w:szCs w:val="22"/>
        </w:rPr>
        <w:t xml:space="preserve">Location   Hyderabad / Delhi, India</w:t>
      </w:r>
    </w:p>
    <w:p>
      <w:pPr>
        <w:spacing w:after="80" w:before="80"/>
        <w:jc w:val="left"/>
      </w:pPr>
      <w:r>
        <w:rPr>
          <w:rFonts w:ascii="Georgia" w:cs="Georgia" w:eastAsia="Georgia" w:hAnsi="Georgia"/>
          <w:b w:val="false"/>
          <w:bCs w:val="false"/>
          <w:i w:val="false"/>
          <w:iCs w:val="false"/>
          <w:color w:val="222222"/>
          <w:sz w:val="22"/>
          <w:szCs w:val="22"/>
        </w:rPr>
        <w:t xml:space="preserve">LinkedIn   Deepak Lal  ·  Movements (Company Page)</w:t>
      </w:r>
    </w:p>
    <w:p>
      <w:pPr>
        <w:pStyle w:val="Heading2"/>
        <w:spacing w:after="80" w:before="240"/>
      </w:pPr>
      <w:r>
        <w:rPr>
          <w:rFonts w:ascii="Arial" w:cs="Arial" w:eastAsia="Arial" w:hAnsi="Arial"/>
          <w:b/>
          <w:bCs/>
          <w:color w:val="333333"/>
          <w:sz w:val="24"/>
          <w:szCs w:val="24"/>
        </w:rPr>
        <w:t xml:space="preserve">What to expect</w:t>
      </w:r>
    </w:p>
    <w:p>
      <w:pPr>
        <w:spacing w:after="80" w:before="80"/>
        <w:jc w:val="left"/>
      </w:pPr>
      <w:r>
        <w:rPr>
          <w:rFonts w:ascii="Georgia" w:cs="Georgia" w:eastAsia="Georgia" w:hAnsi="Georgia"/>
          <w:b w:val="false"/>
          <w:bCs w:val="false"/>
          <w:i w:val="false"/>
          <w:iCs w:val="false"/>
          <w:color w:val="222222"/>
          <w:sz w:val="22"/>
          <w:szCs w:val="22"/>
        </w:rPr>
        <w:t xml:space="preserve">When you email, you will hear back from Deepak directly, not an assistant, not an automated response. If what you describe is within the scope of what Movements does, we will arrange a conversation. That conversation is not a sales call. It is the beginning of the diagnostic, an honest exchange about what is actually happening and whether this practice is the right fit for what you need.</w:t>
      </w:r>
    </w:p>
    <w:p>
      <w:pPr>
        <w:spacing w:after="80" w:before="80"/>
        <w:jc w:val="left"/>
      </w:pPr>
      <w:r>
        <w:rPr>
          <w:rFonts w:ascii="Georgia" w:cs="Georgia" w:eastAsia="Georgia" w:hAnsi="Georgia"/>
          <w:b w:val="false"/>
          <w:bCs w:val="false"/>
          <w:i w:val="false"/>
          <w:iCs w:val="false"/>
          <w:color w:val="222222"/>
          <w:sz w:val="22"/>
          <w:szCs w:val="22"/>
        </w:rPr>
        <w:t xml:space="preserve">If it is not the right fit, I will tell you. And if I know someone better placed to help, I will say so.</w:t>
      </w:r>
    </w:p>
    <w:p>
      <w:pPr>
        <w:pStyle w:val="Heading2"/>
        <w:spacing w:after="80" w:before="240"/>
      </w:pPr>
      <w:r>
        <w:rPr>
          <w:rFonts w:ascii="Arial" w:cs="Arial" w:eastAsia="Arial" w:hAnsi="Arial"/>
          <w:b/>
          <w:bCs/>
          <w:color w:val="333333"/>
          <w:sz w:val="24"/>
          <w:szCs w:val="24"/>
        </w:rPr>
        <w:t xml:space="preserve">Speaking enquiries</w:t>
      </w:r>
    </w:p>
    <w:p>
      <w:pPr>
        <w:spacing w:after="80" w:before="80"/>
        <w:jc w:val="left"/>
      </w:pPr>
      <w:r>
        <w:rPr>
          <w:rFonts w:ascii="Georgia" w:cs="Georgia" w:eastAsia="Georgia" w:hAnsi="Georgia"/>
          <w:b w:val="false"/>
          <w:bCs w:val="false"/>
          <w:i w:val="false"/>
          <w:iCs w:val="false"/>
          <w:color w:val="222222"/>
          <w:sz w:val="22"/>
          <w:szCs w:val="22"/>
        </w:rPr>
        <w:t xml:space="preserve">For conference keynotes, leadership forum talks, and facilitation enquiries, please include in your email the event name, audience profile, date, and the topic or theme you have in mind. Deepak speaks on AI transformation, the human side of organisational change, reskilling at scale, and what actually makes transformations succeed or fail.</w:t>
      </w:r>
    </w:p>
    <w:p>
      <w:pPr>
        <w:spacing w:after="80" w:before="80"/>
        <w:jc w:val="left"/>
      </w:pPr>
      <w:r>
        <w:rPr>
          <w:rFonts w:ascii="Georgia" w:cs="Georgia" w:eastAsia="Georgia" w:hAnsi="Georgia"/>
          <w:b w:val="false"/>
          <w:bCs w:val="false"/>
          <w:i w:val="false"/>
          <w:iCs w:val="false"/>
          <w:color w:val="222222"/>
          <w:sz w:val="22"/>
          <w:szCs w:val="22"/>
        </w:rPr>
        <w:t xml:space="preserve">All speaking enquiries are handled directly, with no agency or speaker bureau involved.</w:t>
      </w:r>
    </w:p>
    <w:p>
      <w:pPr>
        <w:pBdr>
          <w:left w:val="single" w:color="2E6B47" w:sz="12"/>
        </w:pBdr>
        <w:spacing w:after="200" w:before="200"/>
        <w:ind w:left="480" w:right="480"/>
        <w:jc w:val="center"/>
      </w:pPr>
      <w:r>
        <w:rPr>
          <w:rFonts w:ascii="Georgia" w:cs="Georgia" w:eastAsia="Georgia" w:hAnsi="Georgia"/>
          <w:i/>
          <w:iCs/>
          <w:color w:val="444444"/>
          <w:sz w:val="24"/>
          <w:szCs w:val="24"/>
        </w:rPr>
        <w:t xml:space="preserve">"In a world that won't stop changing, the leaders who struggle most are not the ones without answers. They are the ones without clarity — about what is real, what matters, and who they need to become to lead what is next." — Deepak Lal</w:t>
      </w:r>
    </w:p>
    <w:p>
      <w:pPr>
        <w:pBdr>
          <w:bottom w:val="single" w:color="CCCCCC" w:sz="4"/>
        </w:pBdr>
        <w:spacing w:after="160" w:before="160"/>
      </w:pPr>
    </w:p>
    <w:p>
      <w:pPr>
        <w:spacing w:after="80" w:before="120"/>
        <w:jc w:val="center"/>
      </w:pPr>
      <w:r>
        <w:rPr>
          <w:rFonts w:ascii="Arial" w:cs="Arial" w:eastAsia="Arial" w:hAnsi="Arial"/>
          <w:b/>
          <w:bCs/>
          <w:i w:val="false"/>
          <w:iCs w:val="false"/>
          <w:color w:val="1A3D2B"/>
          <w:sz w:val="20"/>
          <w:szCs w:val="20"/>
        </w:rPr>
        <w:t xml:space="preserve">MOVEMENTS — CONSULTING WITH A CONSCIENCE</w:t>
      </w:r>
    </w:p>
    <w:p>
      <w:pPr>
        <w:spacing w:after="80" w:before="80"/>
        <w:jc w:val="center"/>
      </w:pPr>
      <w:r>
        <w:rPr>
          <w:rFonts w:ascii="Georgia" w:cs="Georgia" w:eastAsia="Georgia" w:hAnsi="Georgia"/>
          <w:b w:val="false"/>
          <w:bCs w:val="false"/>
          <w:i/>
          <w:iCs/>
          <w:color w:val="888888"/>
          <w:sz w:val="18"/>
          <w:szCs w:val="18"/>
        </w:rPr>
        <w:t xml:space="preserve">Website Copy — Version 2.0 — For Review and 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D2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2026-04-10T15:10:05.285Z</dcterms:created>
  <dcterms:modified xsi:type="dcterms:W3CDTF">2026-04-10T15:10:05.285Z</dcterms:modified>
</cp:coreProperties>
</file>

<file path=docProps/custom.xml><?xml version="1.0" encoding="utf-8"?>
<Properties xmlns="http://schemas.openxmlformats.org/officeDocument/2006/custom-properties" xmlns:vt="http://schemas.openxmlformats.org/officeDocument/2006/docPropsVTypes"/>
</file>