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Georgia" w:hAnsi="Georgia"/>
          <w:b/>
          <w:color w:val="111318"/>
          <w:sz w:val="46"/>
          <w:spacing w:val="20"/>
        </w:rPr>
        <w:t>[firm name]</w:t>
      </w:r>
    </w:p>
    <w:p>
      <w:pPr>
        <w:spacing w:after="200"/>
        <w:jc w:val="center"/>
        <w:pBdr>
          <w:bottom w:val="single" w:sz="18" w:space="10" w:color="111318"/>
        </w:pBdr>
      </w:pPr>
      <w:r>
        <w:rPr>
          <w:rFonts w:ascii="Helvetica Neue" w:hAnsi="Helvetica Neue"/>
          <w:color w:val="7A7F87"/>
          <w:sz w:val="16"/>
          <w:smallCaps w:val="1"/>
          <w:spacing w:val="60"/>
        </w:rPr>
        <w:t>Full Technical Inspection Report</w:t>
      </w:r>
    </w:p>
    <w:p>
      <w:pPr>
        <w:tabs>
          <w:tab w:pos="2304" w:val="left"/>
        </w:tabs>
        <w:spacing w:after="20"/>
      </w:pPr>
      <w:r>
        <w:rPr>
          <w:rFonts w:ascii="Helvetica Neue" w:hAnsi="Helvetica Neue"/>
          <w:color w:val="7A7F87"/>
          <w:sz w:val="15"/>
          <w:smallCaps w:val="1"/>
          <w:spacing w:val="25"/>
        </w:rPr>
        <w:t>Property</w:t>
      </w:r>
      <w:r>
        <w:tab/>
      </w:r>
      <w:r>
        <w:rPr>
          <w:rFonts w:ascii="Georgia" w:hAnsi="Georgia"/>
          <w:color w:val="111318"/>
          <w:sz w:val="21"/>
        </w:rPr>
        <w:t>[property address]</w:t>
      </w:r>
    </w:p>
    <w:p>
      <w:pPr>
        <w:tabs>
          <w:tab w:pos="2304" w:val="left"/>
        </w:tabs>
        <w:spacing w:after="20"/>
      </w:pPr>
      <w:r>
        <w:rPr>
          <w:rFonts w:ascii="Helvetica Neue" w:hAnsi="Helvetica Neue"/>
          <w:color w:val="7A7F87"/>
          <w:sz w:val="15"/>
          <w:smallCaps w:val="1"/>
          <w:spacing w:val="25"/>
        </w:rPr>
        <w:t>Inspected by</w:t>
      </w:r>
      <w:r>
        <w:tab/>
      </w:r>
      <w:r>
        <w:rPr>
          <w:rFonts w:ascii="Georgia" w:hAnsi="Georgia"/>
          <w:color w:val="111318"/>
          <w:sz w:val="21"/>
        </w:rPr>
        <w:t>[inspector]</w:t>
      </w:r>
    </w:p>
    <w:p>
      <w:pPr>
        <w:tabs>
          <w:tab w:pos="2304" w:val="left"/>
        </w:tabs>
        <w:spacing w:after="80"/>
      </w:pPr>
      <w:r>
        <w:rPr>
          <w:rFonts w:ascii="Helvetica Neue" w:hAnsi="Helvetica Neue"/>
          <w:color w:val="7A7F87"/>
          <w:sz w:val="15"/>
          <w:smallCaps w:val="1"/>
          <w:spacing w:val="25"/>
        </w:rPr>
        <w:t>Date of inspection</w:t>
      </w:r>
      <w:r>
        <w:tab/>
      </w:r>
      <w:r>
        <w:rPr>
          <w:rFonts w:ascii="Georgia" w:hAnsi="Georgia"/>
          <w:color w:val="111318"/>
          <w:sz w:val="21"/>
        </w:rPr>
        <w:t>[date of inspection]</w:t>
      </w:r>
    </w:p>
    <w:p>
      <w:pPr>
        <w:pStyle w:val="Heading1"/>
        <w:spacing w:before="400" w:after="140"/>
        <w:pBdr>
          <w:bottom w:val="single" w:sz="6" w:space="6" w:color="C9C6BC"/>
        </w:pBdr>
        <w:keepNext w:val="1"/>
      </w:pPr>
      <w:r>
        <w:rPr>
          <w:rFonts w:ascii="Georgia" w:hAnsi="Georgia"/>
          <w:b/>
          <w:caps w:val="0"/>
          <w:color w:val="111318"/>
          <w:sz w:val="28"/>
        </w:rPr>
        <w:t>Scope of this inspection</w:t>
      </w:r>
    </w:p>
    <w:p>
      <w:pPr>
        <w:spacing w:after="140"/>
      </w:pPr>
      <w:r>
        <w:rPr>
          <w:rFonts w:ascii="Georgia" w:hAnsi="Georgia"/>
          <w:color w:val="4A4F57"/>
          <w:sz w:val="20"/>
        </w:rPr>
        <w:t>This report records what was observed at the property on the date of the inspection. It is a visual examination of the systems listed below and is not a certification, warranty or guarantee of the condition of the property. Where an item is recommended for further evaluation, that means a qualified specialist should look at it before you rely on it.</w:t>
      </w:r>
    </w:p>
    <w:p>
      <w:pPr>
        <w:spacing w:after="140"/>
      </w:pPr>
      <w:r>
        <w:rPr>
          <w:rFonts w:ascii="Georgia" w:hAnsi="Georgia"/>
          <w:color w:val="7A7F87"/>
          <w:sz w:val="19"/>
        </w:rPr>
        <w:t>Only areas that were visible and safely accessible on the day were examined. Anything concealed by finishes, stored belongings, insulation or weather was not inspected, and nothing in this report should be read as a statement about those areas. Conditions at a property change, and this report describes one day.</w:t>
      </w:r>
    </w:p>
    <w:p>
      <w:pPr>
        <w:pStyle w:val="Heading1"/>
        <w:spacing w:before="400" w:after="140"/>
        <w:pBdr>
          <w:bottom w:val="single" w:sz="6" w:space="6" w:color="C9C6BC"/>
        </w:pBdr>
        <w:keepNext w:val="1"/>
      </w:pPr>
      <w:r>
        <w:rPr>
          <w:rFonts w:ascii="Georgia" w:hAnsi="Georgia"/>
          <w:b/>
          <w:caps w:val="0"/>
          <w:color w:val="111318"/>
          <w:sz w:val="28"/>
        </w:rPr>
        <w:t>How to read this report</w:t>
      </w:r>
    </w:p>
    <w:p>
      <w:pPr>
        <w:spacing w:after="140"/>
      </w:pPr>
      <w:r>
        <w:rPr>
          <w:rFonts w:ascii="Georgia" w:hAnsi="Georgia"/>
          <w:color w:val="4A4F57"/>
          <w:sz w:val="20"/>
        </w:rPr>
        <w:t>Findings are grouped by the system they belong to, and within each system the items that warrant the soonest attention come first. Every entry records what was observed and what is recommended next.</w:t>
      </w:r>
    </w:p>
    <w:p>
      <w:pPr>
        <w:pStyle w:val="Heading1"/>
        <w:spacing w:before="400" w:after="140"/>
        <w:pBdr>
          <w:bottom w:val="single" w:sz="6" w:space="6" w:color="C9C6BC"/>
        </w:pBdr>
        <w:keepNext w:val="1"/>
      </w:pPr>
      <w:r>
        <w:rPr>
          <w:rFonts w:ascii="Georgia" w:hAnsi="Georgia"/>
          <w:b/>
          <w:caps w:val="0"/>
          <w:color w:val="111318"/>
          <w:sz w:val="28"/>
        </w:rPr>
        <w:t>Severity labels used in this report</w:t>
      </w:r>
    </w:p>
    <w:p>
      <w:pPr>
        <w:spacing w:after="100"/>
        <w:ind w:left="29"/>
      </w:pPr>
      <w:r>
        <w:rPr>
          <w:rFonts w:ascii="Helvetica Neue" w:hAnsi="Helvetica Neue"/>
          <w:color w:val="B23A2E"/>
          <w:sz w:val="22"/>
        </w:rPr>
        <w:t>■</w:t>
      </w:r>
      <w:r>
        <w:rPr>
          <w:sz w:val="20"/>
        </w:rPr>
        <w:t xml:space="preserve">   </w:t>
      </w:r>
      <w:r>
        <w:rPr>
          <w:rFonts w:ascii="Helvetica Neue" w:hAnsi="Helvetica Neue"/>
          <w:b/>
          <w:color w:val="111318"/>
          <w:sz w:val="17"/>
          <w:spacing w:val="12"/>
        </w:rPr>
        <w:t>Recommend prompt evaluation</w:t>
      </w:r>
      <w:r>
        <w:rPr>
          <w:sz w:val="20"/>
        </w:rPr>
        <w:t xml:space="preserve">   </w:t>
      </w:r>
      <w:r>
        <w:rPr>
          <w:rFonts w:ascii="Georgia" w:hAnsi="Georgia"/>
          <w:color w:val="4A4F57"/>
          <w:sz w:val="19"/>
        </w:rPr>
        <w:t>An observation a qualified specialist should look at before closing.</w:t>
      </w:r>
    </w:p>
    <w:p>
      <w:pPr>
        <w:spacing w:after="100"/>
        <w:ind w:left="29"/>
      </w:pPr>
      <w:r>
        <w:rPr>
          <w:rFonts w:ascii="Helvetica Neue" w:hAnsi="Helvetica Neue"/>
          <w:color w:val="C4682B"/>
          <w:sz w:val="22"/>
        </w:rPr>
        <w:t>■</w:t>
      </w:r>
      <w:r>
        <w:rPr>
          <w:sz w:val="20"/>
        </w:rPr>
        <w:t xml:space="preserve">   </w:t>
      </w:r>
      <w:r>
        <w:rPr>
          <w:rFonts w:ascii="Helvetica Neue" w:hAnsi="Helvetica Neue"/>
          <w:b/>
          <w:color w:val="111318"/>
          <w:sz w:val="17"/>
          <w:spacing w:val="12"/>
        </w:rPr>
        <w:t>Recommend evaluation</w:t>
      </w:r>
      <w:r>
        <w:rPr>
          <w:sz w:val="20"/>
        </w:rPr>
        <w:t xml:space="preserve">   </w:t>
      </w:r>
      <w:r>
        <w:rPr>
          <w:rFonts w:ascii="Georgia" w:hAnsi="Georgia"/>
          <w:color w:val="4A4F57"/>
          <w:sz w:val="19"/>
        </w:rPr>
        <w:t>An observation that warrants evaluation and likely repair.</w:t>
      </w:r>
    </w:p>
    <w:p>
      <w:pPr>
        <w:spacing w:after="100"/>
        <w:ind w:left="29"/>
      </w:pPr>
      <w:r>
        <w:rPr>
          <w:rFonts w:ascii="Helvetica Neue" w:hAnsi="Helvetica Neue"/>
          <w:color w:val="B08A2E"/>
          <w:sz w:val="22"/>
        </w:rPr>
        <w:t>■</w:t>
      </w:r>
      <w:r>
        <w:rPr>
          <w:sz w:val="20"/>
        </w:rPr>
        <w:t xml:space="preserve">   </w:t>
      </w:r>
      <w:r>
        <w:rPr>
          <w:rFonts w:ascii="Helvetica Neue" w:hAnsi="Helvetica Neue"/>
          <w:b/>
          <w:color w:val="111318"/>
          <w:sz w:val="17"/>
          <w:spacing w:val="12"/>
        </w:rPr>
        <w:t>Recommend maintenance</w:t>
      </w:r>
      <w:r>
        <w:rPr>
          <w:sz w:val="20"/>
        </w:rPr>
        <w:t xml:space="preserve">   </w:t>
      </w:r>
      <w:r>
        <w:rPr>
          <w:rFonts w:ascii="Georgia" w:hAnsi="Georgia"/>
          <w:color w:val="4A4F57"/>
          <w:sz w:val="19"/>
        </w:rPr>
        <w:t>Routine upkeep, the kind of thing an owner schedules rather than reacts to.</w:t>
      </w:r>
    </w:p>
    <w:p>
      <w:pPr>
        <w:spacing w:after="100"/>
        <w:ind w:left="29"/>
      </w:pPr>
      <w:r>
        <w:rPr>
          <w:rFonts w:ascii="Helvetica Neue" w:hAnsi="Helvetica Neue"/>
          <w:color w:val="4A7A9B"/>
          <w:sz w:val="22"/>
        </w:rPr>
        <w:t>■</w:t>
      </w:r>
      <w:r>
        <w:rPr>
          <w:sz w:val="20"/>
        </w:rPr>
        <w:t xml:space="preserve">   </w:t>
      </w:r>
      <w:r>
        <w:rPr>
          <w:rFonts w:ascii="Helvetica Neue" w:hAnsi="Helvetica Neue"/>
          <w:b/>
          <w:color w:val="111318"/>
          <w:sz w:val="17"/>
          <w:spacing w:val="12"/>
        </w:rPr>
        <w:t>Monitor</w:t>
      </w:r>
      <w:r>
        <w:rPr>
          <w:sz w:val="20"/>
        </w:rPr>
        <w:t xml:space="preserve">   </w:t>
      </w:r>
      <w:r>
        <w:rPr>
          <w:rFonts w:ascii="Georgia" w:hAnsi="Georgia"/>
          <w:color w:val="4A4F57"/>
          <w:sz w:val="19"/>
        </w:rPr>
        <w:t>Worth keeping an eye on, with no action recommended today.</w:t>
      </w:r>
    </w:p>
    <w:p>
      <w:pPr>
        <w:spacing w:after="100"/>
        <w:ind w:left="29"/>
      </w:pPr>
      <w:r>
        <w:rPr>
          <w:rFonts w:ascii="Helvetica Neue" w:hAnsi="Helvetica Neue"/>
          <w:color w:val="6B7280"/>
          <w:sz w:val="22"/>
        </w:rPr>
        <w:t>■</w:t>
      </w:r>
      <w:r>
        <w:rPr>
          <w:sz w:val="20"/>
        </w:rPr>
        <w:t xml:space="preserve">   </w:t>
      </w:r>
      <w:r>
        <w:rPr>
          <w:rFonts w:ascii="Helvetica Neue" w:hAnsi="Helvetica Neue"/>
          <w:b/>
          <w:color w:val="111318"/>
          <w:sz w:val="17"/>
          <w:spacing w:val="12"/>
        </w:rPr>
        <w:t>Noted for the record</w:t>
      </w:r>
      <w:r>
        <w:rPr>
          <w:sz w:val="20"/>
        </w:rPr>
        <w:t xml:space="preserve">   </w:t>
      </w:r>
      <w:r>
        <w:rPr>
          <w:rFonts w:ascii="Georgia" w:hAnsi="Georgia"/>
          <w:color w:val="4A4F57"/>
          <w:sz w:val="19"/>
        </w:rPr>
        <w:t>Recorded so the file is complete. No action recommended.</w:t>
      </w:r>
    </w:p>
    <w:p>
      <w:pPr>
        <w:pStyle w:val="Heading1"/>
        <w:spacing w:before="400" w:after="140"/>
        <w:pBdr>
          <w:bottom w:val="single" w:sz="6" w:space="6" w:color="C9C6BC"/>
        </w:pBdr>
        <w:keepNext w:val="1"/>
      </w:pPr>
      <w:r>
        <w:rPr>
          <w:rFonts w:ascii="Georgia" w:hAnsi="Georgia"/>
          <w:b/>
          <w:caps w:val="0"/>
          <w:color w:val="111318"/>
          <w:sz w:val="28"/>
        </w:rPr>
        <w:t>How each finding is recorded</w:t>
      </w:r>
    </w:p>
    <w:p>
      <w:pPr>
        <w:spacing w:after="140"/>
      </w:pPr>
      <w:r>
        <w:rPr>
          <w:rFonts w:ascii="Georgia" w:hAnsi="Georgia"/>
          <w:color w:val="7A7F87"/>
          <w:sz w:val="19"/>
        </w:rPr>
        <w:t>This section shows the shape every finding below takes. It is part of the format, not part of a finished report, and it is removed when a report is produced.</w:t>
      </w:r>
    </w:p>
    <w:p>
      <w:pPr>
        <w:spacing w:before="120" w:after="60"/>
        <w:pBdr>
          <w:top w:val="single" w:sz="4" w:space="8" w:color="C9C6BC"/>
        </w:pBdr>
      </w:pPr>
      <w:r>
        <w:rPr>
          <w:rFonts w:ascii="Helvetica Neue" w:hAnsi="Helvetica Neue"/>
          <w:b/>
          <w:color w:val="4A4F57"/>
          <w:sz w:val="17"/>
          <w:spacing w:val="12"/>
        </w:rPr>
        <w:t>[severity label]</w:t>
      </w:r>
      <w:r>
        <w:rPr>
          <w:sz w:val="16"/>
        </w:rPr>
        <w:t xml:space="preserve">   </w:t>
      </w:r>
      <w:r>
        <w:rPr>
          <w:rFonts w:ascii="Georgia" w:hAnsi="Georgia"/>
          <w:b/>
          <w:color w:val="111318"/>
          <w:sz w:val="22"/>
        </w:rPr>
        <w:t>[location]</w:t>
      </w:r>
    </w:p>
    <w:p>
      <w:pPr>
        <w:spacing w:after="80"/>
      </w:pPr>
      <w:r>
        <w:rPr>
          <w:rFonts w:ascii="Georgia" w:hAnsi="Georgia"/>
          <w:color w:val="111318"/>
          <w:sz w:val="20"/>
        </w:rPr>
        <w:t>[observation]</w:t>
      </w:r>
    </w:p>
    <w:p>
      <w:pPr>
        <w:spacing w:after="120"/>
      </w:pPr>
      <w:r>
        <w:rPr>
          <w:rFonts w:ascii="Helvetica Neue" w:hAnsi="Helvetica Neue"/>
          <w:b/>
          <w:color w:val="7A7F87"/>
          <w:sz w:val="15"/>
          <w:smallCaps w:val="1"/>
          <w:spacing w:val="25"/>
        </w:rPr>
        <w:t xml:space="preserve">Recommended next step   </w:t>
      </w:r>
      <w:r>
        <w:rPr>
          <w:rFonts w:ascii="Georgia" w:hAnsi="Georgia"/>
          <w:color w:val="4A4F57"/>
          <w:sz w:val="20"/>
        </w:rPr>
        <w:t>[recommendation]</w:t>
      </w:r>
    </w:p>
    <w:p>
      <w:pPr>
        <w:spacing w:after="40"/>
      </w:pPr>
      <w:r>
        <w:t>[photograph]</w:t>
      </w:r>
    </w:p>
    <w:p>
      <w:pPr>
        <w:spacing w:after="200"/>
      </w:pPr>
      <w:r>
        <w:rPr>
          <w:rFonts w:ascii="Georgia" w:hAnsi="Georgia"/>
          <w:i/>
          <w:color w:val="7A7F87"/>
          <w:sz w:val="17"/>
        </w:rPr>
        <w:t>[caption]</w:t>
      </w:r>
    </w:p>
    <w:p>
      <w:pPr>
        <w:pStyle w:val="Heading1"/>
        <w:spacing w:before="400" w:after="140"/>
        <w:pBdr>
          <w:bottom w:val="single" w:sz="6" w:space="6" w:color="C9C6BC"/>
        </w:pBdr>
        <w:keepNext w:val="1"/>
      </w:pPr>
      <w:r>
        <w:rPr>
          <w:rFonts w:ascii="Georgia" w:hAnsi="Georgia"/>
          <w:b/>
          <w:caps w:val="0"/>
          <w:color w:val="111318"/>
          <w:sz w:val="28"/>
        </w:rPr>
        <w:t>Systems examined</w:t>
      </w:r>
    </w:p>
    <w:p>
      <w:pPr>
        <w:spacing w:after="140"/>
      </w:pPr>
      <w:r>
        <w:rPr>
          <w:rFonts w:ascii="Georgia" w:hAnsi="Georgia"/>
          <w:color w:val="4A4F57"/>
          <w:sz w:val="20"/>
        </w:rPr>
        <w:t>[systems inspected]</w:t>
      </w:r>
    </w:p>
    <w:p>
      <w:pPr>
        <w:pStyle w:val="Heading1"/>
        <w:spacing w:before="400" w:after="140"/>
        <w:pBdr>
          <w:bottom w:val="single" w:sz="6" w:space="6" w:color="C9C6BC"/>
        </w:pBdr>
        <w:keepNext w:val="1"/>
      </w:pPr>
      <w:r>
        <w:rPr>
          <w:rFonts w:ascii="Georgia" w:hAnsi="Georgia"/>
          <w:b/>
          <w:caps w:val="0"/>
          <w:color w:val="111318"/>
          <w:sz w:val="28"/>
        </w:rPr>
        <w:t>Roof</w:t>
      </w:r>
    </w:p>
    <w:p>
      <w:pPr>
        <w:spacing w:after="120"/>
      </w:pPr>
      <w:r>
        <w:rPr>
          <w:rFonts w:ascii="Georgia" w:hAnsi="Georgia"/>
          <w:i/>
          <w:color w:val="7A7F87"/>
          <w:sz w:val="19"/>
        </w:rPr>
        <w:t>The roof covering, flashings, gutters and anything that sheds water away from the building.</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Electrical</w:t>
      </w:r>
    </w:p>
    <w:p>
      <w:pPr>
        <w:spacing w:after="120"/>
      </w:pPr>
      <w:r>
        <w:rPr>
          <w:rFonts w:ascii="Georgia" w:hAnsi="Georgia"/>
          <w:i/>
          <w:color w:val="7A7F87"/>
          <w:sz w:val="19"/>
        </w:rPr>
        <w:t>The service entry, panel, branch wiring, and the outlets, switches and fixtures a buyer will use every day.</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Plumbing</w:t>
      </w:r>
    </w:p>
    <w:p>
      <w:pPr>
        <w:spacing w:after="120"/>
      </w:pPr>
      <w:r>
        <w:rPr>
          <w:rFonts w:ascii="Georgia" w:hAnsi="Georgia"/>
          <w:i/>
          <w:color w:val="7A7F87"/>
          <w:sz w:val="19"/>
        </w:rPr>
        <w:t>Supply and waste piping, fixtures, the water heater, and anywhere water enters or leaves the building.</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Heating &amp; Cooling</w:t>
      </w:r>
    </w:p>
    <w:p>
      <w:pPr>
        <w:spacing w:after="120"/>
      </w:pPr>
      <w:r>
        <w:rPr>
          <w:rFonts w:ascii="Georgia" w:hAnsi="Georgia"/>
          <w:i/>
          <w:color w:val="7A7F87"/>
          <w:sz w:val="19"/>
        </w:rPr>
        <w:t>The heating and cooling equipment, its distribution, and the controls that run it.</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Structure</w:t>
      </w:r>
    </w:p>
    <w:p>
      <w:pPr>
        <w:spacing w:after="120"/>
      </w:pPr>
      <w:r>
        <w:rPr>
          <w:rFonts w:ascii="Georgia" w:hAnsi="Georgia"/>
          <w:i/>
          <w:color w:val="7A7F87"/>
          <w:sz w:val="19"/>
        </w:rPr>
        <w:t>Foundation, framing, and the parts of the building that carry load.</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Exterior &amp; Grounds</w:t>
      </w:r>
    </w:p>
    <w:p>
      <w:pPr>
        <w:spacing w:after="120"/>
      </w:pPr>
      <w:r>
        <w:rPr>
          <w:rFonts w:ascii="Georgia" w:hAnsi="Georgia"/>
          <w:i/>
          <w:color w:val="7A7F87"/>
          <w:sz w:val="19"/>
        </w:rPr>
        <w:t>Siding, windows, doors, walkways, and how the ground around the building directs water.</w:t>
      </w:r>
    </w:p>
    <w:p>
      <w:pPr>
        <w:spacing w:after="40"/>
      </w:pPr>
      <w:r>
        <w:rPr>
          <w:rFonts w:ascii="Helvetica Neue" w:hAnsi="Helvetica Neue"/>
          <w:b/>
          <w:color w:val="7A7F87"/>
          <w:sz w:val="15"/>
          <w:smallCaps w:val="1"/>
          <w:spacing w:val="30"/>
        </w:rPr>
        <w:t>[system summary]</w:t>
      </w:r>
    </w:p>
    <w:p>
      <w:pPr>
        <w:spacing w:after="140"/>
      </w:pPr>
      <w:r>
        <w:rPr>
          <w:rFonts w:ascii="Georgia" w:hAnsi="Georgia"/>
          <w:color w:val="111318"/>
          <w:sz w:val="20"/>
        </w:rPr>
        <w:t>[findings]</w:t>
      </w:r>
    </w:p>
    <w:p>
      <w:pPr>
        <w:pStyle w:val="Heading1"/>
        <w:spacing w:before="400" w:after="140"/>
        <w:pBdr>
          <w:bottom w:val="single" w:sz="6" w:space="6" w:color="C9C6BC"/>
        </w:pBdr>
        <w:keepNext w:val="1"/>
      </w:pPr>
      <w:r>
        <w:rPr>
          <w:rFonts w:ascii="Georgia" w:hAnsi="Georgia"/>
          <w:b/>
          <w:caps w:val="0"/>
          <w:color w:val="111318"/>
          <w:sz w:val="28"/>
        </w:rPr>
        <w:t>Limitations</w:t>
      </w:r>
    </w:p>
    <w:p>
      <w:pPr>
        <w:spacing w:after="140"/>
      </w:pPr>
      <w:r>
        <w:rPr>
          <w:rFonts w:ascii="Georgia" w:hAnsi="Georgia"/>
          <w:color w:val="7A7F87"/>
          <w:sz w:val="19"/>
        </w:rPr>
        <w:t>Only areas that were visible and safely accessible on the day were examined. Anything concealed by finishes, stored belongings, insulation or weather was not inspected, and nothing in this report should be read as a statement about those areas. Conditions at a property change, and this report describes one day.</w:t>
      </w:r>
    </w:p>
    <w:sectPr w:rsidR="00FC693F" w:rsidRPr="0006063C" w:rsidSect="00034616">
      <w:footerReference w:type="default" r:id="rId9"/>
      <w:pgSz w:w="12240" w:h="15840"/>
      <w:pgMar w:top="1296"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6" w:color="C9C6BC"/>
      </w:pBdr>
    </w:pPr>
    <w:r/>
    <w:r>
      <w:rPr>
        <w:color w:val="7A7F87"/>
        <w:sz w:val="15"/>
        <w:smallCaps w:val="1"/>
        <w:spacing w:val="20"/>
      </w:rPr>
      <w:t>[property address]</w:t>
    </w:r>
    <w:r>
      <w:tab/>
    </w:r>
    <w:r>
      <w:rPr>
        <w:color w:val="7A7F87"/>
        <w:sz w:val="15"/>
      </w:rPr>
      <w:t xml:space="preserve">Page </w:t>
    </w:r>
    <w:r>
      <w:fldChar w:fldCharType="begin"/>
    </w:r>
    <w:r>
      <w:instrText xml:space="preserve">PAGE</w:instrText>
    </w:r>
    <w:r>
      <w:fldChar w:fldCharType="end"/>
    </w:r>
    <w:r>
      <w:rPr>
        <w:color w:val="7A7F87"/>
        <w:sz w:val="15"/>
      </w:rPr>
      <w:t xml:space="preserve"> of </w:t>
    </w:r>
    <w:r>
      <w:fldChar w:fldCharType="begin"/>
    </w:r>
    <w:r>
      <w:instrText xml:space="preserve">NUMPAGES</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Georgia" w:hAnsi="Georgia"/>
      <w:color w:val="1113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