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359F3" w14:textId="6427577D" w:rsidR="00304049" w:rsidRPr="007765BC" w:rsidRDefault="00304049" w:rsidP="007765BC">
      <w:pPr>
        <w:spacing w:after="0"/>
        <w:ind w:left="-187"/>
        <w:jc w:val="both"/>
        <w:rPr>
          <w:rFonts w:ascii="Sakkal Majalla" w:hAnsi="Sakkal Majalla" w:cs="Sakkal Majalla"/>
          <w:sz w:val="44"/>
          <w:szCs w:val="44"/>
        </w:rPr>
      </w:pPr>
    </w:p>
    <w:p w14:paraId="1FA25C35" w14:textId="77777777" w:rsidR="00FA2EF7" w:rsidRPr="00FA2EF7" w:rsidRDefault="00FA2EF7" w:rsidP="007765BC">
      <w:pPr>
        <w:ind w:firstLine="0"/>
        <w:rPr>
          <w:rtl/>
        </w:rPr>
      </w:pPr>
    </w:p>
    <w:p w14:paraId="022E216F" w14:textId="77777777" w:rsidR="00C85C7B" w:rsidRPr="00FA2EF7" w:rsidRDefault="00C85C7B" w:rsidP="008724C2">
      <w:pPr>
        <w:jc w:val="center"/>
        <w:rPr>
          <w:rFonts w:asciiTheme="majorBidi" w:hAnsiTheme="majorBidi" w:cstheme="majorBidi"/>
          <w:sz w:val="32"/>
          <w:szCs w:val="40"/>
          <w:rtl/>
          <w:lang w:bidi="ar-SY"/>
        </w:rPr>
      </w:pPr>
    </w:p>
    <w:p w14:paraId="5B39BEB8" w14:textId="77777777" w:rsidR="00DD796B" w:rsidRDefault="00DD796B" w:rsidP="00DD796B">
      <w:pPr>
        <w:pStyle w:val="Title"/>
        <w:jc w:val="center"/>
      </w:pPr>
      <w:r>
        <w:rPr>
          <w:sz w:val="22"/>
        </w:rPr>
        <w:t>Humanitarian Donations Platform: A Transparent and Accessible System for Managing Verified Cases and Donations</w:t>
      </w:r>
    </w:p>
    <w:p w14:paraId="7BB8B14B" w14:textId="77777777" w:rsidR="00F56719" w:rsidRDefault="00F56719" w:rsidP="008677B0">
      <w:pPr>
        <w:jc w:val="center"/>
        <w:rPr>
          <w:rFonts w:cs="Times New Roman"/>
          <w:b/>
          <w:bCs/>
          <w:color w:val="000000"/>
          <w:sz w:val="24"/>
          <w:szCs w:val="24"/>
          <w:rtl/>
        </w:rPr>
      </w:pPr>
    </w:p>
    <w:p w14:paraId="145A7A23" w14:textId="1431D88A" w:rsidR="00C46963" w:rsidRPr="008677B0" w:rsidRDefault="00E877B9" w:rsidP="000B2A72">
      <w:pPr>
        <w:bidi w:val="0"/>
        <w:ind w:firstLine="0"/>
        <w:jc w:val="center"/>
        <w:rPr>
          <w:rFonts w:cs="Times New Roman"/>
          <w:b/>
          <w:bCs/>
          <w:color w:val="000000"/>
          <w:sz w:val="24"/>
          <w:szCs w:val="24"/>
          <w:rtl/>
        </w:rPr>
      </w:pPr>
      <w:r>
        <w:rPr>
          <w:sz w:val="22"/>
        </w:rPr>
        <w:t>(Graduation Project Part 1) prepared for the Software Engineering course</w:t>
      </w:r>
    </w:p>
    <w:p w14:paraId="6A7AFC9F" w14:textId="728DD0AE" w:rsidR="00C46963" w:rsidRDefault="00C46963" w:rsidP="008724C2">
      <w:pPr>
        <w:jc w:val="center"/>
        <w:rPr>
          <w:b/>
          <w:bCs/>
          <w:sz w:val="28"/>
          <w:szCs w:val="36"/>
          <w:lang w:bidi="ar-SY"/>
        </w:rPr>
      </w:pPr>
    </w:p>
    <w:p w14:paraId="458B88F7" w14:textId="424278E0" w:rsidR="008A5C3C" w:rsidRDefault="008A5C3C" w:rsidP="008724C2">
      <w:pPr>
        <w:jc w:val="center"/>
        <w:rPr>
          <w:b/>
          <w:bCs/>
          <w:sz w:val="28"/>
          <w:szCs w:val="36"/>
          <w:lang w:bidi="ar-SY"/>
        </w:rPr>
      </w:pPr>
    </w:p>
    <w:p w14:paraId="0B240577" w14:textId="77777777" w:rsidR="008A5C3C" w:rsidRPr="00CD6A31" w:rsidRDefault="008A5C3C" w:rsidP="008724C2">
      <w:pPr>
        <w:jc w:val="center"/>
        <w:rPr>
          <w:b/>
          <w:bCs/>
          <w:sz w:val="28"/>
          <w:szCs w:val="36"/>
          <w:rtl/>
          <w:lang w:bidi="ar-SY"/>
        </w:rPr>
      </w:pPr>
    </w:p>
    <w:tbl>
      <w:tblPr>
        <w:tblStyle w:val="TableGrid"/>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9D4A43" w:rsidRPr="00CD6A31" w14:paraId="57CB6C0F" w14:textId="77777777" w:rsidTr="008724C2">
        <w:trPr>
          <w:cnfStyle w:val="100000000000" w:firstRow="1" w:lastRow="0" w:firstColumn="0" w:lastColumn="0" w:oddVBand="0" w:evenVBand="0" w:oddHBand="0" w:evenHBand="0" w:firstRowFirstColumn="0" w:firstRowLastColumn="0" w:lastRowFirstColumn="0" w:lastRowLastColumn="0"/>
          <w:trHeight w:val="495"/>
          <w:jc w:val="center"/>
        </w:trPr>
        <w:tc>
          <w:tcPr>
            <w:tcW w:w="8306" w:type="dxa"/>
            <w:shd w:val="clear" w:color="auto" w:fill="auto"/>
          </w:tcPr>
          <w:p w14:paraId="0B3A5494" w14:textId="31401AD1" w:rsidR="009D4A43" w:rsidRPr="00FA2EF7" w:rsidRDefault="00FA2EF7" w:rsidP="007765BC">
            <w:pPr>
              <w:jc w:val="center"/>
              <w:rPr>
                <w:b/>
                <w:bCs w:val="0"/>
                <w:sz w:val="32"/>
                <w:szCs w:val="32"/>
                <w:rtl/>
                <w:lang w:bidi="ar-SY"/>
              </w:rPr>
            </w:pPr>
            <w:r w:rsidRPr="00FA2EF7">
              <w:rPr>
                <w:b/>
                <w:bCs w:val="0"/>
                <w:sz w:val="32"/>
                <w:szCs w:val="32"/>
                <w:lang w:bidi="ar-SY"/>
              </w:rPr>
              <w:t>Authors:</w:t>
            </w:r>
          </w:p>
        </w:tc>
      </w:tr>
      <w:tr w:rsidR="009D4A43" w:rsidRPr="00CD6A31" w14:paraId="608F749A" w14:textId="77777777" w:rsidTr="008724C2">
        <w:trPr>
          <w:trHeight w:val="693"/>
          <w:jc w:val="center"/>
        </w:trPr>
        <w:tc>
          <w:tcPr>
            <w:tcW w:w="8306" w:type="dxa"/>
          </w:tcPr>
          <w:p>
            <w:r>
              <w:t>Hisham Imad Al-Jarmani — Samia Abdul Ghani Al-Othman</w:t>
            </w:r>
          </w:p>
        </w:tc>
      </w:tr>
      <w:tr w:rsidR="008724C2" w:rsidRPr="00CD6A31" w14:paraId="03F7B842" w14:textId="77777777" w:rsidTr="008724C2">
        <w:trPr>
          <w:jc w:val="center"/>
        </w:trPr>
        <w:tc>
          <w:tcPr>
            <w:tcW w:w="8306" w:type="dxa"/>
          </w:tcPr>
          <w:p w14:paraId="4A463F50" w14:textId="02DB82AA" w:rsidR="008724C2" w:rsidRPr="00E877B9" w:rsidRDefault="00FA2EF7" w:rsidP="007765BC">
            <w:pPr>
              <w:jc w:val="center"/>
              <w:rPr>
                <w:b/>
                <w:bCs/>
                <w:sz w:val="28"/>
                <w:szCs w:val="28"/>
                <w:highlight w:val="yellow"/>
                <w:lang w:bidi="ar-SY"/>
              </w:rPr>
            </w:pPr>
            <w:r w:rsidRPr="00E877B9">
              <w:rPr>
                <w:b/>
                <w:bCs/>
                <w:sz w:val="28"/>
                <w:szCs w:val="28"/>
                <w:lang w:bidi="ar-SY"/>
              </w:rPr>
              <w:t>Supervised by:</w:t>
            </w:r>
          </w:p>
        </w:tc>
      </w:tr>
      <w:tr w:rsidR="008724C2" w:rsidRPr="00CD6A31" w14:paraId="5DA54E38" w14:textId="77777777" w:rsidTr="008724C2">
        <w:trPr>
          <w:jc w:val="center"/>
        </w:trPr>
        <w:tc>
          <w:tcPr>
            <w:tcW w:w="8306" w:type="dxa"/>
          </w:tcPr>
          <w:p>
            <w:r>
              <w:t>Madin Abdul Hamid</w:t>
            </w:r>
          </w:p>
        </w:tc>
      </w:tr>
    </w:tbl>
    <w:p w14:paraId="3FD536FF" w14:textId="7A70146F" w:rsidR="00C941FE" w:rsidRDefault="00C941FE" w:rsidP="008724C2">
      <w:pPr>
        <w:jc w:val="center"/>
        <w:rPr>
          <w:rFonts w:eastAsiaTheme="minorEastAsia"/>
          <w:bCs/>
          <w:sz w:val="24"/>
          <w:szCs w:val="32"/>
          <w:lang w:eastAsia="ja-JP" w:bidi="ar-TN"/>
        </w:rPr>
      </w:pPr>
    </w:p>
    <w:p w14:paraId="38CCF0B8" w14:textId="293B8934" w:rsidR="008A5C3C" w:rsidRDefault="008A5C3C" w:rsidP="008724C2">
      <w:pPr>
        <w:jc w:val="center"/>
        <w:rPr>
          <w:rFonts w:eastAsiaTheme="minorEastAsia"/>
          <w:bCs/>
          <w:sz w:val="24"/>
          <w:szCs w:val="32"/>
          <w:lang w:eastAsia="ja-JP" w:bidi="ar-TN"/>
        </w:rPr>
      </w:pPr>
    </w:p>
    <w:p w14:paraId="6C0B58DE" w14:textId="1687FF65" w:rsidR="008A5C3C" w:rsidRDefault="008A5C3C" w:rsidP="008724C2">
      <w:pPr>
        <w:jc w:val="center"/>
        <w:rPr>
          <w:rFonts w:eastAsiaTheme="minorEastAsia"/>
          <w:bCs/>
          <w:sz w:val="24"/>
          <w:szCs w:val="32"/>
          <w:lang w:eastAsia="ja-JP" w:bidi="ar-TN"/>
        </w:rPr>
      </w:pPr>
    </w:p>
    <w:p w14:paraId="7A5D7A23" w14:textId="77777777" w:rsidR="008A5C3C" w:rsidRDefault="008A5C3C" w:rsidP="008724C2">
      <w:pPr>
        <w:jc w:val="center"/>
        <w:rPr>
          <w:rFonts w:eastAsiaTheme="minorEastAsia"/>
          <w:bCs/>
          <w:sz w:val="24"/>
          <w:szCs w:val="32"/>
          <w:rtl/>
          <w:lang w:eastAsia="ja-JP" w:bidi="ar-TN"/>
        </w:rPr>
      </w:pPr>
    </w:p>
    <w:p w14:paraId="150A76E6" w14:textId="09C83557" w:rsidR="00C46963" w:rsidRPr="00CD6A31" w:rsidRDefault="00DD796B" w:rsidP="008724C2">
      <w:pPr>
        <w:jc w:val="right"/>
        <w:rPr>
          <w:sz w:val="22"/>
          <w:szCs w:val="36"/>
          <w:rtl/>
          <w:lang w:bidi="ar-SY"/>
        </w:rPr>
      </w:pPr>
      <w:r>
        <w:rPr>
          <w:sz w:val="22"/>
        </w:rPr>
        <w:t>Damascus: October 2026</w:t>
      </w:r>
    </w:p>
    <w:p>
      <w:r>
        <w:rPr>
          <w:sz w:val="22"/>
        </w:rPr>
        <w:br w:type="page"/>
      </w:r>
    </w:p>
    <w:p>
      <w:pPr>
        <w:pStyle w:val="Heading1"/>
      </w:pPr>
      <w:r>
        <w:rPr>
          <w:sz w:val="22"/>
        </w:rPr>
        <w:t>Abstract</w:t>
      </w:r>
    </w:p>
    <w:p>
      <w:r>
        <w:rPr>
          <w:sz w:val="22"/>
        </w:rPr>
        <w:t>The Humanitarian Donations Platform is a proposed web-based system designed to help charitable organizations publish documented humanitarian cases and receive donations through a shared digital platform. Each case includes a description, a target amount, and supporting documents intended to help donors understand the case before contributing. The platform is designed for a context in which access to payment infrastructure and digital services may be constrained, particularly in Syria.</w:t>
      </w:r>
    </w:p>
    <w:p>
      <w:r>
        <w:rPr>
          <w:sz w:val="22"/>
        </w:rPr>
        <w:t>A central design decision is that visitors can browse cases and donate without creating an account in advance. After a successful donation, the system either links the donation to an existing donor account or creates an inactive account and sends an activation link. Charities can publish case updates, while donors can receive notifications relevant to the cases they support. The report reviews comparable platforms, identifies a gap in locally suitable multi-charity services, and presents the proposed system’s objectives and theoretical foundations, including requirements engineering, use-case modeling, data modeling, UML class diagrams, and data integrity.</w:t>
      </w:r>
    </w:p>
    <w:p>
      <w:r>
        <w:rPr>
          <w:sz w:val="22"/>
        </w:rPr>
        <w:t>Keywords: Humanitarian donations; charitable organizations; verified cases; donor notifications; requirements engineering; ERD; UML; data integrity.</w:t>
      </w:r>
    </w:p>
    <w:p>
      <w:r>
        <w:rPr>
          <w:sz w:val="22"/>
        </w:rPr>
        <w:br w:type="page"/>
      </w:r>
    </w:p>
    <w:p>
      <w:pPr>
        <w:pStyle w:val="Heading1"/>
      </w:pPr>
      <w:r>
        <w:rPr>
          <w:sz w:val="22"/>
        </w:rPr>
        <w:t>Contents</w:t>
      </w:r>
    </w:p>
    <w:p>
      <w:r>
        <w:rPr>
          <w:sz w:val="22"/>
        </w:rPr>
        <w:t>General Introduction</w:t>
      </w:r>
    </w:p>
    <w:p>
      <w:r>
        <w:rPr>
          <w:sz w:val="22"/>
        </w:rPr>
        <w:t>1.1 Background and Motivation</w:t>
      </w:r>
    </w:p>
    <w:p>
      <w:r>
        <w:rPr>
          <w:sz w:val="22"/>
        </w:rPr>
        <w:t>1.2 Problem Statement and Research Question</w:t>
      </w:r>
    </w:p>
    <w:p>
      <w:r>
        <w:rPr>
          <w:sz w:val="22"/>
        </w:rPr>
        <w:t>1.3 Objectives, Scope and Contribution</w:t>
      </w:r>
    </w:p>
    <w:p>
      <w:r>
        <w:rPr>
          <w:sz w:val="22"/>
        </w:rPr>
        <w:t>1.4 State of the Art</w:t>
      </w:r>
    </w:p>
    <w:p>
      <w:r>
        <w:rPr>
          <w:sz w:val="22"/>
        </w:rPr>
        <w:t>1.5 Proposed Solution</w:t>
      </w:r>
    </w:p>
    <w:p>
      <w:r>
        <w:rPr>
          <w:sz w:val="22"/>
        </w:rPr>
        <w:t>Chapter 1: Theoretical Study</w:t>
      </w:r>
    </w:p>
    <w:p>
      <w:r>
        <w:rPr>
          <w:sz w:val="22"/>
        </w:rPr>
        <w:t>1.6 Humanitarian Donation Platforms and Transparency</w:t>
      </w:r>
    </w:p>
    <w:p>
      <w:r>
        <w:rPr>
          <w:sz w:val="22"/>
        </w:rPr>
        <w:t>1.7 Requirements Engineering</w:t>
      </w:r>
    </w:p>
    <w:p>
      <w:r>
        <w:rPr>
          <w:sz w:val="22"/>
        </w:rPr>
        <w:t>1.8 Use-Case Modeling</w:t>
      </w:r>
    </w:p>
    <w:p>
      <w:r>
        <w:rPr>
          <w:sz w:val="22"/>
        </w:rPr>
        <w:t>1.9 Relational Data Modeling and ERD</w:t>
      </w:r>
    </w:p>
    <w:p>
      <w:r>
        <w:rPr>
          <w:sz w:val="22"/>
        </w:rPr>
        <w:t>1.10 UML Class Diagrams</w:t>
      </w:r>
    </w:p>
    <w:p>
      <w:r>
        <w:rPr>
          <w:sz w:val="22"/>
        </w:rPr>
        <w:t>1.11 Data Integrity, Privacy and Payment Reliability</w:t>
      </w:r>
    </w:p>
    <w:p>
      <w:r>
        <w:rPr>
          <w:sz w:val="22"/>
        </w:rPr>
        <w:t>References</w:t>
      </w:r>
    </w:p>
    <w:p>
      <w:r>
        <w:rPr>
          <w:sz w:val="22"/>
        </w:rPr>
        <w:br w:type="page"/>
      </w:r>
    </w:p>
    <w:p>
      <w:pPr>
        <w:pStyle w:val="Heading1"/>
      </w:pPr>
      <w:r>
        <w:rPr>
          <w:sz w:val="22"/>
        </w:rPr>
        <w:t>General Introduction</w:t>
      </w:r>
    </w:p>
    <w:p>
      <w:pPr>
        <w:pStyle w:val="Heading2"/>
      </w:pPr>
      <w:r>
        <w:rPr>
          <w:sz w:val="22"/>
        </w:rPr>
        <w:t>1.1 Background and Motivation</w:t>
      </w:r>
    </w:p>
    <w:p>
      <w:r>
        <w:rPr>
          <w:sz w:val="22"/>
        </w:rPr>
        <w:t>Digital platforms can make humanitarian giving easier by presenting needs online and allowing donors to contribute remotely. For a donation to be meaningful and trustworthy, however, the donor needs clear information about the individual case, its target amount, and the organization responsible for it. The proposed Humanitarian Donations Platform focuses on documented cases published by charitable organizations, with a shared platform and administrative oversight rather than separate, isolated websites for each organization.</w:t>
      </w:r>
    </w:p>
    <w:p>
      <w:r>
        <w:rPr>
          <w:sz w:val="22"/>
        </w:rPr>
        <w:t>The project is motivated by the needs of the Syrian context described in the project requirements: available payment methods and supporting infrastructure may be limited, and some local charitable work is communicated through social media, spreadsheets, or manual records. A system designed for this setting should be accessible in Arabic, support right-to-left presentation, and reduce unnecessary steps between viewing a case and donating.</w:t>
      </w:r>
    </w:p>
    <w:p>
      <w:pPr>
        <w:pStyle w:val="Heading2"/>
      </w:pPr>
      <w:r>
        <w:rPr>
          <w:sz w:val="22"/>
        </w:rPr>
        <w:t>1.2 Problem Statement and Research Question</w:t>
      </w:r>
    </w:p>
    <w:p>
      <w:r>
        <w:rPr>
          <w:sz w:val="22"/>
        </w:rPr>
        <w:t>The problem addressed by this project is the lack of a shared, locally appropriate digital platform that combines documented humanitarian cases, multiple charitable organizations, donor follow-up, and reliable donation records. Global crowdfunding services offer useful campaign pages and updates, but the project’s review identifies limitations in their suitability for the Syrian context. Some local initiatives provide case-level information, yet they are often operated independently and do not form a common multi-organization service. Manual and semi-digital workflows also make consistent tracking and donor communication more difficult.</w:t>
      </w:r>
    </w:p>
    <w:p>
      <w:r>
        <w:rPr>
          <w:sz w:val="22"/>
        </w:rPr>
        <w:t>Research question: How can a shared humanitarian donation platform be designed to support documented cases from multiple charitable organizations, allow donations without mandatory prior registration, and preserve reliable donation records and donor follow-up in the Syrian context?</w:t>
      </w:r>
    </w:p>
    <w:p>
      <w:pPr>
        <w:pStyle w:val="Heading2"/>
      </w:pPr>
      <w:r>
        <w:rPr>
          <w:sz w:val="22"/>
        </w:rPr>
        <w:t>1.3 Objectives, Scope and Contribution</w:t>
      </w:r>
    </w:p>
    <w:p>
      <w:r>
        <w:rPr>
          <w:sz w:val="22"/>
        </w:rPr>
        <w:t>The project’s objectives are to:</w:t>
      </w:r>
    </w:p>
    <w:p>
      <w:pPr>
        <w:pStyle w:val="ListParagraph"/>
      </w:pPr>
      <w:r>
        <w:rPr>
          <w:sz w:val="22"/>
        </w:rPr>
        <w:t>Provide a common platform on which approved charitable organizations can publish documented humanitarian cases.</w:t>
      </w:r>
    </w:p>
    <w:p>
      <w:pPr>
        <w:pStyle w:val="ListParagraph"/>
      </w:pPr>
      <w:r>
        <w:rPr>
          <w:sz w:val="22"/>
        </w:rPr>
        <w:t>Allow visitors to browse cases and donate without being required to register first.</w:t>
      </w:r>
    </w:p>
    <w:p>
      <w:pPr>
        <w:pStyle w:val="ListParagraph"/>
      </w:pPr>
      <w:r>
        <w:rPr>
          <w:sz w:val="22"/>
        </w:rPr>
        <w:t>After a successful donation, link the donation to an existing account or create an inactive account and send an activation link.</w:t>
      </w:r>
    </w:p>
    <w:p>
      <w:pPr>
        <w:pStyle w:val="ListParagraph"/>
      </w:pPr>
      <w:r>
        <w:rPr>
          <w:sz w:val="22"/>
        </w:rPr>
        <w:t>Support case updates and notifications relevant to donors who contributed to those cases.</w:t>
      </w:r>
    </w:p>
    <w:p>
      <w:pPr>
        <w:pStyle w:val="ListParagraph"/>
      </w:pPr>
      <w:r>
        <w:rPr>
          <w:sz w:val="22"/>
        </w:rPr>
        <w:t>Maintain consistent donation totals and transaction records, including protection against duplicate payment notifications.</w:t>
      </w:r>
    </w:p>
    <w:p>
      <w:pPr>
        <w:pStyle w:val="ListParagraph"/>
      </w:pPr>
      <w:r>
        <w:rPr>
          <w:sz w:val="22"/>
        </w:rPr>
        <w:t>Provide a design that considers Arabic-language presentation and constraints in the local payment and infrastructure environment.</w:t>
      </w:r>
    </w:p>
    <w:p>
      <w:r>
        <w:rPr>
          <w:sz w:val="22"/>
        </w:rPr>
        <w:t>Scope: this project focuses on the preliminary design and theoretical foundations of the humanitarian donations platform. It examines comparable systems, defines the problem and project objectives, outlines the proposed workflow, and explains the software-engineering concepts guiding the design. At this stage, the work describes the proposed system; it does not claim that a production version or live payment integration has been completed.</w:t>
      </w:r>
    </w:p>
    <w:p>
      <w:r>
        <w:rPr>
          <w:sz w:val="22"/>
        </w:rPr>
        <w:t>Contribution: the proposed design combines a multi-charity structure with case-level documentation, donation-first access, post-donation account linking or creation, donor-focused updates, and explicit data-integrity rules.</w:t>
      </w:r>
    </w:p>
    <w:p>
      <w:pPr>
        <w:pStyle w:val="Heading2"/>
      </w:pPr>
      <w:r>
        <w:rPr>
          <w:sz w:val="22"/>
        </w:rPr>
        <w:t>1.4 State of the Art</w:t>
      </w:r>
    </w:p>
    <w:p>
      <w:r>
        <w:rPr>
          <w:sz w:val="22"/>
        </w:rPr>
        <w:t>Several existing services provide relevant reference points. The comparison below is based on the systems and criteria documented in the project report. It is not intended to claim that every feature is absent from every platform; rather, it highlights the fit of each model to the requirements of this project.</w:t>
      </w:r>
    </w:p>
    <w:tbl>
      <w:tblPr>
        <w:tblStyle w:val="TableGrid"/>
        <w:tblW w:type="auto" w:w="0"/>
        <w:tblLook w:firstColumn="1" w:firstRow="1" w:lastColumn="0" w:lastRow="0" w:noHBand="0" w:noVBand="1" w:val="04A0"/>
      </w:tblPr>
      <w:tblGrid>
        <w:gridCol w:w="2769"/>
        <w:gridCol w:w="2769"/>
        <w:gridCol w:w="2769"/>
      </w:tblGrid>
      <w:tr>
        <w:tc>
          <w:tcPr>
            <w:tcW w:type="dxa" w:w="2769"/>
          </w:tcPr>
          <w:p>
            <w:r>
              <w:rPr>
                <w:sz w:val="18"/>
              </w:rPr>
              <w:t>System</w:t>
            </w:r>
          </w:p>
        </w:tc>
        <w:tc>
          <w:tcPr>
            <w:tcW w:type="dxa" w:w="2769"/>
          </w:tcPr>
          <w:p>
            <w:r>
              <w:rPr>
                <w:sz w:val="18"/>
              </w:rPr>
              <w:t>Relevant strengths described in the review</w:t>
            </w:r>
          </w:p>
        </w:tc>
        <w:tc>
          <w:tcPr>
            <w:tcW w:type="dxa" w:w="2769"/>
          </w:tcPr>
          <w:p>
            <w:r>
              <w:rPr>
                <w:sz w:val="18"/>
              </w:rPr>
              <w:t>Limitations relative to this project</w:t>
            </w:r>
          </w:p>
        </w:tc>
      </w:tr>
      <w:tr>
        <w:tc>
          <w:tcPr>
            <w:tcW w:type="dxa" w:w="2769"/>
          </w:tcPr>
          <w:p>
            <w:r>
              <w:rPr>
                <w:sz w:val="18"/>
              </w:rPr>
              <w:t>GoFundMe</w:t>
            </w:r>
          </w:p>
        </w:tc>
        <w:tc>
          <w:tcPr>
            <w:tcW w:type="dxa" w:w="2769"/>
          </w:tcPr>
          <w:p>
            <w:r>
              <w:rPr>
                <w:sz w:val="18"/>
              </w:rPr>
              <w:t>Global crowdfunding service with individual campaign pages and creator-published updates.</w:t>
            </w:r>
          </w:p>
        </w:tc>
        <w:tc>
          <w:tcPr>
            <w:tcW w:type="dxa" w:w="2769"/>
          </w:tcPr>
          <w:p>
            <w:r>
              <w:rPr>
                <w:sz w:val="18"/>
              </w:rPr>
              <w:t>The reviewed model does not provide the project’s approved-charity mediation, full Arabic interface, or practical availability for the Syrian context.</w:t>
            </w:r>
          </w:p>
        </w:tc>
      </w:tr>
      <w:tr>
        <w:tc>
          <w:tcPr>
            <w:tcW w:type="dxa" w:w="2769"/>
          </w:tcPr>
          <w:p>
            <w:r>
              <w:rPr>
                <w:sz w:val="18"/>
              </w:rPr>
              <w:t>LaunchGood</w:t>
            </w:r>
          </w:p>
        </w:tc>
        <w:tc>
          <w:tcPr>
            <w:tcW w:type="dxa" w:w="2769"/>
          </w:tcPr>
          <w:p>
            <w:r>
              <w:rPr>
                <w:sz w:val="18"/>
              </w:rPr>
              <w:t>International crowdfunding focused on Muslim communities, with campaign updates and donor accounts.</w:t>
            </w:r>
          </w:p>
        </w:tc>
        <w:tc>
          <w:tcPr>
            <w:tcW w:type="dxa" w:w="2769"/>
          </w:tcPr>
          <w:p>
            <w:r>
              <w:rPr>
                <w:sz w:val="18"/>
              </w:rPr>
              <w:t>Follow-up is centered on the campaign, rather than the project’s specific model of documented individual cases and their donor-level updates.</w:t>
            </w:r>
          </w:p>
        </w:tc>
      </w:tr>
      <w:tr>
        <w:tc>
          <w:tcPr>
            <w:tcW w:type="dxa" w:w="2769"/>
          </w:tcPr>
          <w:p>
            <w:r>
              <w:rPr>
                <w:sz w:val="18"/>
              </w:rPr>
              <w:t>Ehsan (Saudi Arabia)</w:t>
            </w:r>
          </w:p>
        </w:tc>
        <w:tc>
          <w:tcPr>
            <w:tcW w:type="dxa" w:w="2769"/>
          </w:tcPr>
          <w:p>
            <w:r>
              <w:rPr>
                <w:sz w:val="18"/>
              </w:rPr>
              <w:t>National charitable platform with digital donations, varied giving opportunities, progress information, notifications and impact reporting.</w:t>
            </w:r>
          </w:p>
        </w:tc>
        <w:tc>
          <w:tcPr>
            <w:tcW w:type="dxa" w:w="2769"/>
          </w:tcPr>
          <w:p>
            <w:r>
              <w:rPr>
                <w:sz w:val="18"/>
              </w:rPr>
              <w:t>Its operation is supported by national infrastructure, digital identity and local payment arrangements that cannot simply be assumed in Syria.</w:t>
            </w:r>
          </w:p>
        </w:tc>
      </w:tr>
      <w:tr>
        <w:tc>
          <w:tcPr>
            <w:tcW w:type="dxa" w:w="2769"/>
          </w:tcPr>
          <w:p>
            <w:r>
              <w:rPr>
                <w:sz w:val="18"/>
              </w:rPr>
              <w:t>Syrian local digital initiatives</w:t>
            </w:r>
          </w:p>
        </w:tc>
        <w:tc>
          <w:tcPr>
            <w:tcW w:type="dxa" w:w="2769"/>
          </w:tcPr>
          <w:p>
            <w:r>
              <w:rPr>
                <w:sz w:val="18"/>
              </w:rPr>
              <w:t>Some initiatives publish individual documented cases with targets and collection progress.</w:t>
            </w:r>
          </w:p>
        </w:tc>
        <w:tc>
          <w:tcPr>
            <w:tcW w:type="dxa" w:w="2769"/>
          </w:tcPr>
          <w:p>
            <w:r>
              <w:rPr>
                <w:sz w:val="18"/>
              </w:rPr>
              <w:t>The reviewed approach is often organization-specific and does not provide one shared platform with unified administration across multiple charities.</w:t>
            </w:r>
          </w:p>
        </w:tc>
      </w:tr>
      <w:tr>
        <w:tc>
          <w:tcPr>
            <w:tcW w:type="dxa" w:w="2769"/>
          </w:tcPr>
          <w:p>
            <w:r>
              <w:rPr>
                <w:sz w:val="18"/>
              </w:rPr>
              <w:t>Manual or semi-digital workflows</w:t>
            </w:r>
          </w:p>
        </w:tc>
        <w:tc>
          <w:tcPr>
            <w:tcW w:type="dxa" w:w="2769"/>
          </w:tcPr>
          <w:p>
            <w:r>
              <w:rPr>
                <w:sz w:val="18"/>
              </w:rPr>
              <w:t>Paper records, spreadsheets and social-media announcements can be used with limited technical setup.</w:t>
            </w:r>
          </w:p>
        </w:tc>
        <w:tc>
          <w:tcPr>
            <w:tcW w:type="dxa" w:w="2769"/>
          </w:tcPr>
          <w:p>
            <w:r>
              <w:rPr>
                <w:sz w:val="18"/>
              </w:rPr>
              <w:t>They do not inherently provide consistent donor accounts, case-specific update tracking, or unified transaction controls.</w:t>
            </w:r>
          </w:p>
        </w:tc>
      </w:tr>
      <w:tr>
        <w:tc>
          <w:tcPr>
            <w:tcW w:type="dxa" w:w="2769"/>
          </w:tcPr>
          <w:p>
            <w:r>
              <w:rPr>
                <w:sz w:val="18"/>
              </w:rPr>
              <w:t>Proposed platform</w:t>
            </w:r>
          </w:p>
        </w:tc>
        <w:tc>
          <w:tcPr>
            <w:tcW w:type="dxa" w:w="2769"/>
          </w:tcPr>
          <w:p>
            <w:r>
              <w:rPr>
                <w:sz w:val="18"/>
              </w:rPr>
              <w:t>Shared multi-charity service, documented cases, donation without prior registration, post-donation account handling, and donor notifications.</w:t>
            </w:r>
          </w:p>
        </w:tc>
        <w:tc>
          <w:tcPr>
            <w:tcW w:type="dxa" w:w="2769"/>
          </w:tcPr>
          <w:p>
            <w:r>
              <w:rPr>
                <w:sz w:val="18"/>
              </w:rPr>
              <w:t>These are design goals of the proposed system and require implementation and evaluation before their effectiveness can be established.</w:t>
            </w:r>
          </w:p>
        </w:tc>
      </w:tr>
    </w:tbl>
    <w:p>
      <w:r>
        <w:rPr>
          <w:sz w:val="22"/>
        </w:rPr>
        <w:t>The review suggests a gap for a shared platform that is adapted to local constraints while preserving case-level documentation and a consistent administrative model. One distinctive requirement is that the donation itself can be the entry point to an account: after payment succeeds, an existing account is linked or a new inactive account is created and an activation link is sent.</w:t>
      </w:r>
    </w:p>
    <w:p>
      <w:pPr>
        <w:pStyle w:val="Heading2"/>
      </w:pPr>
      <w:r>
        <w:rPr>
          <w:sz w:val="22"/>
        </w:rPr>
        <w:t>1.5 Proposed Solution</w:t>
      </w:r>
    </w:p>
    <w:p>
      <w:r>
        <w:rPr>
          <w:sz w:val="22"/>
        </w:rPr>
        <w:t>The proposed solution is a web-based platform in which an administrator manages participating charitable organizations and donor accounts, while approved organizations publish documented cases and provide updates. Visitors can view cases, review their descriptions and supporting documents, and submit donations without first creating an account. The system records the payment result and updates the collected amount only after success has been confirmed.</w:t>
      </w:r>
    </w:p>
    <w:p>
      <w:r>
        <w:rPr>
          <w:sz w:val="22"/>
        </w:rPr>
        <w:t>Following a successful donation, the platform checks whether the donor already has an account. If an account exists, the donation can be linked after the appropriate identity check; otherwise, the system creates an inactive account and sends an activation link. The design also includes case-specific notifications, administrative controls, logical deletion where transaction history must be retained, and safeguards against counting the same payment more than once. Payment-provider integration and local deployment details remain implementation concerns to be validated against available services.</w:t>
      </w:r>
    </w:p>
    <w:p>
      <w:r>
        <w:rPr>
          <w:sz w:val="22"/>
        </w:rPr>
        <w:br w:type="page"/>
      </w:r>
    </w:p>
    <w:p>
      <w:pPr>
        <w:pStyle w:val="Heading1"/>
      </w:pPr>
      <w:r>
        <w:rPr>
          <w:sz w:val="22"/>
        </w:rPr>
        <w:t>Chapter 1: Theoretical Study</w:t>
      </w:r>
    </w:p>
    <w:p>
      <w:pPr>
        <w:pStyle w:val="Heading2"/>
      </w:pPr>
      <w:r>
        <w:rPr>
          <w:sz w:val="22"/>
        </w:rPr>
        <w:t>1.6 Humanitarian Donation Platforms and Transparency</w:t>
      </w:r>
    </w:p>
    <w:p>
      <w:r>
        <w:rPr>
          <w:sz w:val="22"/>
        </w:rPr>
        <w:t>A humanitarian donation platform connects donors with needs presented by charitable organizations. In this project, transparency is supported by displaying an individual case description, a target amount and supporting documents before donation. The platform also separates the organization responsible for publishing a case from the administrator responsible for managing organizations on the shared service. These design choices aim to make the origin and status of a case easier to understand; they do not replace the need for a real verification and governance process.</w:t>
      </w:r>
    </w:p>
    <w:p>
      <w:r>
        <w:rPr>
          <w:sz w:val="22"/>
        </w:rPr>
        <w:t>Case updates provide a way for organizations to communicate progress after publication. Donor-focused notifications can make those updates easier to follow, particularly when they relate to a case supported by a donor. The reviewed examples—GoFundMe, LaunchGood and Ehsan—illustrate campaign pages, updates, donor accounts or reporting features, while the proposed platform adapts selected ideas to its stated local context and multi-charity model.</w:t>
      </w:r>
    </w:p>
    <w:p>
      <w:pPr>
        <w:pStyle w:val="Heading2"/>
      </w:pPr>
      <w:r>
        <w:rPr>
          <w:sz w:val="22"/>
        </w:rPr>
        <w:t>1.7 Requirements Engineering</w:t>
      </w:r>
    </w:p>
    <w:p>
      <w:r>
        <w:rPr>
          <w:sz w:val="22"/>
        </w:rPr>
        <w:t>Requirements engineering defines what a system must do and the quality constraints it must satisfy. Functional requirements describe system services, while non-functional requirements describe properties such as security, reliability, usability and performance. The project’s requirements distinguish user-facing activities—browsing cases, donating, account activation and receiving updates—from organization and administration activities such as publishing cases and managing participating charities.</w:t>
      </w:r>
    </w:p>
    <w:p>
      <w:r>
        <w:rPr>
          <w:sz w:val="22"/>
        </w:rPr>
        <w:t>Requirements should be clear, testable and traceable to design decisions. For example, the requirement to permit donation without prior registration leads to a donation flow that accepts contact details before account creation. The requirement to preserve accurate totals leads to a rule that the collected amount is changed only when a payment transitions to a confirmed successful state. The project report identifies that quantitative performance targets still need to be specified before they can be used as measurable acceptance criteria.</w:t>
      </w:r>
    </w:p>
    <w:p>
      <w:pPr>
        <w:pStyle w:val="Heading2"/>
      </w:pPr>
      <w:r>
        <w:rPr>
          <w:sz w:val="22"/>
        </w:rPr>
        <w:t>1.8 Use-Case Modeling</w:t>
      </w:r>
    </w:p>
    <w:p>
      <w:r>
        <w:rPr>
          <w:sz w:val="22"/>
        </w:rPr>
        <w:t>A use-case model describes how external actors interact with a system to achieve goals. The project identifies visitors and donors, charitable organizations, an administrator, a payment provider and a notification service as relevant actors or external participants. Use cases include browsing cases, donating, confirming payment, publishing a case, publishing updates, sending notifications, activating an account and administering organizations or donor accounts.</w:t>
      </w:r>
    </w:p>
    <w:p>
      <w:r>
        <w:rPr>
          <w:sz w:val="22"/>
        </w:rPr>
        <w:t>The donation flow is central to the model: the visitor selects a case, provides the donation amount and required contact information, selects a payment method, and the system processes and verifies the payment. After success, the transaction is recorded and the case total is updated. Account handling then follows one of two paths: link the donation to an existing account or create an inactive account and send an activation link. These paths are alternatives, not simultaneous actions.</w:t>
      </w:r>
    </w:p>
    <w:p>
      <w:r>
        <w:rPr>
          <w:sz w:val="22"/>
        </w:rPr>
        <w:t>Use-case relationships should reflect required behavior rather than merely visual convenience. An «include» relationship represents behavior required by the base use case, whereas «extend» represents conditional or optional behavior. The model also treats login as a precondition for protected organization and administrator actions. This makes access assumptions explicit and helps connect user-visible behavior to requirements.</w:t>
      </w:r>
    </w:p>
    <w:p>
      <w:pPr>
        <w:pStyle w:val="Heading2"/>
      </w:pPr>
      <w:r>
        <w:rPr>
          <w:sz w:val="22"/>
        </w:rPr>
        <w:t>1.9 Relational Data Modeling and ERD</w:t>
      </w:r>
    </w:p>
    <w:p>
      <w:r>
        <w:rPr>
          <w:sz w:val="22"/>
        </w:rPr>
        <w:t>An Entity–Relationship Diagram (ERD) represents the principal data entities and the relationships between them before or alongside relational database implementation. The project’s data model contains ten entities, including users, roles, charitable organizations, humanitarian cases, donations, payment records and notifications. The model is intended to support the use cases while keeping donation history consistent when accounts or organizations are later deactivated or logically deleted.</w:t>
      </w:r>
    </w:p>
    <w:p>
      <w:r>
        <w:rPr>
          <w:sz w:val="22"/>
        </w:rPr>
        <w:t>A key design decision is to allow a donation to exist before it is associated with a registered donor account. The record can retain donor contact information, and after successful payment it can be linked to an existing account or a newly created one. The design also separates the donation from the payment-provider reference so that transaction processing can be checked independently. Proposed state values for organizations, cases, donations and payment-related records should be constrained in the database, for example through CHECK constraints or enumerated types where supported.</w:t>
      </w:r>
    </w:p>
    <w:p>
      <w:pPr>
        <w:pStyle w:val="Heading2"/>
      </w:pPr>
      <w:r>
        <w:rPr>
          <w:sz w:val="22"/>
        </w:rPr>
        <w:t>1.10 UML Class Diagrams</w:t>
      </w:r>
    </w:p>
    <w:p>
      <w:r>
        <w:rPr>
          <w:sz w:val="22"/>
        </w:rPr>
        <w:t>A UML class diagram describes the static structure of a system through classes, attributes, operations and relationships. In the proposed platform, the class model is intended to align with the data model while also representing responsibilities that may exist in application logic. Examples include managing users and roles, publishing cases, recording donations, processing payment outcomes, and preparing notifications.</w:t>
      </w:r>
    </w:p>
    <w:p>
      <w:r>
        <w:rPr>
          <w:sz w:val="22"/>
        </w:rPr>
        <w:t>The class relationships and multiplicities should be consistent with the underlying business rules. For example, a charitable organization can publish multiple cases, a case can receive multiple donations, and a donor can have a history of donations. The design also distinguishes a user’s role from the organization and case records that the user is permitted to manage. Keeping the class diagram aligned with the ERD reduces the risk of contradictory assumptions between the application and database layers.</w:t>
      </w:r>
    </w:p>
    <w:p>
      <w:pPr>
        <w:pStyle w:val="Heading2"/>
      </w:pPr>
      <w:r>
        <w:rPr>
          <w:sz w:val="22"/>
        </w:rPr>
        <w:t>1.11 Data Integrity, Privacy and Payment Reliability</w:t>
      </w:r>
    </w:p>
    <w:p>
      <w:r>
        <w:rPr>
          <w:sz w:val="22"/>
        </w:rPr>
        <w:t>Donation systems must protect both financial consistency and personal information. The project specifies that duplicate payment-provider notifications must not cause a donation to be counted more than once. A unique constraint on the provider and provider reference can prevent duplicate payment records, but it is not sufficient by itself: the application must also allow the payment state to transition to “succeeded” only once and update the case’s collected amount in the same database transaction.</w:t>
      </w:r>
    </w:p>
    <w:p>
      <w:r>
        <w:rPr>
          <w:sz w:val="22"/>
        </w:rPr>
        <w:t>Before a donation is accepted as successful, the confirmed amount and currency should match the recorded donation, and the donation currency should match the case currency. Notifications that arrive while a payment is still pending must not increase the collected amount until success is confirmed. These rules make payment processing idempotent, meaning that repeating the same notification does not repeat its financial effect.</w:t>
      </w:r>
    </w:p>
    <w:p>
      <w:r>
        <w:rPr>
          <w:sz w:val="22"/>
        </w:rPr>
        <w:t>The project also proposes logical deletion to preserve the integrity of donation history. When a donor account is deleted, identifying fields can be anonymized while the transaction record remains available for correct accounting. Similarly, an organization with active cases should not be physically removed without an appropriate workflow. Access to administrative and organization-management functions should require authentication and authorization. These are design requirements; their effectiveness depends on careful implementation and testing.</w:t>
      </w:r>
    </w:p>
    <w:p>
      <w:r>
        <w:rPr>
          <w:sz w:val="22"/>
        </w:rPr>
        <w:br w:type="page"/>
      </w:r>
    </w:p>
    <w:p>
      <w:pPr>
        <w:pStyle w:val="Heading1"/>
      </w:pPr>
      <w:r>
        <w:rPr>
          <w:sz w:val="22"/>
        </w:rPr>
        <w:t>References</w:t>
      </w:r>
    </w:p>
    <w:p>
      <w:r>
        <w:rPr>
          <w:sz w:val="22"/>
        </w:rPr>
        <w:t>Arabic references</w:t>
      </w:r>
    </w:p>
    <w:p>
      <w:pPr>
        <w:ind w:left="360" w:hanging="360"/>
      </w:pPr>
      <w:r>
        <w:rPr>
          <w:sz w:val="22"/>
        </w:rPr>
        <w:t>الاقتصادية. (2025، 7 مارس). الحملة الوطنية للعمل الخيري بنسختها الخامسة عبر «إحسان» [خبر]. https://www.aleqt.com/2025/03/07/article_2758175.html</w:t>
      </w:r>
    </w:p>
    <w:p>
      <w:pPr>
        <w:ind w:left="360" w:hanging="360"/>
      </w:pPr>
      <w:r>
        <w:rPr>
          <w:sz w:val="22"/>
        </w:rPr>
        <w:t>الشرق الأوسط. (د.ت.). «سدايا» تطلق منصة «إحسان» لدعم العطاء الخيري في السعودية. https://aawsat.com/node/2871511</w:t>
      </w:r>
    </w:p>
    <w:p>
      <w:pPr>
        <w:ind w:left="360" w:hanging="360"/>
      </w:pPr>
      <w:r>
        <w:rPr>
          <w:sz w:val="22"/>
        </w:rPr>
        <w:t>صحيفة سبق. (2024، 11 مارس). صدور موافقة خادم الحرمين على إطلاق «الحملة الوطنية للعمل الخيري 4» عبر «إحسان». https://sabq.org/article/H9fCHOf</w:t>
      </w:r>
    </w:p>
    <w:p>
      <w:pPr>
        <w:ind w:left="360" w:hanging="360"/>
      </w:pPr>
      <w:r>
        <w:rPr>
          <w:sz w:val="22"/>
        </w:rPr>
        <w:t>المنصة الوطنية للعمل الخيري «إحسان». (د.ت.). الموقع الرسمي. تم الاسترجاع في 19 أكتوبر 2026، من https://ehsan.sa</w:t>
      </w:r>
    </w:p>
    <w:p>
      <w:pPr>
        <w:ind w:left="360" w:hanging="360"/>
      </w:pPr>
      <w:r>
        <w:rPr>
          <w:sz w:val="22"/>
        </w:rPr>
        <w:t>Elmasri, R., &amp; Navathe, S. B. (2016). Fundamentals of database systems (7th ed.). Pearson.</w:t>
      </w:r>
    </w:p>
    <w:p>
      <w:pPr>
        <w:ind w:left="360" w:hanging="360"/>
      </w:pPr>
      <w:r>
        <w:rPr>
          <w:sz w:val="22"/>
        </w:rPr>
        <w:t>Fowler, M. (2003). UML distilled: A brief guide to the standard object modeling language (3rd ed.). Addison-Wesley.</w:t>
      </w:r>
    </w:p>
    <w:p>
      <w:pPr>
        <w:ind w:left="360" w:hanging="360"/>
      </w:pPr>
      <w:r>
        <w:rPr>
          <w:sz w:val="22"/>
        </w:rPr>
        <w:t>GoFundMe. (n.d.-a). How fundraising on GoFundMe works. Retrieved October 19, 2026, from https://www.gofundme.com/c/how-it-works</w:t>
      </w:r>
    </w:p>
    <w:p>
      <w:pPr>
        <w:ind w:left="360" w:hanging="360"/>
      </w:pPr>
      <w:r>
        <w:rPr>
          <w:sz w:val="22"/>
        </w:rPr>
        <w:t>GoFundMe. (n.d.-b). 5 fundraiser update tips. Retrieved October 19, 2026, from https://www.gofundme.com/c/fundraising-tips/update</w:t>
      </w:r>
    </w:p>
    <w:p>
      <w:pPr>
        <w:ind w:left="360" w:hanging="360"/>
      </w:pPr>
      <w:r>
        <w:rPr>
          <w:sz w:val="22"/>
        </w:rPr>
        <w:t>GoFundMe Help Center. (n.d.). Fundraiser updates [Help article]. Retrieved October 19, 2026, from https://support.gofundme.com/hc/en-us/articles/12553895153563</w:t>
      </w:r>
    </w:p>
    <w:p>
      <w:pPr>
        <w:ind w:left="360" w:hanging="360"/>
      </w:pPr>
      <w:r>
        <w:rPr>
          <w:sz w:val="22"/>
        </w:rPr>
        <w:t>Krug, S. (2014). Don’t make me think, revisited: A common sense approach to web usability (3rd ed.). New Riders.</w:t>
      </w:r>
    </w:p>
    <w:p>
      <w:pPr>
        <w:ind w:left="360" w:hanging="360"/>
      </w:pPr>
      <w:r>
        <w:rPr>
          <w:sz w:val="22"/>
        </w:rPr>
        <w:t>LaunchGood. (n.d.). LaunchGood. Retrieved October 19, 2026, from https://www.launchgood.com</w:t>
      </w:r>
    </w:p>
    <w:p>
      <w:pPr>
        <w:ind w:left="360" w:hanging="360"/>
      </w:pPr>
      <w:r>
        <w:rPr>
          <w:sz w:val="22"/>
        </w:rPr>
        <w:t>Nielsen, J. (1993). Usability engineering. Academic Press.</w:t>
      </w:r>
    </w:p>
    <w:p>
      <w:pPr>
        <w:ind w:left="360" w:hanging="360"/>
      </w:pPr>
      <w:r>
        <w:rPr>
          <w:sz w:val="22"/>
        </w:rPr>
        <w:t>Pressman, R. S., &amp; Maxim, B. R. (2020). Software engineering: A practitioner’s approach (9th ed.). McGraw-Hill.</w:t>
      </w:r>
    </w:p>
    <w:p>
      <w:pPr>
        <w:ind w:left="360" w:hanging="360"/>
      </w:pPr>
      <w:r>
        <w:rPr>
          <w:sz w:val="22"/>
        </w:rPr>
        <w:t>Schwaber, K., &amp; Sutherland, J. (2020). The Scrum guide. Scrum.org. https://scrumguides.org/scrum-guide.html</w:t>
      </w:r>
    </w:p>
    <w:p>
      <w:pPr>
        <w:ind w:left="360" w:hanging="360"/>
      </w:pPr>
      <w:r>
        <w:rPr>
          <w:sz w:val="22"/>
        </w:rPr>
        <w:t>Sommerville, I. (2016). Software engineering (10th ed.). Pearson.</w:t>
      </w:r>
    </w:p>
    <w:sectPr w:rsidR="00536478" w:rsidRPr="001E4686" w:rsidSect="000E1FB2">
      <w:headerReference w:type="default" r:id="rId8"/>
      <w:footerReference w:type="default" r:id="rId9"/>
      <w:headerReference w:type="first" r:id="rId10"/>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F0866" w14:textId="77777777" w:rsidR="00C942BD" w:rsidRDefault="00C942BD" w:rsidP="002B55F7">
      <w:pPr>
        <w:spacing w:after="0"/>
      </w:pPr>
      <w:r>
        <w:separator/>
      </w:r>
    </w:p>
  </w:endnote>
  <w:endnote w:type="continuationSeparator" w:id="0">
    <w:p w14:paraId="3CA5C409" w14:textId="77777777" w:rsidR="00C942BD" w:rsidRDefault="00C942BD" w:rsidP="002B5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A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altName w:val=" Courier"/>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implified Arabic">
    <w:charset w:val="B2"/>
    <w:family w:val="roman"/>
    <w:pitch w:val="variable"/>
    <w:sig w:usb0="00002003" w:usb1="80000000" w:usb2="00000008" w:usb3="00000000" w:csb0="00000041" w:csb1="00000000"/>
  </w:font>
  <w:font w:name="Calibri">
    <w:panose1 w:val="020F0502020204030204"/>
    <w:charset w:val="00"/>
    <w:family w:val="swiss"/>
    <w:pitch w:val="variable"/>
    <w:sig w:usb0="E00002FF" w:usb1="4000ACFF" w:usb2="00000001" w:usb3="00000000" w:csb0="0000019F" w:csb1="00000000"/>
  </w:font>
  <w:font w:name="Arial">
    <w:altName w:val="Arial"/>
    <w:panose1 w:val="020B0604020202020204"/>
    <w:charset w:val="00"/>
    <w:family w:val="swiss"/>
    <w:pitch w:val="variable"/>
    <w:sig w:usb0="E0002AFF" w:usb1="C0007843" w:usb2="00000009" w:usb3="00000000" w:csb0="000001FF" w:csb1="00000000"/>
  </w:font>
  <w:font w:name="Sakkal Majalla">
    <w:charset w:val="B2"/>
    <w:family w:val="auto"/>
    <w:pitch w:val="variable"/>
    <w:sig w:usb0="80002007" w:usb1="80000000" w:usb2="00000008" w:usb3="00000000" w:csb0="000000D3" w:csb1="00000000"/>
  </w:font>
  <w:font w:name="TimesNewRomanPS-Bold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implifiedArabic">
    <w:altName w:val="Arial"/>
    <w:panose1 w:val="00000000000000000000"/>
    <w:charset w:val="B2"/>
    <w:family w:val="auto"/>
    <w:notTrueType/>
    <w:pitch w:val="default"/>
    <w:sig w:usb0="00002001" w:usb1="00000000" w:usb2="00000000" w:usb3="00000000" w:csb0="00000040" w:csb1="00000000"/>
  </w:font>
  <w:font w:name="Calibri Light">
    <w:panose1 w:val="020F0302020204030204"/>
    <w:charset w:val="00"/>
    <w:family w:val="swiss"/>
    <w:pitch w:val="variable"/>
    <w:sig w:usb0="A00002EF" w:usb1="4000207B" w:usb2="00000000" w:usb3="00000000" w:csb0="0000009F" w:csb1="00000000"/>
  </w:font>
  <w:font w:name="SimplifiedArabic-Bold">
    <w:altName w:val="Arial"/>
    <w:panose1 w:val="00000000000000000000"/>
    <w:charset w:val="B2"/>
    <w:family w:val="auto"/>
    <w:notTrueType/>
    <w:pitch w:val="default"/>
    <w:sig w:usb0="00002001" w:usb1="00000000" w:usb2="00000000" w:usb3="00000000" w:csb0="00000040" w:csb1="00000000"/>
  </w:font>
  <w:font w:name="TimesNewRomanPS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0BA4D" w14:textId="393008F7" w:rsidR="005B2D78" w:rsidRDefault="005B2D78">
    <w:pPr>
      <w:pStyle w:val="Footer"/>
      <w:pBdr>
        <w:bottom w:val="single" w:sz="6" w:space="1" w:color="auto"/>
      </w:pBdr>
      <w:rPr>
        <w:rFonts w:asciiTheme="majorHAnsi" w:eastAsiaTheme="majorEastAsia" w:hAnsiTheme="majorHAnsi" w:cstheme="majorBidi"/>
        <w:b/>
        <w:bCs/>
        <w:sz w:val="20"/>
        <w:szCs w:val="20"/>
        <w:rtl/>
        <w:lang w:val="ar-SA"/>
      </w:rPr>
    </w:pPr>
    <w:r/>
  </w:p>
  <w:p w14:paraId="482689CD" w14:textId="369A17FC" w:rsidR="002B55F7" w:rsidRPr="002B55F7" w:rsidRDefault="00D02D2A" w:rsidP="00D02D2A">
    <w:pPr>
      <w:pStyle w:val="Footer"/>
      <w:tabs>
        <w:tab w:val="clear" w:pos="4680"/>
        <w:tab w:val="clear" w:pos="9360"/>
        <w:tab w:val="left" w:pos="6098"/>
      </w:tabs>
      <w:jc w:val="center"/>
      <w:rPr>
        <w:b/>
        <w:bCs/>
        <w:sz w:val="20"/>
        <w:szCs w:val="20"/>
        <w:rtl/>
        <w:lang w:bidi="ar-SY"/>
      </w:rPr>
    </w:pPr>
    <w:r/>
  </w:p>
  <w:p w14:paraId="5381E135" w14:textId="77777777" w:rsidR="002B55F7" w:rsidRDefault="002B55F7">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7080A" w14:textId="77777777" w:rsidR="00C942BD" w:rsidRDefault="00C942BD" w:rsidP="002B55F7">
      <w:pPr>
        <w:spacing w:after="0"/>
      </w:pPr>
      <w:r>
        <w:separator/>
      </w:r>
    </w:p>
  </w:footnote>
  <w:footnote w:type="continuationSeparator" w:id="0">
    <w:p w14:paraId="6E3079B2" w14:textId="77777777" w:rsidR="00C942BD" w:rsidRDefault="00C942BD" w:rsidP="002B5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EB761" w14:textId="2AFEA108" w:rsidR="00B51760" w:rsidRDefault="00421DE1" w:rsidP="00B51760">
    <w:pPr>
      <w:pStyle w:val="Header"/>
      <w:tabs>
        <w:tab w:val="clear" w:pos="4680"/>
        <w:tab w:val="clear" w:pos="9360"/>
        <w:tab w:val="left" w:pos="3422"/>
        <w:tab w:val="right" w:pos="8306"/>
      </w:tabs>
      <w:ind w:firstLine="0"/>
      <w:rPr>
        <w:rFonts w:asciiTheme="majorHAnsi" w:eastAsiaTheme="majorEastAsia" w:hAnsiTheme="majorHAnsi" w:cstheme="majorBidi"/>
        <w:b/>
        <w:bCs/>
        <w:sz w:val="20"/>
        <w:szCs w:val="20"/>
        <w:rtl/>
      </w:rPr>
    </w:pPr>
    <w:r/>
  </w:p>
  <w:p w14:paraId="1C6573EF" w14:textId="7C450C4F" w:rsidR="00795AF2" w:rsidRDefault="00795AF2" w:rsidP="00096034">
    <w:pPr>
      <w:pStyle w:val="Header"/>
      <w:pBdr>
        <w:top w:val="single" w:sz="6" w:space="1" w:color="auto"/>
        <w:bottom w:val="single" w:sz="6" w:space="1" w:color="auto"/>
      </w:pBdr>
      <w:tabs>
        <w:tab w:val="clear" w:pos="4680"/>
        <w:tab w:val="clear" w:pos="9360"/>
        <w:tab w:val="left" w:pos="3422"/>
        <w:tab w:val="right" w:pos="8306"/>
      </w:tabs>
      <w:ind w:firstLine="0"/>
      <w:rPr>
        <w:sz w:val="20"/>
        <w:szCs w:val="20"/>
        <w:rtl/>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FCD7F" w14:textId="70517393" w:rsidR="008A5C3C" w:rsidRDefault="00B052C6" w:rsidP="008A5C3C">
    <w:pPr>
      <w:pStyle w:val="Header"/>
      <w:ind w:firstLine="0"/>
    </w:pPr>
    <w:r>
      <w:rPr>
        <w:noProof/>
        <w:rtl/>
      </w:rPr>
      <w:drawing>
        <wp:anchor distT="0" distB="0" distL="114300" distR="114300" simplePos="0" relativeHeight="251663360" behindDoc="0" locked="0" layoutInCell="1" allowOverlap="1" wp14:anchorId="701B1591" wp14:editId="04525145">
          <wp:simplePos x="0" y="0"/>
          <wp:positionH relativeFrom="margin">
            <wp:posOffset>2923540</wp:posOffset>
          </wp:positionH>
          <wp:positionV relativeFrom="paragraph">
            <wp:posOffset>17145</wp:posOffset>
          </wp:positionV>
          <wp:extent cx="3102610" cy="1057275"/>
          <wp:effectExtent l="0" t="0" r="2540" b="9525"/>
          <wp:wrapSquare wrapText="bothSides"/>
          <wp:docPr id="3"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1312" behindDoc="1" locked="0" layoutInCell="1" allowOverlap="1" wp14:anchorId="33026C5A" wp14:editId="524D43C8">
          <wp:simplePos x="0" y="0"/>
          <wp:positionH relativeFrom="margin">
            <wp:posOffset>-905510</wp:posOffset>
          </wp:positionH>
          <wp:positionV relativeFrom="paragraph">
            <wp:posOffset>-78105</wp:posOffset>
          </wp:positionV>
          <wp:extent cx="3667125" cy="1124585"/>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p>
  <w:p w14:paraId="1639B7A4" w14:textId="19A90E41" w:rsidR="008A5C3C" w:rsidRDefault="008A5C3C" w:rsidP="008A5C3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2B6"/>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1" w15:restartNumberingAfterBreak="0">
    <w:nsid w:val="0B3D5880"/>
    <w:multiLevelType w:val="multilevel"/>
    <w:tmpl w:val="C838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3B13"/>
    <w:multiLevelType w:val="hybridMultilevel"/>
    <w:tmpl w:val="B076545C"/>
    <w:lvl w:ilvl="0" w:tplc="D6249EF6">
      <w:start w:val="3"/>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B2B76"/>
    <w:multiLevelType w:val="multilevel"/>
    <w:tmpl w:val="063A4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E4370"/>
    <w:multiLevelType w:val="multilevel"/>
    <w:tmpl w:val="AC8C00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2216"/>
    <w:multiLevelType w:val="multilevel"/>
    <w:tmpl w:val="CD4ED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36006"/>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48F2FAE"/>
    <w:multiLevelType w:val="multilevel"/>
    <w:tmpl w:val="9F7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059F7"/>
    <w:multiLevelType w:val="hybridMultilevel"/>
    <w:tmpl w:val="4D2AB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630A3C"/>
    <w:multiLevelType w:val="hybridMultilevel"/>
    <w:tmpl w:val="A746C55E"/>
    <w:lvl w:ilvl="0" w:tplc="FEA4637A">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3150D"/>
    <w:multiLevelType w:val="hybridMultilevel"/>
    <w:tmpl w:val="8AD8E43C"/>
    <w:lvl w:ilvl="0" w:tplc="5D0E5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3F2774"/>
    <w:multiLevelType w:val="multilevel"/>
    <w:tmpl w:val="69EE6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26478"/>
    <w:multiLevelType w:val="multilevel"/>
    <w:tmpl w:val="358A38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0003F"/>
    <w:multiLevelType w:val="hybridMultilevel"/>
    <w:tmpl w:val="4E324722"/>
    <w:lvl w:ilvl="0" w:tplc="234ED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22495E"/>
    <w:multiLevelType w:val="multilevel"/>
    <w:tmpl w:val="B88C5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65E09"/>
    <w:multiLevelType w:val="hybridMultilevel"/>
    <w:tmpl w:val="643CE12A"/>
    <w:lvl w:ilvl="0" w:tplc="8A22A690">
      <w:start w:val="3"/>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53AA8"/>
    <w:multiLevelType w:val="multilevel"/>
    <w:tmpl w:val="11541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17074"/>
    <w:multiLevelType w:val="hybridMultilevel"/>
    <w:tmpl w:val="584E11B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10C1293"/>
    <w:multiLevelType w:val="hybridMultilevel"/>
    <w:tmpl w:val="BCC8CC26"/>
    <w:lvl w:ilvl="0" w:tplc="4036C330">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AA45E4"/>
    <w:multiLevelType w:val="hybridMultilevel"/>
    <w:tmpl w:val="29249B76"/>
    <w:lvl w:ilvl="0" w:tplc="5BEA8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4B744B"/>
    <w:multiLevelType w:val="multilevel"/>
    <w:tmpl w:val="51D82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1531E"/>
    <w:multiLevelType w:val="multilevel"/>
    <w:tmpl w:val="ED52EF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C611F"/>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23" w15:restartNumberingAfterBreak="0">
    <w:nsid w:val="76765C25"/>
    <w:multiLevelType w:val="multilevel"/>
    <w:tmpl w:val="B570308A"/>
    <w:lvl w:ilvl="0">
      <w:start w:val="1"/>
      <w:numFmt w:val="decimal"/>
      <w:lvlText w:val="%1-"/>
      <w:lvlJc w:val="right"/>
      <w:pPr>
        <w:tabs>
          <w:tab w:val="num" w:pos="216"/>
        </w:tabs>
        <w:ind w:left="0" w:firstLine="144"/>
      </w:pPr>
      <w:rPr>
        <w:rFonts w:hint="default"/>
      </w:rPr>
    </w:lvl>
    <w:lvl w:ilvl="1">
      <w:start w:val="1"/>
      <w:numFmt w:val="decimal"/>
      <w:lvlText w:val="%2-"/>
      <w:lvlJc w:val="right"/>
      <w:pPr>
        <w:tabs>
          <w:tab w:val="num" w:pos="288"/>
        </w:tabs>
        <w:ind w:left="0" w:firstLine="216"/>
      </w:pPr>
      <w:rPr>
        <w:rFonts w:hint="default"/>
      </w:rPr>
    </w:lvl>
    <w:lvl w:ilvl="2">
      <w:start w:val="1"/>
      <w:numFmt w:val="decimal"/>
      <w:lvlText w:val="%3-"/>
      <w:lvlJc w:val="right"/>
      <w:pPr>
        <w:tabs>
          <w:tab w:val="num" w:pos="432"/>
        </w:tabs>
        <w:ind w:left="144" w:firstLine="216"/>
      </w:pPr>
      <w:rPr>
        <w:rFonts w:hint="default"/>
      </w:rPr>
    </w:lvl>
    <w:lvl w:ilvl="3">
      <w:start w:val="1"/>
      <w:numFmt w:val="decimal"/>
      <w:lvlText w:val="%4-"/>
      <w:lvlJc w:val="right"/>
      <w:pPr>
        <w:ind w:left="216" w:firstLine="288"/>
      </w:pPr>
      <w:rPr>
        <w:rFonts w:hint="default"/>
      </w:rPr>
    </w:lvl>
    <w:lvl w:ilvl="4">
      <w:start w:val="1"/>
      <w:numFmt w:val="decimal"/>
      <w:lvlText w:val="%5-"/>
      <w:lvlJc w:val="right"/>
      <w:pPr>
        <w:ind w:left="504" w:firstLine="72"/>
      </w:pPr>
      <w:rPr>
        <w:rFonts w:hint="default"/>
      </w:rPr>
    </w:lvl>
    <w:lvl w:ilvl="5">
      <w:start w:val="1"/>
      <w:numFmt w:val="lowerRoman"/>
      <w:lvlText w:val="(%6)"/>
      <w:lvlJc w:val="left"/>
      <w:pPr>
        <w:ind w:left="360" w:firstLine="288"/>
      </w:pPr>
      <w:rPr>
        <w:rFonts w:hint="default"/>
      </w:rPr>
    </w:lvl>
    <w:lvl w:ilvl="6">
      <w:start w:val="1"/>
      <w:numFmt w:val="decimal"/>
      <w:lvlText w:val="%7."/>
      <w:lvlJc w:val="left"/>
      <w:pPr>
        <w:ind w:left="432" w:firstLine="288"/>
      </w:pPr>
      <w:rPr>
        <w:rFonts w:hint="default"/>
      </w:rPr>
    </w:lvl>
    <w:lvl w:ilvl="7">
      <w:start w:val="1"/>
      <w:numFmt w:val="lowerLetter"/>
      <w:lvlText w:val="%8."/>
      <w:lvlJc w:val="left"/>
      <w:pPr>
        <w:ind w:left="504" w:firstLine="288"/>
      </w:pPr>
      <w:rPr>
        <w:rFonts w:hint="default"/>
      </w:rPr>
    </w:lvl>
    <w:lvl w:ilvl="8">
      <w:start w:val="1"/>
      <w:numFmt w:val="lowerRoman"/>
      <w:lvlText w:val="%9."/>
      <w:lvlJc w:val="left"/>
      <w:pPr>
        <w:ind w:left="576" w:firstLine="288"/>
      </w:pPr>
      <w:rPr>
        <w:rFonts w:hint="default"/>
      </w:rPr>
    </w:lvl>
  </w:abstractNum>
  <w:abstractNum w:abstractNumId="24" w15:restartNumberingAfterBreak="0">
    <w:nsid w:val="77C33376"/>
    <w:multiLevelType w:val="hybridMultilevel"/>
    <w:tmpl w:val="8B3C0E80"/>
    <w:lvl w:ilvl="0" w:tplc="D3CCD824">
      <w:numFmt w:val="bullet"/>
      <w:lvlText w:val=""/>
      <w:lvlJc w:val="left"/>
      <w:pPr>
        <w:ind w:left="720" w:hanging="360"/>
      </w:pPr>
      <w:rPr>
        <w:rFonts w:ascii="Symbol" w:eastAsiaTheme="minorHAnsi"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406BF7"/>
    <w:multiLevelType w:val="hybridMultilevel"/>
    <w:tmpl w:val="60F89136"/>
    <w:lvl w:ilvl="0" w:tplc="312E3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1867CF"/>
    <w:multiLevelType w:val="multilevel"/>
    <w:tmpl w:val="57048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0B41B6"/>
    <w:multiLevelType w:val="hybridMultilevel"/>
    <w:tmpl w:val="42CAD35A"/>
    <w:lvl w:ilvl="0" w:tplc="ADE0063A">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5"/>
  </w:num>
  <w:num w:numId="3">
    <w:abstractNumId w:val="2"/>
  </w:num>
  <w:num w:numId="4">
    <w:abstractNumId w:val="10"/>
  </w:num>
  <w:num w:numId="5">
    <w:abstractNumId w:val="24"/>
  </w:num>
  <w:num w:numId="6">
    <w:abstractNumId w:val="9"/>
  </w:num>
  <w:num w:numId="7">
    <w:abstractNumId w:val="18"/>
  </w:num>
  <w:num w:numId="8">
    <w:abstractNumId w:val="15"/>
  </w:num>
  <w:num w:numId="9">
    <w:abstractNumId w:val="23"/>
  </w:num>
  <w:num w:numId="10">
    <w:abstractNumId w:val="0"/>
  </w:num>
  <w:num w:numId="11">
    <w:abstractNumId w:val="22"/>
  </w:num>
  <w:num w:numId="12">
    <w:abstractNumId w:val="17"/>
  </w:num>
  <w:num w:numId="13">
    <w:abstractNumId w:val="6"/>
  </w:num>
  <w:num w:numId="14">
    <w:abstractNumId w:val="27"/>
  </w:num>
  <w:num w:numId="15">
    <w:abstractNumId w:val="5"/>
  </w:num>
  <w:num w:numId="16">
    <w:abstractNumId w:val="11"/>
  </w:num>
  <w:num w:numId="17">
    <w:abstractNumId w:val="16"/>
  </w:num>
  <w:num w:numId="18">
    <w:abstractNumId w:val="14"/>
  </w:num>
  <w:num w:numId="19">
    <w:abstractNumId w:val="26"/>
  </w:num>
  <w:num w:numId="20">
    <w:abstractNumId w:val="12"/>
  </w:num>
  <w:num w:numId="21">
    <w:abstractNumId w:val="20"/>
  </w:num>
  <w:num w:numId="22">
    <w:abstractNumId w:val="4"/>
  </w:num>
  <w:num w:numId="23">
    <w:abstractNumId w:val="3"/>
  </w:num>
  <w:num w:numId="24">
    <w:abstractNumId w:val="21"/>
  </w:num>
  <w:num w:numId="25">
    <w:abstractNumId w:val="8"/>
  </w:num>
  <w:num w:numId="26">
    <w:abstractNumId w:val="13"/>
  </w:num>
  <w:num w:numId="27">
    <w:abstractNumId w:val="1"/>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DA6"/>
    <w:rsid w:val="0000031B"/>
    <w:rsid w:val="00000702"/>
    <w:rsid w:val="00001757"/>
    <w:rsid w:val="000034B2"/>
    <w:rsid w:val="00003B79"/>
    <w:rsid w:val="00005D9A"/>
    <w:rsid w:val="000100FC"/>
    <w:rsid w:val="00010A1F"/>
    <w:rsid w:val="0001421E"/>
    <w:rsid w:val="0001445E"/>
    <w:rsid w:val="00015828"/>
    <w:rsid w:val="0001596F"/>
    <w:rsid w:val="0002213D"/>
    <w:rsid w:val="00022704"/>
    <w:rsid w:val="000270F9"/>
    <w:rsid w:val="000301B4"/>
    <w:rsid w:val="0003026A"/>
    <w:rsid w:val="00030C49"/>
    <w:rsid w:val="00032DAF"/>
    <w:rsid w:val="0003476C"/>
    <w:rsid w:val="00035ED7"/>
    <w:rsid w:val="00036D1F"/>
    <w:rsid w:val="000415AF"/>
    <w:rsid w:val="000418AF"/>
    <w:rsid w:val="00041F93"/>
    <w:rsid w:val="000424D3"/>
    <w:rsid w:val="000427ED"/>
    <w:rsid w:val="000443CF"/>
    <w:rsid w:val="000473E4"/>
    <w:rsid w:val="000478F2"/>
    <w:rsid w:val="00052929"/>
    <w:rsid w:val="000535FD"/>
    <w:rsid w:val="0005707B"/>
    <w:rsid w:val="0005744B"/>
    <w:rsid w:val="000605E8"/>
    <w:rsid w:val="000622C5"/>
    <w:rsid w:val="00062F67"/>
    <w:rsid w:val="000635BC"/>
    <w:rsid w:val="00064342"/>
    <w:rsid w:val="00066CE0"/>
    <w:rsid w:val="00066D45"/>
    <w:rsid w:val="00067334"/>
    <w:rsid w:val="0007155F"/>
    <w:rsid w:val="000734BE"/>
    <w:rsid w:val="000800B0"/>
    <w:rsid w:val="00081813"/>
    <w:rsid w:val="000818F7"/>
    <w:rsid w:val="000826A3"/>
    <w:rsid w:val="00082F12"/>
    <w:rsid w:val="00087C45"/>
    <w:rsid w:val="00090501"/>
    <w:rsid w:val="000912AC"/>
    <w:rsid w:val="0009134F"/>
    <w:rsid w:val="00095F23"/>
    <w:rsid w:val="00096034"/>
    <w:rsid w:val="00096B8F"/>
    <w:rsid w:val="000A1760"/>
    <w:rsid w:val="000A3363"/>
    <w:rsid w:val="000A372A"/>
    <w:rsid w:val="000A4885"/>
    <w:rsid w:val="000A7A0C"/>
    <w:rsid w:val="000A7BDE"/>
    <w:rsid w:val="000B2A72"/>
    <w:rsid w:val="000B56F0"/>
    <w:rsid w:val="000B64E9"/>
    <w:rsid w:val="000B7838"/>
    <w:rsid w:val="000B7C3D"/>
    <w:rsid w:val="000B7F24"/>
    <w:rsid w:val="000B7FE9"/>
    <w:rsid w:val="000C0F50"/>
    <w:rsid w:val="000C3FD2"/>
    <w:rsid w:val="000C46F9"/>
    <w:rsid w:val="000C51D5"/>
    <w:rsid w:val="000C5EEE"/>
    <w:rsid w:val="000C702A"/>
    <w:rsid w:val="000C7A7D"/>
    <w:rsid w:val="000D0B70"/>
    <w:rsid w:val="000D19F4"/>
    <w:rsid w:val="000D2E4A"/>
    <w:rsid w:val="000D4AF6"/>
    <w:rsid w:val="000D61D7"/>
    <w:rsid w:val="000D7767"/>
    <w:rsid w:val="000E0091"/>
    <w:rsid w:val="000E1FB2"/>
    <w:rsid w:val="000E27B4"/>
    <w:rsid w:val="000E4642"/>
    <w:rsid w:val="000E69A8"/>
    <w:rsid w:val="000E7CF7"/>
    <w:rsid w:val="000F2C02"/>
    <w:rsid w:val="000F63BD"/>
    <w:rsid w:val="00101B7F"/>
    <w:rsid w:val="00105CBE"/>
    <w:rsid w:val="0011115A"/>
    <w:rsid w:val="00114991"/>
    <w:rsid w:val="001154DA"/>
    <w:rsid w:val="00116F8E"/>
    <w:rsid w:val="001205CE"/>
    <w:rsid w:val="00121DFB"/>
    <w:rsid w:val="0012269E"/>
    <w:rsid w:val="00124A9A"/>
    <w:rsid w:val="00125B93"/>
    <w:rsid w:val="00125C96"/>
    <w:rsid w:val="00125D7A"/>
    <w:rsid w:val="001309FE"/>
    <w:rsid w:val="0013552C"/>
    <w:rsid w:val="00135949"/>
    <w:rsid w:val="0014184E"/>
    <w:rsid w:val="00147437"/>
    <w:rsid w:val="00147FCC"/>
    <w:rsid w:val="00152880"/>
    <w:rsid w:val="00153178"/>
    <w:rsid w:val="00153FCF"/>
    <w:rsid w:val="001558E5"/>
    <w:rsid w:val="00156D02"/>
    <w:rsid w:val="001626A1"/>
    <w:rsid w:val="00163AE4"/>
    <w:rsid w:val="00163D1B"/>
    <w:rsid w:val="00164063"/>
    <w:rsid w:val="0016496D"/>
    <w:rsid w:val="0016509D"/>
    <w:rsid w:val="00167DC2"/>
    <w:rsid w:val="00176DD7"/>
    <w:rsid w:val="00177079"/>
    <w:rsid w:val="001778C3"/>
    <w:rsid w:val="00181BA3"/>
    <w:rsid w:val="00182050"/>
    <w:rsid w:val="00184B77"/>
    <w:rsid w:val="00185FAC"/>
    <w:rsid w:val="001878E3"/>
    <w:rsid w:val="00192DB1"/>
    <w:rsid w:val="00195BF2"/>
    <w:rsid w:val="0019613A"/>
    <w:rsid w:val="00196BC0"/>
    <w:rsid w:val="001A15D0"/>
    <w:rsid w:val="001A1807"/>
    <w:rsid w:val="001A21B1"/>
    <w:rsid w:val="001A45B3"/>
    <w:rsid w:val="001B1E42"/>
    <w:rsid w:val="001B383A"/>
    <w:rsid w:val="001B4263"/>
    <w:rsid w:val="001C15DA"/>
    <w:rsid w:val="001C1993"/>
    <w:rsid w:val="001C312E"/>
    <w:rsid w:val="001C3603"/>
    <w:rsid w:val="001C435C"/>
    <w:rsid w:val="001C6D6B"/>
    <w:rsid w:val="001D0F50"/>
    <w:rsid w:val="001D12C5"/>
    <w:rsid w:val="001D2B7A"/>
    <w:rsid w:val="001D368B"/>
    <w:rsid w:val="001D46EB"/>
    <w:rsid w:val="001D5B87"/>
    <w:rsid w:val="001D5C41"/>
    <w:rsid w:val="001D6556"/>
    <w:rsid w:val="001E011D"/>
    <w:rsid w:val="001E0968"/>
    <w:rsid w:val="001E0B84"/>
    <w:rsid w:val="001E179C"/>
    <w:rsid w:val="001E1886"/>
    <w:rsid w:val="001E31DE"/>
    <w:rsid w:val="001E3E6C"/>
    <w:rsid w:val="001E40B0"/>
    <w:rsid w:val="001E4686"/>
    <w:rsid w:val="001E694F"/>
    <w:rsid w:val="001E76A8"/>
    <w:rsid w:val="001F0576"/>
    <w:rsid w:val="001F2B87"/>
    <w:rsid w:val="001F71DD"/>
    <w:rsid w:val="00203FEC"/>
    <w:rsid w:val="0020799B"/>
    <w:rsid w:val="00211BE3"/>
    <w:rsid w:val="0021269D"/>
    <w:rsid w:val="00214FEE"/>
    <w:rsid w:val="002158B2"/>
    <w:rsid w:val="00215BDF"/>
    <w:rsid w:val="00216FD6"/>
    <w:rsid w:val="00220AD0"/>
    <w:rsid w:val="002213DB"/>
    <w:rsid w:val="002215BA"/>
    <w:rsid w:val="0022358B"/>
    <w:rsid w:val="002252A2"/>
    <w:rsid w:val="00225D18"/>
    <w:rsid w:val="002276AF"/>
    <w:rsid w:val="00230FC0"/>
    <w:rsid w:val="00232148"/>
    <w:rsid w:val="00233A4D"/>
    <w:rsid w:val="00233A51"/>
    <w:rsid w:val="002345E0"/>
    <w:rsid w:val="002347A7"/>
    <w:rsid w:val="00234E24"/>
    <w:rsid w:val="00235938"/>
    <w:rsid w:val="00235C1E"/>
    <w:rsid w:val="00240DB8"/>
    <w:rsid w:val="00241103"/>
    <w:rsid w:val="0024125C"/>
    <w:rsid w:val="00242A8C"/>
    <w:rsid w:val="00242D69"/>
    <w:rsid w:val="00243556"/>
    <w:rsid w:val="00243BF5"/>
    <w:rsid w:val="00247C5B"/>
    <w:rsid w:val="0025029D"/>
    <w:rsid w:val="00250BC8"/>
    <w:rsid w:val="00250CEF"/>
    <w:rsid w:val="00251589"/>
    <w:rsid w:val="002516CA"/>
    <w:rsid w:val="00252085"/>
    <w:rsid w:val="00252AA0"/>
    <w:rsid w:val="00253458"/>
    <w:rsid w:val="00255F73"/>
    <w:rsid w:val="00256C94"/>
    <w:rsid w:val="002571CC"/>
    <w:rsid w:val="0026241D"/>
    <w:rsid w:val="00262C5C"/>
    <w:rsid w:val="00264070"/>
    <w:rsid w:val="00265E59"/>
    <w:rsid w:val="00265E93"/>
    <w:rsid w:val="002673F3"/>
    <w:rsid w:val="00272298"/>
    <w:rsid w:val="00273605"/>
    <w:rsid w:val="0027546E"/>
    <w:rsid w:val="002773B7"/>
    <w:rsid w:val="00277877"/>
    <w:rsid w:val="00277B8A"/>
    <w:rsid w:val="002805B2"/>
    <w:rsid w:val="0028352E"/>
    <w:rsid w:val="00285B0D"/>
    <w:rsid w:val="00285B8E"/>
    <w:rsid w:val="00287B5F"/>
    <w:rsid w:val="002909A9"/>
    <w:rsid w:val="002940F6"/>
    <w:rsid w:val="00295371"/>
    <w:rsid w:val="00295374"/>
    <w:rsid w:val="00295CC0"/>
    <w:rsid w:val="00297ADF"/>
    <w:rsid w:val="002A02AF"/>
    <w:rsid w:val="002A0A78"/>
    <w:rsid w:val="002A21D9"/>
    <w:rsid w:val="002A2409"/>
    <w:rsid w:val="002A4D1C"/>
    <w:rsid w:val="002A4F19"/>
    <w:rsid w:val="002A4F79"/>
    <w:rsid w:val="002A5FD9"/>
    <w:rsid w:val="002A6C92"/>
    <w:rsid w:val="002A76D0"/>
    <w:rsid w:val="002B1E99"/>
    <w:rsid w:val="002B2DF7"/>
    <w:rsid w:val="002B30E3"/>
    <w:rsid w:val="002B3996"/>
    <w:rsid w:val="002B55F7"/>
    <w:rsid w:val="002C05FB"/>
    <w:rsid w:val="002C21A4"/>
    <w:rsid w:val="002C3E77"/>
    <w:rsid w:val="002C73FA"/>
    <w:rsid w:val="002D0230"/>
    <w:rsid w:val="002D053B"/>
    <w:rsid w:val="002D35A9"/>
    <w:rsid w:val="002D37E0"/>
    <w:rsid w:val="002D4EA0"/>
    <w:rsid w:val="002D77D9"/>
    <w:rsid w:val="002E071A"/>
    <w:rsid w:val="002E0906"/>
    <w:rsid w:val="002E1ACC"/>
    <w:rsid w:val="002E25C8"/>
    <w:rsid w:val="002E5B3B"/>
    <w:rsid w:val="002F0A37"/>
    <w:rsid w:val="002F3085"/>
    <w:rsid w:val="002F6BAB"/>
    <w:rsid w:val="002F7C91"/>
    <w:rsid w:val="003031D8"/>
    <w:rsid w:val="00303B5E"/>
    <w:rsid w:val="00304049"/>
    <w:rsid w:val="003051FB"/>
    <w:rsid w:val="003060C5"/>
    <w:rsid w:val="00310CC1"/>
    <w:rsid w:val="00310EA3"/>
    <w:rsid w:val="00311A29"/>
    <w:rsid w:val="00311E81"/>
    <w:rsid w:val="003120E0"/>
    <w:rsid w:val="0031713D"/>
    <w:rsid w:val="003202A3"/>
    <w:rsid w:val="003214C0"/>
    <w:rsid w:val="00324664"/>
    <w:rsid w:val="00324D49"/>
    <w:rsid w:val="0032515C"/>
    <w:rsid w:val="0032578F"/>
    <w:rsid w:val="00325E97"/>
    <w:rsid w:val="00326617"/>
    <w:rsid w:val="00330992"/>
    <w:rsid w:val="00333397"/>
    <w:rsid w:val="00333F2B"/>
    <w:rsid w:val="003360F6"/>
    <w:rsid w:val="003404E3"/>
    <w:rsid w:val="00341653"/>
    <w:rsid w:val="0034500F"/>
    <w:rsid w:val="00345DCE"/>
    <w:rsid w:val="00345EEB"/>
    <w:rsid w:val="00346068"/>
    <w:rsid w:val="00347418"/>
    <w:rsid w:val="0035251B"/>
    <w:rsid w:val="00354204"/>
    <w:rsid w:val="003628B8"/>
    <w:rsid w:val="00365403"/>
    <w:rsid w:val="00370223"/>
    <w:rsid w:val="00371128"/>
    <w:rsid w:val="00371E22"/>
    <w:rsid w:val="00374423"/>
    <w:rsid w:val="0037550D"/>
    <w:rsid w:val="003769AE"/>
    <w:rsid w:val="00376B4E"/>
    <w:rsid w:val="00377D85"/>
    <w:rsid w:val="0038022C"/>
    <w:rsid w:val="00381AE4"/>
    <w:rsid w:val="003820D9"/>
    <w:rsid w:val="00384F0F"/>
    <w:rsid w:val="00385705"/>
    <w:rsid w:val="003867AC"/>
    <w:rsid w:val="00387361"/>
    <w:rsid w:val="0039009D"/>
    <w:rsid w:val="00390ED4"/>
    <w:rsid w:val="00391168"/>
    <w:rsid w:val="00391B2D"/>
    <w:rsid w:val="00393FEF"/>
    <w:rsid w:val="00394F3C"/>
    <w:rsid w:val="003955EE"/>
    <w:rsid w:val="003A366B"/>
    <w:rsid w:val="003A43AC"/>
    <w:rsid w:val="003A6D92"/>
    <w:rsid w:val="003A7F21"/>
    <w:rsid w:val="003B23A1"/>
    <w:rsid w:val="003B2E82"/>
    <w:rsid w:val="003B4250"/>
    <w:rsid w:val="003B4667"/>
    <w:rsid w:val="003B7E9E"/>
    <w:rsid w:val="003C1764"/>
    <w:rsid w:val="003C6218"/>
    <w:rsid w:val="003C638D"/>
    <w:rsid w:val="003C7556"/>
    <w:rsid w:val="003D0DD6"/>
    <w:rsid w:val="003D182B"/>
    <w:rsid w:val="003D1A53"/>
    <w:rsid w:val="003D31B6"/>
    <w:rsid w:val="003D3832"/>
    <w:rsid w:val="003D4332"/>
    <w:rsid w:val="003D4800"/>
    <w:rsid w:val="003D582E"/>
    <w:rsid w:val="003D6878"/>
    <w:rsid w:val="003E0883"/>
    <w:rsid w:val="003E1319"/>
    <w:rsid w:val="003E26D0"/>
    <w:rsid w:val="003E2E6E"/>
    <w:rsid w:val="003E4109"/>
    <w:rsid w:val="003E52CE"/>
    <w:rsid w:val="003E5D06"/>
    <w:rsid w:val="003F166E"/>
    <w:rsid w:val="003F3250"/>
    <w:rsid w:val="003F3D72"/>
    <w:rsid w:val="003F432A"/>
    <w:rsid w:val="003F4989"/>
    <w:rsid w:val="003F4B49"/>
    <w:rsid w:val="003F71DB"/>
    <w:rsid w:val="003F785A"/>
    <w:rsid w:val="00400A07"/>
    <w:rsid w:val="0040136E"/>
    <w:rsid w:val="00402E9A"/>
    <w:rsid w:val="004040F1"/>
    <w:rsid w:val="00404BEC"/>
    <w:rsid w:val="00406A2C"/>
    <w:rsid w:val="004119DA"/>
    <w:rsid w:val="0041345C"/>
    <w:rsid w:val="004135D7"/>
    <w:rsid w:val="00413861"/>
    <w:rsid w:val="0041399A"/>
    <w:rsid w:val="00413BD0"/>
    <w:rsid w:val="00415B9B"/>
    <w:rsid w:val="00415BFE"/>
    <w:rsid w:val="004166A6"/>
    <w:rsid w:val="004219D4"/>
    <w:rsid w:val="00421DE1"/>
    <w:rsid w:val="00422139"/>
    <w:rsid w:val="004272D4"/>
    <w:rsid w:val="00427476"/>
    <w:rsid w:val="004337FC"/>
    <w:rsid w:val="00433BD1"/>
    <w:rsid w:val="00433E50"/>
    <w:rsid w:val="00435976"/>
    <w:rsid w:val="00441BE0"/>
    <w:rsid w:val="00450FEF"/>
    <w:rsid w:val="004510D4"/>
    <w:rsid w:val="00454D44"/>
    <w:rsid w:val="00456128"/>
    <w:rsid w:val="004605A0"/>
    <w:rsid w:val="004606BF"/>
    <w:rsid w:val="00461199"/>
    <w:rsid w:val="00462942"/>
    <w:rsid w:val="0046355D"/>
    <w:rsid w:val="00465CC2"/>
    <w:rsid w:val="004669A0"/>
    <w:rsid w:val="00467AD8"/>
    <w:rsid w:val="004723B0"/>
    <w:rsid w:val="004726C4"/>
    <w:rsid w:val="004730E9"/>
    <w:rsid w:val="0047452B"/>
    <w:rsid w:val="00474D3E"/>
    <w:rsid w:val="00476160"/>
    <w:rsid w:val="004761EC"/>
    <w:rsid w:val="004773BE"/>
    <w:rsid w:val="0048044B"/>
    <w:rsid w:val="00480759"/>
    <w:rsid w:val="004843E5"/>
    <w:rsid w:val="00484C4D"/>
    <w:rsid w:val="00485649"/>
    <w:rsid w:val="00495E5C"/>
    <w:rsid w:val="004A22A5"/>
    <w:rsid w:val="004A41D8"/>
    <w:rsid w:val="004B017E"/>
    <w:rsid w:val="004B0C4A"/>
    <w:rsid w:val="004B21E2"/>
    <w:rsid w:val="004B22BD"/>
    <w:rsid w:val="004B4C4A"/>
    <w:rsid w:val="004C025A"/>
    <w:rsid w:val="004C05A8"/>
    <w:rsid w:val="004C0B72"/>
    <w:rsid w:val="004C43D5"/>
    <w:rsid w:val="004C6E31"/>
    <w:rsid w:val="004D189E"/>
    <w:rsid w:val="004D38A3"/>
    <w:rsid w:val="004D625F"/>
    <w:rsid w:val="004D7D80"/>
    <w:rsid w:val="004E1BC6"/>
    <w:rsid w:val="004E3859"/>
    <w:rsid w:val="004F0725"/>
    <w:rsid w:val="004F1742"/>
    <w:rsid w:val="004F1C8F"/>
    <w:rsid w:val="004F507E"/>
    <w:rsid w:val="004F7055"/>
    <w:rsid w:val="00501227"/>
    <w:rsid w:val="00502186"/>
    <w:rsid w:val="005027EE"/>
    <w:rsid w:val="0050288F"/>
    <w:rsid w:val="005057B4"/>
    <w:rsid w:val="005059EF"/>
    <w:rsid w:val="00506FBC"/>
    <w:rsid w:val="00511278"/>
    <w:rsid w:val="0051290E"/>
    <w:rsid w:val="00513DD3"/>
    <w:rsid w:val="00514196"/>
    <w:rsid w:val="0052168F"/>
    <w:rsid w:val="00521F83"/>
    <w:rsid w:val="00525169"/>
    <w:rsid w:val="0052597E"/>
    <w:rsid w:val="00525B1B"/>
    <w:rsid w:val="005262A5"/>
    <w:rsid w:val="00533ADA"/>
    <w:rsid w:val="00533FEA"/>
    <w:rsid w:val="00534DF1"/>
    <w:rsid w:val="00536478"/>
    <w:rsid w:val="0053691E"/>
    <w:rsid w:val="005406AF"/>
    <w:rsid w:val="00540FF3"/>
    <w:rsid w:val="00541112"/>
    <w:rsid w:val="005418AF"/>
    <w:rsid w:val="00542043"/>
    <w:rsid w:val="00542DD2"/>
    <w:rsid w:val="00545169"/>
    <w:rsid w:val="0055079A"/>
    <w:rsid w:val="00550C96"/>
    <w:rsid w:val="00552E19"/>
    <w:rsid w:val="0055312D"/>
    <w:rsid w:val="005563C7"/>
    <w:rsid w:val="00556D32"/>
    <w:rsid w:val="00560003"/>
    <w:rsid w:val="00570408"/>
    <w:rsid w:val="00570760"/>
    <w:rsid w:val="00574344"/>
    <w:rsid w:val="0057521C"/>
    <w:rsid w:val="005757BD"/>
    <w:rsid w:val="00577128"/>
    <w:rsid w:val="005771B3"/>
    <w:rsid w:val="005774D9"/>
    <w:rsid w:val="005776E8"/>
    <w:rsid w:val="005837A2"/>
    <w:rsid w:val="00585448"/>
    <w:rsid w:val="00587651"/>
    <w:rsid w:val="00592478"/>
    <w:rsid w:val="00593913"/>
    <w:rsid w:val="0059484D"/>
    <w:rsid w:val="00596844"/>
    <w:rsid w:val="005A0F94"/>
    <w:rsid w:val="005A3152"/>
    <w:rsid w:val="005A330B"/>
    <w:rsid w:val="005A3C46"/>
    <w:rsid w:val="005A4068"/>
    <w:rsid w:val="005A59BC"/>
    <w:rsid w:val="005A6865"/>
    <w:rsid w:val="005B2D78"/>
    <w:rsid w:val="005B320A"/>
    <w:rsid w:val="005B32E0"/>
    <w:rsid w:val="005B5B49"/>
    <w:rsid w:val="005C0C4C"/>
    <w:rsid w:val="005C10BF"/>
    <w:rsid w:val="005C21D7"/>
    <w:rsid w:val="005C4D8B"/>
    <w:rsid w:val="005C7145"/>
    <w:rsid w:val="005D0568"/>
    <w:rsid w:val="005D0954"/>
    <w:rsid w:val="005D1BF0"/>
    <w:rsid w:val="005D20EB"/>
    <w:rsid w:val="005D352E"/>
    <w:rsid w:val="005D3A73"/>
    <w:rsid w:val="005D5E01"/>
    <w:rsid w:val="005D7A51"/>
    <w:rsid w:val="005E17BA"/>
    <w:rsid w:val="005E27CC"/>
    <w:rsid w:val="005E2DDD"/>
    <w:rsid w:val="005E3C96"/>
    <w:rsid w:val="005E5F11"/>
    <w:rsid w:val="005E62A4"/>
    <w:rsid w:val="005E7202"/>
    <w:rsid w:val="005F21AB"/>
    <w:rsid w:val="005F2D8B"/>
    <w:rsid w:val="005F4A42"/>
    <w:rsid w:val="006012A1"/>
    <w:rsid w:val="00601373"/>
    <w:rsid w:val="00603181"/>
    <w:rsid w:val="00603EC9"/>
    <w:rsid w:val="006053F8"/>
    <w:rsid w:val="00605C11"/>
    <w:rsid w:val="00607636"/>
    <w:rsid w:val="0061040A"/>
    <w:rsid w:val="0061508B"/>
    <w:rsid w:val="00615520"/>
    <w:rsid w:val="006214AD"/>
    <w:rsid w:val="006229E3"/>
    <w:rsid w:val="006246DE"/>
    <w:rsid w:val="00624DB8"/>
    <w:rsid w:val="00626E02"/>
    <w:rsid w:val="00633FD9"/>
    <w:rsid w:val="00634E4B"/>
    <w:rsid w:val="00635617"/>
    <w:rsid w:val="006408E5"/>
    <w:rsid w:val="00646CDB"/>
    <w:rsid w:val="00647FDC"/>
    <w:rsid w:val="00650B77"/>
    <w:rsid w:val="00651EB0"/>
    <w:rsid w:val="00652D04"/>
    <w:rsid w:val="006549B4"/>
    <w:rsid w:val="00654B96"/>
    <w:rsid w:val="0065688A"/>
    <w:rsid w:val="00656DB0"/>
    <w:rsid w:val="00661293"/>
    <w:rsid w:val="00662CA4"/>
    <w:rsid w:val="00664385"/>
    <w:rsid w:val="00667A4A"/>
    <w:rsid w:val="00670F6F"/>
    <w:rsid w:val="00675E78"/>
    <w:rsid w:val="0067618B"/>
    <w:rsid w:val="00676819"/>
    <w:rsid w:val="006809FB"/>
    <w:rsid w:val="0068223A"/>
    <w:rsid w:val="0068441B"/>
    <w:rsid w:val="00685897"/>
    <w:rsid w:val="00692925"/>
    <w:rsid w:val="0069415C"/>
    <w:rsid w:val="0069430B"/>
    <w:rsid w:val="006962C1"/>
    <w:rsid w:val="0069696C"/>
    <w:rsid w:val="00697996"/>
    <w:rsid w:val="00697D55"/>
    <w:rsid w:val="006A07E7"/>
    <w:rsid w:val="006A42D3"/>
    <w:rsid w:val="006A5AC5"/>
    <w:rsid w:val="006A5CA0"/>
    <w:rsid w:val="006B15A7"/>
    <w:rsid w:val="006B5286"/>
    <w:rsid w:val="006B6452"/>
    <w:rsid w:val="006B7525"/>
    <w:rsid w:val="006C157F"/>
    <w:rsid w:val="006C245F"/>
    <w:rsid w:val="006C271C"/>
    <w:rsid w:val="006C31F6"/>
    <w:rsid w:val="006C3B52"/>
    <w:rsid w:val="006C4E5A"/>
    <w:rsid w:val="006C4FF5"/>
    <w:rsid w:val="006D0AC4"/>
    <w:rsid w:val="006D1294"/>
    <w:rsid w:val="006D22E1"/>
    <w:rsid w:val="006D3304"/>
    <w:rsid w:val="006D3F19"/>
    <w:rsid w:val="006E04D2"/>
    <w:rsid w:val="006E0729"/>
    <w:rsid w:val="006E0A60"/>
    <w:rsid w:val="006E2385"/>
    <w:rsid w:val="006E2D25"/>
    <w:rsid w:val="006E3170"/>
    <w:rsid w:val="006E3C06"/>
    <w:rsid w:val="006F0266"/>
    <w:rsid w:val="006F2586"/>
    <w:rsid w:val="006F48CA"/>
    <w:rsid w:val="006F63D7"/>
    <w:rsid w:val="006F69CA"/>
    <w:rsid w:val="006F77AF"/>
    <w:rsid w:val="007004E9"/>
    <w:rsid w:val="00700EE8"/>
    <w:rsid w:val="00702601"/>
    <w:rsid w:val="007045DA"/>
    <w:rsid w:val="007052FB"/>
    <w:rsid w:val="007060CE"/>
    <w:rsid w:val="00706FC6"/>
    <w:rsid w:val="0071168F"/>
    <w:rsid w:val="0071187A"/>
    <w:rsid w:val="00714629"/>
    <w:rsid w:val="007146FC"/>
    <w:rsid w:val="00716706"/>
    <w:rsid w:val="00717613"/>
    <w:rsid w:val="00722398"/>
    <w:rsid w:val="007243EA"/>
    <w:rsid w:val="00725572"/>
    <w:rsid w:val="00725FEC"/>
    <w:rsid w:val="007262BB"/>
    <w:rsid w:val="00727ADC"/>
    <w:rsid w:val="00727FDB"/>
    <w:rsid w:val="007305B5"/>
    <w:rsid w:val="00734183"/>
    <w:rsid w:val="007359FC"/>
    <w:rsid w:val="00735B1D"/>
    <w:rsid w:val="00740740"/>
    <w:rsid w:val="007408C2"/>
    <w:rsid w:val="00741FD1"/>
    <w:rsid w:val="00742442"/>
    <w:rsid w:val="0074291F"/>
    <w:rsid w:val="00744A27"/>
    <w:rsid w:val="007503A6"/>
    <w:rsid w:val="00751506"/>
    <w:rsid w:val="007519AF"/>
    <w:rsid w:val="00753A14"/>
    <w:rsid w:val="007548EA"/>
    <w:rsid w:val="00755A03"/>
    <w:rsid w:val="00755BFA"/>
    <w:rsid w:val="007561A8"/>
    <w:rsid w:val="007569B8"/>
    <w:rsid w:val="007572B5"/>
    <w:rsid w:val="0076454F"/>
    <w:rsid w:val="00764A8F"/>
    <w:rsid w:val="0076799F"/>
    <w:rsid w:val="00771A4A"/>
    <w:rsid w:val="007765BC"/>
    <w:rsid w:val="00776EEB"/>
    <w:rsid w:val="0077758E"/>
    <w:rsid w:val="00777D8C"/>
    <w:rsid w:val="0078444D"/>
    <w:rsid w:val="007869DD"/>
    <w:rsid w:val="007909B9"/>
    <w:rsid w:val="00792239"/>
    <w:rsid w:val="00792D55"/>
    <w:rsid w:val="00793F18"/>
    <w:rsid w:val="007958D8"/>
    <w:rsid w:val="00795AF2"/>
    <w:rsid w:val="007A06D9"/>
    <w:rsid w:val="007A1702"/>
    <w:rsid w:val="007A307A"/>
    <w:rsid w:val="007A5142"/>
    <w:rsid w:val="007A68DA"/>
    <w:rsid w:val="007A6B1E"/>
    <w:rsid w:val="007A6C2C"/>
    <w:rsid w:val="007B0B8B"/>
    <w:rsid w:val="007B3063"/>
    <w:rsid w:val="007B3320"/>
    <w:rsid w:val="007B4663"/>
    <w:rsid w:val="007B62C5"/>
    <w:rsid w:val="007B6312"/>
    <w:rsid w:val="007C0240"/>
    <w:rsid w:val="007C1A9A"/>
    <w:rsid w:val="007C2780"/>
    <w:rsid w:val="007C2CAB"/>
    <w:rsid w:val="007C3CDB"/>
    <w:rsid w:val="007C7644"/>
    <w:rsid w:val="007D4A23"/>
    <w:rsid w:val="007D7230"/>
    <w:rsid w:val="007D773B"/>
    <w:rsid w:val="007E27A7"/>
    <w:rsid w:val="007E3BBA"/>
    <w:rsid w:val="007E52CC"/>
    <w:rsid w:val="007F15DD"/>
    <w:rsid w:val="007F591C"/>
    <w:rsid w:val="007F6B8A"/>
    <w:rsid w:val="00800B86"/>
    <w:rsid w:val="00800C59"/>
    <w:rsid w:val="008018CA"/>
    <w:rsid w:val="00801D70"/>
    <w:rsid w:val="00801F90"/>
    <w:rsid w:val="00805864"/>
    <w:rsid w:val="00810522"/>
    <w:rsid w:val="0081091B"/>
    <w:rsid w:val="0081246E"/>
    <w:rsid w:val="00814248"/>
    <w:rsid w:val="008165FF"/>
    <w:rsid w:val="00816725"/>
    <w:rsid w:val="00816D0D"/>
    <w:rsid w:val="008173CB"/>
    <w:rsid w:val="00821E56"/>
    <w:rsid w:val="008222B4"/>
    <w:rsid w:val="008321EE"/>
    <w:rsid w:val="0083430D"/>
    <w:rsid w:val="00835287"/>
    <w:rsid w:val="008365BA"/>
    <w:rsid w:val="00840898"/>
    <w:rsid w:val="0084119E"/>
    <w:rsid w:val="00842771"/>
    <w:rsid w:val="00844627"/>
    <w:rsid w:val="00846624"/>
    <w:rsid w:val="00850FAA"/>
    <w:rsid w:val="00853203"/>
    <w:rsid w:val="0085397B"/>
    <w:rsid w:val="008557B3"/>
    <w:rsid w:val="00857EC4"/>
    <w:rsid w:val="00860D34"/>
    <w:rsid w:val="00861F1C"/>
    <w:rsid w:val="0086213E"/>
    <w:rsid w:val="008630F5"/>
    <w:rsid w:val="0086484B"/>
    <w:rsid w:val="008657AF"/>
    <w:rsid w:val="00865BF9"/>
    <w:rsid w:val="00866DDA"/>
    <w:rsid w:val="008677B0"/>
    <w:rsid w:val="00870EB3"/>
    <w:rsid w:val="008724C2"/>
    <w:rsid w:val="00874E01"/>
    <w:rsid w:val="008758F3"/>
    <w:rsid w:val="008762C1"/>
    <w:rsid w:val="00877938"/>
    <w:rsid w:val="00877B6D"/>
    <w:rsid w:val="00877BF5"/>
    <w:rsid w:val="00880B1D"/>
    <w:rsid w:val="00880B65"/>
    <w:rsid w:val="00881829"/>
    <w:rsid w:val="008826F1"/>
    <w:rsid w:val="00882D90"/>
    <w:rsid w:val="00886282"/>
    <w:rsid w:val="00887010"/>
    <w:rsid w:val="00887A13"/>
    <w:rsid w:val="0089231C"/>
    <w:rsid w:val="0089276B"/>
    <w:rsid w:val="00893976"/>
    <w:rsid w:val="00894C43"/>
    <w:rsid w:val="008962CC"/>
    <w:rsid w:val="008967A3"/>
    <w:rsid w:val="008967AD"/>
    <w:rsid w:val="00897E7F"/>
    <w:rsid w:val="008A1571"/>
    <w:rsid w:val="008A2434"/>
    <w:rsid w:val="008A5588"/>
    <w:rsid w:val="008A5C3C"/>
    <w:rsid w:val="008A63F8"/>
    <w:rsid w:val="008B23A7"/>
    <w:rsid w:val="008B2BDD"/>
    <w:rsid w:val="008B3C66"/>
    <w:rsid w:val="008B7396"/>
    <w:rsid w:val="008B7A31"/>
    <w:rsid w:val="008C1012"/>
    <w:rsid w:val="008C15A6"/>
    <w:rsid w:val="008C2475"/>
    <w:rsid w:val="008C402E"/>
    <w:rsid w:val="008C53B0"/>
    <w:rsid w:val="008C575C"/>
    <w:rsid w:val="008C7F13"/>
    <w:rsid w:val="008D0D11"/>
    <w:rsid w:val="008D1456"/>
    <w:rsid w:val="008D4827"/>
    <w:rsid w:val="008D4995"/>
    <w:rsid w:val="008D5AFC"/>
    <w:rsid w:val="008E1704"/>
    <w:rsid w:val="008E3EAB"/>
    <w:rsid w:val="008E73B0"/>
    <w:rsid w:val="008F043B"/>
    <w:rsid w:val="008F1AA0"/>
    <w:rsid w:val="008F2CA5"/>
    <w:rsid w:val="008F3828"/>
    <w:rsid w:val="008F4EE9"/>
    <w:rsid w:val="008F671C"/>
    <w:rsid w:val="009004AF"/>
    <w:rsid w:val="00900ED1"/>
    <w:rsid w:val="00901682"/>
    <w:rsid w:val="0090344A"/>
    <w:rsid w:val="00907F1E"/>
    <w:rsid w:val="00911755"/>
    <w:rsid w:val="00915A1E"/>
    <w:rsid w:val="00917BFF"/>
    <w:rsid w:val="00921F9A"/>
    <w:rsid w:val="00923A40"/>
    <w:rsid w:val="0092503E"/>
    <w:rsid w:val="009264A2"/>
    <w:rsid w:val="0092684B"/>
    <w:rsid w:val="00931780"/>
    <w:rsid w:val="009334C1"/>
    <w:rsid w:val="00933932"/>
    <w:rsid w:val="00933DE9"/>
    <w:rsid w:val="00935BA6"/>
    <w:rsid w:val="0093706C"/>
    <w:rsid w:val="009376CD"/>
    <w:rsid w:val="0093776E"/>
    <w:rsid w:val="0093798C"/>
    <w:rsid w:val="00942375"/>
    <w:rsid w:val="00942E35"/>
    <w:rsid w:val="0094429A"/>
    <w:rsid w:val="00945F1D"/>
    <w:rsid w:val="00950FBE"/>
    <w:rsid w:val="00951062"/>
    <w:rsid w:val="00953D51"/>
    <w:rsid w:val="0095523C"/>
    <w:rsid w:val="00957149"/>
    <w:rsid w:val="00961F75"/>
    <w:rsid w:val="009667E2"/>
    <w:rsid w:val="00966FA8"/>
    <w:rsid w:val="009678DE"/>
    <w:rsid w:val="00970125"/>
    <w:rsid w:val="0097083B"/>
    <w:rsid w:val="00972DA6"/>
    <w:rsid w:val="00973029"/>
    <w:rsid w:val="0097568D"/>
    <w:rsid w:val="00977E24"/>
    <w:rsid w:val="0098162C"/>
    <w:rsid w:val="00985129"/>
    <w:rsid w:val="009874CA"/>
    <w:rsid w:val="00990248"/>
    <w:rsid w:val="00993096"/>
    <w:rsid w:val="00996587"/>
    <w:rsid w:val="00996EBC"/>
    <w:rsid w:val="009A18A3"/>
    <w:rsid w:val="009A507C"/>
    <w:rsid w:val="009A54F1"/>
    <w:rsid w:val="009A5B48"/>
    <w:rsid w:val="009A69FC"/>
    <w:rsid w:val="009A6AA6"/>
    <w:rsid w:val="009B2524"/>
    <w:rsid w:val="009B300C"/>
    <w:rsid w:val="009B6EC4"/>
    <w:rsid w:val="009B736A"/>
    <w:rsid w:val="009C0026"/>
    <w:rsid w:val="009C3FAD"/>
    <w:rsid w:val="009C7F2D"/>
    <w:rsid w:val="009C7F70"/>
    <w:rsid w:val="009D0258"/>
    <w:rsid w:val="009D13FB"/>
    <w:rsid w:val="009D2CCC"/>
    <w:rsid w:val="009D4A43"/>
    <w:rsid w:val="009D6424"/>
    <w:rsid w:val="009E11FC"/>
    <w:rsid w:val="009E2187"/>
    <w:rsid w:val="009E5127"/>
    <w:rsid w:val="009E5F66"/>
    <w:rsid w:val="009E6807"/>
    <w:rsid w:val="009F023E"/>
    <w:rsid w:val="009F14CF"/>
    <w:rsid w:val="009F386B"/>
    <w:rsid w:val="009F3E76"/>
    <w:rsid w:val="009F5805"/>
    <w:rsid w:val="009F659E"/>
    <w:rsid w:val="009F68C4"/>
    <w:rsid w:val="009F6BF4"/>
    <w:rsid w:val="00A00FBC"/>
    <w:rsid w:val="00A01E2C"/>
    <w:rsid w:val="00A02350"/>
    <w:rsid w:val="00A02994"/>
    <w:rsid w:val="00A06B18"/>
    <w:rsid w:val="00A10F5A"/>
    <w:rsid w:val="00A11701"/>
    <w:rsid w:val="00A14BAF"/>
    <w:rsid w:val="00A16DD0"/>
    <w:rsid w:val="00A177E8"/>
    <w:rsid w:val="00A17C9B"/>
    <w:rsid w:val="00A226D2"/>
    <w:rsid w:val="00A22F96"/>
    <w:rsid w:val="00A2359E"/>
    <w:rsid w:val="00A23BED"/>
    <w:rsid w:val="00A253AB"/>
    <w:rsid w:val="00A32CA3"/>
    <w:rsid w:val="00A32F02"/>
    <w:rsid w:val="00A33287"/>
    <w:rsid w:val="00A33D1F"/>
    <w:rsid w:val="00A35E54"/>
    <w:rsid w:val="00A36CF5"/>
    <w:rsid w:val="00A40BDE"/>
    <w:rsid w:val="00A42E5E"/>
    <w:rsid w:val="00A45A0B"/>
    <w:rsid w:val="00A47DCE"/>
    <w:rsid w:val="00A5048D"/>
    <w:rsid w:val="00A51ADB"/>
    <w:rsid w:val="00A51DA9"/>
    <w:rsid w:val="00A52858"/>
    <w:rsid w:val="00A55089"/>
    <w:rsid w:val="00A560A2"/>
    <w:rsid w:val="00A561DF"/>
    <w:rsid w:val="00A60997"/>
    <w:rsid w:val="00A60F37"/>
    <w:rsid w:val="00A61CA2"/>
    <w:rsid w:val="00A62D9B"/>
    <w:rsid w:val="00A630FD"/>
    <w:rsid w:val="00A64146"/>
    <w:rsid w:val="00A6663A"/>
    <w:rsid w:val="00A75628"/>
    <w:rsid w:val="00A758EC"/>
    <w:rsid w:val="00A76A0E"/>
    <w:rsid w:val="00A77831"/>
    <w:rsid w:val="00A8008B"/>
    <w:rsid w:val="00A81306"/>
    <w:rsid w:val="00A823AD"/>
    <w:rsid w:val="00A828F7"/>
    <w:rsid w:val="00A84907"/>
    <w:rsid w:val="00A86968"/>
    <w:rsid w:val="00A94944"/>
    <w:rsid w:val="00A94996"/>
    <w:rsid w:val="00A94FEF"/>
    <w:rsid w:val="00A964AF"/>
    <w:rsid w:val="00A965FD"/>
    <w:rsid w:val="00AA04AC"/>
    <w:rsid w:val="00AA1453"/>
    <w:rsid w:val="00AA1858"/>
    <w:rsid w:val="00AA293B"/>
    <w:rsid w:val="00AA52BC"/>
    <w:rsid w:val="00AA6309"/>
    <w:rsid w:val="00AA6953"/>
    <w:rsid w:val="00AA70B8"/>
    <w:rsid w:val="00AA7254"/>
    <w:rsid w:val="00AA736D"/>
    <w:rsid w:val="00AB0CF9"/>
    <w:rsid w:val="00AB14B6"/>
    <w:rsid w:val="00AB1A45"/>
    <w:rsid w:val="00AB21A7"/>
    <w:rsid w:val="00AB2E88"/>
    <w:rsid w:val="00AB7130"/>
    <w:rsid w:val="00AB71A1"/>
    <w:rsid w:val="00AC080C"/>
    <w:rsid w:val="00AC0B8F"/>
    <w:rsid w:val="00AC147E"/>
    <w:rsid w:val="00AC2D89"/>
    <w:rsid w:val="00AC45BE"/>
    <w:rsid w:val="00AC49F8"/>
    <w:rsid w:val="00AC555B"/>
    <w:rsid w:val="00AC5ACD"/>
    <w:rsid w:val="00AC60C8"/>
    <w:rsid w:val="00AC66A5"/>
    <w:rsid w:val="00AC7305"/>
    <w:rsid w:val="00AD04F9"/>
    <w:rsid w:val="00AD225F"/>
    <w:rsid w:val="00AD2AEF"/>
    <w:rsid w:val="00AD36DF"/>
    <w:rsid w:val="00AD3838"/>
    <w:rsid w:val="00AD63DB"/>
    <w:rsid w:val="00AD7E1D"/>
    <w:rsid w:val="00AE0DEF"/>
    <w:rsid w:val="00AE14AB"/>
    <w:rsid w:val="00AE263E"/>
    <w:rsid w:val="00AE4749"/>
    <w:rsid w:val="00AE4DF0"/>
    <w:rsid w:val="00AE71F9"/>
    <w:rsid w:val="00AF07F6"/>
    <w:rsid w:val="00AF0954"/>
    <w:rsid w:val="00AF41CF"/>
    <w:rsid w:val="00AF56FB"/>
    <w:rsid w:val="00AF6087"/>
    <w:rsid w:val="00AF65D7"/>
    <w:rsid w:val="00AF6A87"/>
    <w:rsid w:val="00AF70B8"/>
    <w:rsid w:val="00B0069F"/>
    <w:rsid w:val="00B008D2"/>
    <w:rsid w:val="00B0487A"/>
    <w:rsid w:val="00B052C6"/>
    <w:rsid w:val="00B0639E"/>
    <w:rsid w:val="00B11D1C"/>
    <w:rsid w:val="00B1273A"/>
    <w:rsid w:val="00B14501"/>
    <w:rsid w:val="00B1457A"/>
    <w:rsid w:val="00B24D58"/>
    <w:rsid w:val="00B257E6"/>
    <w:rsid w:val="00B26DCD"/>
    <w:rsid w:val="00B27056"/>
    <w:rsid w:val="00B27239"/>
    <w:rsid w:val="00B31A37"/>
    <w:rsid w:val="00B3297B"/>
    <w:rsid w:val="00B32C9A"/>
    <w:rsid w:val="00B34CC2"/>
    <w:rsid w:val="00B3560C"/>
    <w:rsid w:val="00B40B7D"/>
    <w:rsid w:val="00B41950"/>
    <w:rsid w:val="00B42910"/>
    <w:rsid w:val="00B43ADE"/>
    <w:rsid w:val="00B43FF0"/>
    <w:rsid w:val="00B453AA"/>
    <w:rsid w:val="00B4578C"/>
    <w:rsid w:val="00B47065"/>
    <w:rsid w:val="00B50726"/>
    <w:rsid w:val="00B51760"/>
    <w:rsid w:val="00B51839"/>
    <w:rsid w:val="00B56408"/>
    <w:rsid w:val="00B57080"/>
    <w:rsid w:val="00B57DFB"/>
    <w:rsid w:val="00B57EF3"/>
    <w:rsid w:val="00B600B5"/>
    <w:rsid w:val="00B6020C"/>
    <w:rsid w:val="00B625F0"/>
    <w:rsid w:val="00B63C53"/>
    <w:rsid w:val="00B655B7"/>
    <w:rsid w:val="00B679A7"/>
    <w:rsid w:val="00B706BD"/>
    <w:rsid w:val="00B723F6"/>
    <w:rsid w:val="00B7586A"/>
    <w:rsid w:val="00B77CEE"/>
    <w:rsid w:val="00B817B0"/>
    <w:rsid w:val="00B8396F"/>
    <w:rsid w:val="00B83F9C"/>
    <w:rsid w:val="00B928E4"/>
    <w:rsid w:val="00B93273"/>
    <w:rsid w:val="00B944EE"/>
    <w:rsid w:val="00B950FD"/>
    <w:rsid w:val="00BA08E5"/>
    <w:rsid w:val="00BA1741"/>
    <w:rsid w:val="00BA281A"/>
    <w:rsid w:val="00BA2978"/>
    <w:rsid w:val="00BA34CF"/>
    <w:rsid w:val="00BA5463"/>
    <w:rsid w:val="00BB23DE"/>
    <w:rsid w:val="00BB4A47"/>
    <w:rsid w:val="00BB7492"/>
    <w:rsid w:val="00BC5331"/>
    <w:rsid w:val="00BC54F4"/>
    <w:rsid w:val="00BC6CD9"/>
    <w:rsid w:val="00BC783D"/>
    <w:rsid w:val="00BC7A85"/>
    <w:rsid w:val="00BD0BA0"/>
    <w:rsid w:val="00BD1CEC"/>
    <w:rsid w:val="00BD2B6B"/>
    <w:rsid w:val="00BD2E6D"/>
    <w:rsid w:val="00BD4971"/>
    <w:rsid w:val="00BD59BE"/>
    <w:rsid w:val="00BD75C7"/>
    <w:rsid w:val="00BE0908"/>
    <w:rsid w:val="00BE3043"/>
    <w:rsid w:val="00BE3E11"/>
    <w:rsid w:val="00BE3E79"/>
    <w:rsid w:val="00BE4142"/>
    <w:rsid w:val="00BE511B"/>
    <w:rsid w:val="00BE579A"/>
    <w:rsid w:val="00BE6FB5"/>
    <w:rsid w:val="00BF512A"/>
    <w:rsid w:val="00C00F99"/>
    <w:rsid w:val="00C03218"/>
    <w:rsid w:val="00C03593"/>
    <w:rsid w:val="00C128D6"/>
    <w:rsid w:val="00C12A42"/>
    <w:rsid w:val="00C13B62"/>
    <w:rsid w:val="00C17A7A"/>
    <w:rsid w:val="00C23BAF"/>
    <w:rsid w:val="00C24976"/>
    <w:rsid w:val="00C275F4"/>
    <w:rsid w:val="00C300D6"/>
    <w:rsid w:val="00C312E7"/>
    <w:rsid w:val="00C32542"/>
    <w:rsid w:val="00C32CE0"/>
    <w:rsid w:val="00C33286"/>
    <w:rsid w:val="00C35070"/>
    <w:rsid w:val="00C404EF"/>
    <w:rsid w:val="00C464DB"/>
    <w:rsid w:val="00C46963"/>
    <w:rsid w:val="00C514B3"/>
    <w:rsid w:val="00C52340"/>
    <w:rsid w:val="00C53958"/>
    <w:rsid w:val="00C54300"/>
    <w:rsid w:val="00C54836"/>
    <w:rsid w:val="00C553B3"/>
    <w:rsid w:val="00C57FD9"/>
    <w:rsid w:val="00C6015F"/>
    <w:rsid w:val="00C647A9"/>
    <w:rsid w:val="00C65F7B"/>
    <w:rsid w:val="00C66ED1"/>
    <w:rsid w:val="00C67285"/>
    <w:rsid w:val="00C67408"/>
    <w:rsid w:val="00C72294"/>
    <w:rsid w:val="00C73EEB"/>
    <w:rsid w:val="00C77785"/>
    <w:rsid w:val="00C8012A"/>
    <w:rsid w:val="00C808BE"/>
    <w:rsid w:val="00C80BC8"/>
    <w:rsid w:val="00C81842"/>
    <w:rsid w:val="00C84864"/>
    <w:rsid w:val="00C85C7B"/>
    <w:rsid w:val="00C87CFC"/>
    <w:rsid w:val="00C91BB2"/>
    <w:rsid w:val="00C941FE"/>
    <w:rsid w:val="00C942BD"/>
    <w:rsid w:val="00C95D82"/>
    <w:rsid w:val="00C95D97"/>
    <w:rsid w:val="00CA332F"/>
    <w:rsid w:val="00CA5160"/>
    <w:rsid w:val="00CB045D"/>
    <w:rsid w:val="00CB07DE"/>
    <w:rsid w:val="00CB5B4F"/>
    <w:rsid w:val="00CC11E8"/>
    <w:rsid w:val="00CC1ABA"/>
    <w:rsid w:val="00CC1E81"/>
    <w:rsid w:val="00CC2619"/>
    <w:rsid w:val="00CC2693"/>
    <w:rsid w:val="00CC3434"/>
    <w:rsid w:val="00CC768A"/>
    <w:rsid w:val="00CD1DDE"/>
    <w:rsid w:val="00CD503D"/>
    <w:rsid w:val="00CD6A31"/>
    <w:rsid w:val="00CE2BED"/>
    <w:rsid w:val="00CE6B6C"/>
    <w:rsid w:val="00CF11F5"/>
    <w:rsid w:val="00CF3BA0"/>
    <w:rsid w:val="00CF43E3"/>
    <w:rsid w:val="00CF6055"/>
    <w:rsid w:val="00CF6660"/>
    <w:rsid w:val="00CF72DB"/>
    <w:rsid w:val="00CF76B2"/>
    <w:rsid w:val="00CF7D2C"/>
    <w:rsid w:val="00D00058"/>
    <w:rsid w:val="00D01351"/>
    <w:rsid w:val="00D0255E"/>
    <w:rsid w:val="00D02D2A"/>
    <w:rsid w:val="00D05CA0"/>
    <w:rsid w:val="00D0731A"/>
    <w:rsid w:val="00D073AF"/>
    <w:rsid w:val="00D074F4"/>
    <w:rsid w:val="00D10501"/>
    <w:rsid w:val="00D11333"/>
    <w:rsid w:val="00D12756"/>
    <w:rsid w:val="00D138F4"/>
    <w:rsid w:val="00D13E05"/>
    <w:rsid w:val="00D14ADA"/>
    <w:rsid w:val="00D15FF0"/>
    <w:rsid w:val="00D160AB"/>
    <w:rsid w:val="00D1711F"/>
    <w:rsid w:val="00D200D1"/>
    <w:rsid w:val="00D209FC"/>
    <w:rsid w:val="00D20A2A"/>
    <w:rsid w:val="00D211BB"/>
    <w:rsid w:val="00D21BC9"/>
    <w:rsid w:val="00D23518"/>
    <w:rsid w:val="00D24EDE"/>
    <w:rsid w:val="00D27CBB"/>
    <w:rsid w:val="00D319CA"/>
    <w:rsid w:val="00D32DE5"/>
    <w:rsid w:val="00D35429"/>
    <w:rsid w:val="00D40576"/>
    <w:rsid w:val="00D41F81"/>
    <w:rsid w:val="00D427A4"/>
    <w:rsid w:val="00D42E71"/>
    <w:rsid w:val="00D45E40"/>
    <w:rsid w:val="00D46116"/>
    <w:rsid w:val="00D46207"/>
    <w:rsid w:val="00D47A36"/>
    <w:rsid w:val="00D5291F"/>
    <w:rsid w:val="00D53954"/>
    <w:rsid w:val="00D53AEF"/>
    <w:rsid w:val="00D53BC0"/>
    <w:rsid w:val="00D548C0"/>
    <w:rsid w:val="00D551BB"/>
    <w:rsid w:val="00D56173"/>
    <w:rsid w:val="00D56914"/>
    <w:rsid w:val="00D60472"/>
    <w:rsid w:val="00D6206B"/>
    <w:rsid w:val="00D641CE"/>
    <w:rsid w:val="00D6467B"/>
    <w:rsid w:val="00D65CAE"/>
    <w:rsid w:val="00D65D26"/>
    <w:rsid w:val="00D67AD3"/>
    <w:rsid w:val="00D7300B"/>
    <w:rsid w:val="00D81952"/>
    <w:rsid w:val="00D85BF9"/>
    <w:rsid w:val="00D86234"/>
    <w:rsid w:val="00D9139B"/>
    <w:rsid w:val="00D9171A"/>
    <w:rsid w:val="00D91EBE"/>
    <w:rsid w:val="00D954F5"/>
    <w:rsid w:val="00D96209"/>
    <w:rsid w:val="00D97368"/>
    <w:rsid w:val="00D97E3B"/>
    <w:rsid w:val="00DA086C"/>
    <w:rsid w:val="00DA1EB6"/>
    <w:rsid w:val="00DA6196"/>
    <w:rsid w:val="00DA68BB"/>
    <w:rsid w:val="00DB2DC3"/>
    <w:rsid w:val="00DB523B"/>
    <w:rsid w:val="00DB5300"/>
    <w:rsid w:val="00DB57AE"/>
    <w:rsid w:val="00DB6208"/>
    <w:rsid w:val="00DB6EEF"/>
    <w:rsid w:val="00DB7CBD"/>
    <w:rsid w:val="00DC0BDA"/>
    <w:rsid w:val="00DC1108"/>
    <w:rsid w:val="00DC1576"/>
    <w:rsid w:val="00DC36DA"/>
    <w:rsid w:val="00DC5156"/>
    <w:rsid w:val="00DD107B"/>
    <w:rsid w:val="00DD19DB"/>
    <w:rsid w:val="00DD25A4"/>
    <w:rsid w:val="00DD3A96"/>
    <w:rsid w:val="00DD5934"/>
    <w:rsid w:val="00DD5C5A"/>
    <w:rsid w:val="00DD5E6C"/>
    <w:rsid w:val="00DD5F9D"/>
    <w:rsid w:val="00DD784C"/>
    <w:rsid w:val="00DD796B"/>
    <w:rsid w:val="00DE387B"/>
    <w:rsid w:val="00DE3DED"/>
    <w:rsid w:val="00DE496E"/>
    <w:rsid w:val="00DE49FE"/>
    <w:rsid w:val="00DF214C"/>
    <w:rsid w:val="00E029CD"/>
    <w:rsid w:val="00E03574"/>
    <w:rsid w:val="00E03853"/>
    <w:rsid w:val="00E04B70"/>
    <w:rsid w:val="00E066C9"/>
    <w:rsid w:val="00E07B45"/>
    <w:rsid w:val="00E12414"/>
    <w:rsid w:val="00E13207"/>
    <w:rsid w:val="00E15391"/>
    <w:rsid w:val="00E15C7C"/>
    <w:rsid w:val="00E209D3"/>
    <w:rsid w:val="00E22555"/>
    <w:rsid w:val="00E26D93"/>
    <w:rsid w:val="00E26FCC"/>
    <w:rsid w:val="00E33B63"/>
    <w:rsid w:val="00E34661"/>
    <w:rsid w:val="00E366FB"/>
    <w:rsid w:val="00E369F5"/>
    <w:rsid w:val="00E40E07"/>
    <w:rsid w:val="00E43667"/>
    <w:rsid w:val="00E43AE8"/>
    <w:rsid w:val="00E46D1B"/>
    <w:rsid w:val="00E5199E"/>
    <w:rsid w:val="00E5598B"/>
    <w:rsid w:val="00E60A74"/>
    <w:rsid w:val="00E61414"/>
    <w:rsid w:val="00E61EAD"/>
    <w:rsid w:val="00E631C5"/>
    <w:rsid w:val="00E6334A"/>
    <w:rsid w:val="00E64750"/>
    <w:rsid w:val="00E648CA"/>
    <w:rsid w:val="00E6543D"/>
    <w:rsid w:val="00E66B76"/>
    <w:rsid w:val="00E672D4"/>
    <w:rsid w:val="00E70AD6"/>
    <w:rsid w:val="00E71CA7"/>
    <w:rsid w:val="00E71D84"/>
    <w:rsid w:val="00E723CF"/>
    <w:rsid w:val="00E7258B"/>
    <w:rsid w:val="00E74735"/>
    <w:rsid w:val="00E75C90"/>
    <w:rsid w:val="00E77750"/>
    <w:rsid w:val="00E77AF8"/>
    <w:rsid w:val="00E77BD4"/>
    <w:rsid w:val="00E80247"/>
    <w:rsid w:val="00E80844"/>
    <w:rsid w:val="00E81035"/>
    <w:rsid w:val="00E813ED"/>
    <w:rsid w:val="00E83602"/>
    <w:rsid w:val="00E83C73"/>
    <w:rsid w:val="00E86774"/>
    <w:rsid w:val="00E870CA"/>
    <w:rsid w:val="00E87784"/>
    <w:rsid w:val="00E877B9"/>
    <w:rsid w:val="00E8792A"/>
    <w:rsid w:val="00E937E4"/>
    <w:rsid w:val="00E96FED"/>
    <w:rsid w:val="00EA3BA2"/>
    <w:rsid w:val="00EA4560"/>
    <w:rsid w:val="00EA57CB"/>
    <w:rsid w:val="00EA65FC"/>
    <w:rsid w:val="00EB074C"/>
    <w:rsid w:val="00EB0D89"/>
    <w:rsid w:val="00EB13B6"/>
    <w:rsid w:val="00EB29E9"/>
    <w:rsid w:val="00EB63B1"/>
    <w:rsid w:val="00EB7E5B"/>
    <w:rsid w:val="00EC1E31"/>
    <w:rsid w:val="00EC269C"/>
    <w:rsid w:val="00EC4FE6"/>
    <w:rsid w:val="00EC7973"/>
    <w:rsid w:val="00ED092C"/>
    <w:rsid w:val="00ED0D60"/>
    <w:rsid w:val="00ED1A9C"/>
    <w:rsid w:val="00ED41F3"/>
    <w:rsid w:val="00ED6C9C"/>
    <w:rsid w:val="00ED7DAB"/>
    <w:rsid w:val="00EE2497"/>
    <w:rsid w:val="00EE5ED9"/>
    <w:rsid w:val="00EE7438"/>
    <w:rsid w:val="00EE7D7D"/>
    <w:rsid w:val="00EF1BF2"/>
    <w:rsid w:val="00EF1DAE"/>
    <w:rsid w:val="00EF5703"/>
    <w:rsid w:val="00EF77F3"/>
    <w:rsid w:val="00F02AA2"/>
    <w:rsid w:val="00F06536"/>
    <w:rsid w:val="00F069E8"/>
    <w:rsid w:val="00F06FC8"/>
    <w:rsid w:val="00F11993"/>
    <w:rsid w:val="00F13997"/>
    <w:rsid w:val="00F1720A"/>
    <w:rsid w:val="00F2281D"/>
    <w:rsid w:val="00F23BD8"/>
    <w:rsid w:val="00F2432F"/>
    <w:rsid w:val="00F26863"/>
    <w:rsid w:val="00F329D1"/>
    <w:rsid w:val="00F336B4"/>
    <w:rsid w:val="00F35553"/>
    <w:rsid w:val="00F41B00"/>
    <w:rsid w:val="00F41BDD"/>
    <w:rsid w:val="00F41DB7"/>
    <w:rsid w:val="00F4222A"/>
    <w:rsid w:val="00F42696"/>
    <w:rsid w:val="00F42FEE"/>
    <w:rsid w:val="00F46A95"/>
    <w:rsid w:val="00F47F1F"/>
    <w:rsid w:val="00F5247E"/>
    <w:rsid w:val="00F53293"/>
    <w:rsid w:val="00F54367"/>
    <w:rsid w:val="00F56719"/>
    <w:rsid w:val="00F57AAA"/>
    <w:rsid w:val="00F57B5C"/>
    <w:rsid w:val="00F603C8"/>
    <w:rsid w:val="00F62DBB"/>
    <w:rsid w:val="00F64849"/>
    <w:rsid w:val="00F667A6"/>
    <w:rsid w:val="00F66F9A"/>
    <w:rsid w:val="00F703A2"/>
    <w:rsid w:val="00F729DC"/>
    <w:rsid w:val="00F72BF9"/>
    <w:rsid w:val="00F76204"/>
    <w:rsid w:val="00F77F59"/>
    <w:rsid w:val="00F81D3C"/>
    <w:rsid w:val="00F821C0"/>
    <w:rsid w:val="00F841F9"/>
    <w:rsid w:val="00F862AF"/>
    <w:rsid w:val="00F86428"/>
    <w:rsid w:val="00F86610"/>
    <w:rsid w:val="00F87465"/>
    <w:rsid w:val="00F92C79"/>
    <w:rsid w:val="00F940D3"/>
    <w:rsid w:val="00F96519"/>
    <w:rsid w:val="00F97CE8"/>
    <w:rsid w:val="00FA2CBD"/>
    <w:rsid w:val="00FA2EF7"/>
    <w:rsid w:val="00FA418D"/>
    <w:rsid w:val="00FA4901"/>
    <w:rsid w:val="00FA7D92"/>
    <w:rsid w:val="00FB1995"/>
    <w:rsid w:val="00FB3EED"/>
    <w:rsid w:val="00FB4844"/>
    <w:rsid w:val="00FC319D"/>
    <w:rsid w:val="00FC3503"/>
    <w:rsid w:val="00FC47FC"/>
    <w:rsid w:val="00FC52C3"/>
    <w:rsid w:val="00FC6113"/>
    <w:rsid w:val="00FC626F"/>
    <w:rsid w:val="00FC6313"/>
    <w:rsid w:val="00FC6C98"/>
    <w:rsid w:val="00FD5D34"/>
    <w:rsid w:val="00FD6328"/>
    <w:rsid w:val="00FD7B56"/>
    <w:rsid w:val="00FE1049"/>
    <w:rsid w:val="00FE57CD"/>
    <w:rsid w:val="00FE7470"/>
    <w:rsid w:val="00FE7648"/>
    <w:rsid w:val="00FE77BA"/>
    <w:rsid w:val="00FF2C6F"/>
    <w:rsid w:val="00FF2EF8"/>
    <w:rsid w:val="00FF3437"/>
    <w:rsid w:val="00FF5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91645"/>
  <w15:chartTrackingRefBased/>
  <w15:docId w15:val="{C8EE6933-7F24-417F-B4BA-D67888E39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76" w:lineRule="auto"/>
    </w:pPr>
    <w:rPr>
      <w:rFonts w:ascii="Times New Roman" w:hAnsi="Times New Roman" w:eastAsia="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unhideWhenUsed/>
    <w:qFormat/>
    <w:rsid w:val="005776E8"/>
    <w:pPr>
      <w:keepNext/>
      <w:keepLines/>
      <w:spacing w:before="40" w:after="0"/>
      <w:outlineLvl w:val="3"/>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46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Sakkal Majalla"/>
        <w:bCs/>
        <w:szCs w:val="24"/>
      </w:rPr>
      <w:tblPr/>
      <w:tcPr>
        <w:shd w:val="clear" w:color="auto" w:fill="EDEDED" w:themeFill="accent3" w:themeFillTint="33"/>
      </w:tcPr>
    </w:tblStylePr>
  </w:style>
  <w:style w:type="character" w:customStyle="1" w:styleId="Heading1Char">
    <w:name w:val="Heading 1 Char"/>
    <w:basedOn w:val="DefaultParagraphFont"/>
    <w:link w:val="Heading1"/>
    <w:uiPriority w:val="9"/>
    <w:rsid w:val="00F667A6"/>
    <w:rPr>
      <w:rFonts w:ascii="Times New Roman" w:eastAsiaTheme="majorEastAsia" w:hAnsi="Times New Roman" w:cs="Simplified Arabic"/>
      <w:b/>
      <w:bCs/>
      <w:sz w:val="32"/>
      <w:szCs w:val="32"/>
      <w:lang w:bidi="ar-SY"/>
    </w:rPr>
  </w:style>
  <w:style w:type="paragraph" w:styleId="TOC1">
    <w:name w:val="toc 1"/>
    <w:basedOn w:val="Normal"/>
    <w:next w:val="Normal"/>
    <w:autoRedefine/>
    <w:uiPriority w:val="39"/>
    <w:unhideWhenUsed/>
    <w:rsid w:val="00EB7E5B"/>
    <w:pPr>
      <w:tabs>
        <w:tab w:val="right" w:leader="dot" w:pos="8296"/>
      </w:tabs>
      <w:spacing w:after="100"/>
    </w:pPr>
    <w:rPr>
      <w:b/>
      <w:bCs/>
      <w:noProof/>
      <w:lang w:bidi="ar-SY"/>
    </w:rPr>
  </w:style>
  <w:style w:type="character" w:styleId="Hyperlink">
    <w:name w:val="Hyperlink"/>
    <w:basedOn w:val="DefaultParagraphFont"/>
    <w:uiPriority w:val="99"/>
    <w:unhideWhenUsed/>
    <w:rsid w:val="006B5286"/>
    <w:rPr>
      <w:color w:val="0563C1" w:themeColor="hyperlink"/>
      <w:u w:val="single"/>
    </w:rPr>
  </w:style>
  <w:style w:type="character" w:customStyle="1" w:styleId="Heading2Char">
    <w:name w:val="Heading 2 Char"/>
    <w:basedOn w:val="DefaultParagraphFont"/>
    <w:link w:val="Heading2"/>
    <w:uiPriority w:val="9"/>
    <w:rsid w:val="005776E8"/>
    <w:rPr>
      <w:rFonts w:ascii="Times New Roman" w:eastAsiaTheme="majorEastAsia" w:hAnsi="Times New Roman" w:cs="Simplified Arabic"/>
      <w:b/>
      <w:bCs/>
      <w:sz w:val="30"/>
      <w:szCs w:val="30"/>
    </w:rPr>
  </w:style>
  <w:style w:type="paragraph" w:styleId="Index1">
    <w:name w:val="index 1"/>
    <w:basedOn w:val="Normal"/>
    <w:next w:val="Normal"/>
    <w:autoRedefine/>
    <w:uiPriority w:val="99"/>
    <w:semiHidden/>
    <w:unhideWhenUsed/>
    <w:rsid w:val="00A94FEF"/>
    <w:pPr>
      <w:spacing w:after="0"/>
      <w:ind w:left="260" w:hanging="260"/>
    </w:pPr>
  </w:style>
  <w:style w:type="paragraph" w:styleId="TOC2">
    <w:name w:val="toc 2"/>
    <w:basedOn w:val="Normal"/>
    <w:next w:val="Normal"/>
    <w:autoRedefine/>
    <w:uiPriority w:val="39"/>
    <w:unhideWhenUsed/>
    <w:rsid w:val="00675E78"/>
    <w:pPr>
      <w:spacing w:after="100"/>
      <w:ind w:left="260"/>
    </w:pPr>
  </w:style>
  <w:style w:type="paragraph" w:styleId="Header">
    <w:name w:val="header"/>
    <w:basedOn w:val="Normal"/>
    <w:link w:val="HeaderChar"/>
    <w:uiPriority w:val="99"/>
    <w:unhideWhenUsed/>
    <w:rsid w:val="002B55F7"/>
    <w:pPr>
      <w:tabs>
        <w:tab w:val="center" w:pos="4680"/>
        <w:tab w:val="right" w:pos="9360"/>
      </w:tabs>
      <w:spacing w:after="0"/>
    </w:pPr>
  </w:style>
  <w:style w:type="character" w:customStyle="1" w:styleId="HeaderChar">
    <w:name w:val="Header Char"/>
    <w:basedOn w:val="DefaultParagraphFont"/>
    <w:link w:val="Header"/>
    <w:uiPriority w:val="99"/>
    <w:rsid w:val="002B55F7"/>
    <w:rPr>
      <w:rFonts w:ascii="Times New Roman" w:hAnsi="Times New Roman" w:cs="Simplified Arabic"/>
      <w:sz w:val="26"/>
      <w:szCs w:val="26"/>
    </w:rPr>
  </w:style>
  <w:style w:type="paragraph" w:styleId="Footer">
    <w:name w:val="footer"/>
    <w:basedOn w:val="Normal"/>
    <w:link w:val="FooterChar"/>
    <w:uiPriority w:val="99"/>
    <w:unhideWhenUsed/>
    <w:rsid w:val="002B55F7"/>
    <w:pPr>
      <w:tabs>
        <w:tab w:val="center" w:pos="4680"/>
        <w:tab w:val="right" w:pos="9360"/>
      </w:tabs>
      <w:spacing w:after="0"/>
    </w:pPr>
  </w:style>
  <w:style w:type="character" w:customStyle="1" w:styleId="FooterChar">
    <w:name w:val="Footer Char"/>
    <w:basedOn w:val="DefaultParagraphFont"/>
    <w:link w:val="Footer"/>
    <w:uiPriority w:val="99"/>
    <w:rsid w:val="002B55F7"/>
    <w:rPr>
      <w:rFonts w:ascii="Times New Roman" w:hAnsi="Times New Roman" w:cs="Simplified Arabic"/>
      <w:sz w:val="26"/>
      <w:szCs w:val="26"/>
    </w:rPr>
  </w:style>
  <w:style w:type="character" w:styleId="PlaceholderText">
    <w:name w:val="Placeholder Text"/>
    <w:basedOn w:val="DefaultParagraphFont"/>
    <w:uiPriority w:val="99"/>
    <w:semiHidden/>
    <w:rsid w:val="007359FC"/>
    <w:rPr>
      <w:color w:val="808080"/>
    </w:rPr>
  </w:style>
  <w:style w:type="character" w:customStyle="1" w:styleId="Heading3Char">
    <w:name w:val="Heading 3 Char"/>
    <w:basedOn w:val="DefaultParagraphFont"/>
    <w:link w:val="Heading3"/>
    <w:uiPriority w:val="9"/>
    <w:rsid w:val="005776E8"/>
    <w:rPr>
      <w:rFonts w:ascii="Times New Roman" w:eastAsiaTheme="majorEastAsia" w:hAnsi="Times New Roman" w:cs="Simplified Arabic"/>
      <w:b/>
      <w:bCs/>
      <w:sz w:val="28"/>
      <w:szCs w:val="28"/>
    </w:rPr>
  </w:style>
  <w:style w:type="paragraph" w:styleId="TOC3">
    <w:name w:val="toc 3"/>
    <w:basedOn w:val="Normal"/>
    <w:next w:val="Normal"/>
    <w:autoRedefine/>
    <w:uiPriority w:val="39"/>
    <w:unhideWhenUsed/>
    <w:rsid w:val="00A61CA2"/>
    <w:pPr>
      <w:spacing w:after="100"/>
      <w:ind w:left="520"/>
    </w:pPr>
  </w:style>
  <w:style w:type="character" w:styleId="CommentReference">
    <w:name w:val="annotation reference"/>
    <w:basedOn w:val="DefaultParagraphFont"/>
    <w:uiPriority w:val="99"/>
    <w:semiHidden/>
    <w:unhideWhenUsed/>
    <w:rsid w:val="00A55089"/>
    <w:rPr>
      <w:sz w:val="16"/>
      <w:szCs w:val="16"/>
    </w:rPr>
  </w:style>
  <w:style w:type="paragraph" w:styleId="CommentText">
    <w:name w:val="annotation text"/>
    <w:basedOn w:val="Normal"/>
    <w:link w:val="CommentTextChar"/>
    <w:uiPriority w:val="99"/>
    <w:unhideWhenUsed/>
    <w:rsid w:val="00A55089"/>
    <w:rPr>
      <w:sz w:val="20"/>
      <w:szCs w:val="20"/>
    </w:rPr>
  </w:style>
  <w:style w:type="character" w:customStyle="1" w:styleId="CommentTextChar">
    <w:name w:val="Comment Text Char"/>
    <w:basedOn w:val="DefaultParagraphFont"/>
    <w:link w:val="CommentText"/>
    <w:uiPriority w:val="99"/>
    <w:rsid w:val="00A55089"/>
    <w:rPr>
      <w:rFonts w:ascii="Times New Roman" w:hAnsi="Times New Roman" w:cs="Simplified Arabic"/>
      <w:sz w:val="20"/>
      <w:szCs w:val="20"/>
    </w:rPr>
  </w:style>
  <w:style w:type="paragraph" w:styleId="CommentSubject">
    <w:name w:val="annotation subject"/>
    <w:basedOn w:val="CommentText"/>
    <w:next w:val="CommentText"/>
    <w:link w:val="CommentSubjectChar"/>
    <w:uiPriority w:val="99"/>
    <w:semiHidden/>
    <w:unhideWhenUsed/>
    <w:rsid w:val="00A55089"/>
    <w:rPr>
      <w:b/>
      <w:bCs/>
    </w:rPr>
  </w:style>
  <w:style w:type="character" w:customStyle="1" w:styleId="CommentSubjectChar">
    <w:name w:val="Comment Subject Char"/>
    <w:basedOn w:val="CommentTextChar"/>
    <w:link w:val="CommentSubject"/>
    <w:uiPriority w:val="99"/>
    <w:semiHidden/>
    <w:rsid w:val="00A55089"/>
    <w:rPr>
      <w:rFonts w:ascii="Times New Roman" w:hAnsi="Times New Roman" w:cs="Simplified Arabic"/>
      <w:b/>
      <w:bCs/>
      <w:sz w:val="20"/>
      <w:szCs w:val="20"/>
    </w:rPr>
  </w:style>
  <w:style w:type="character" w:customStyle="1" w:styleId="Heading4Char">
    <w:name w:val="Heading 4 Char"/>
    <w:basedOn w:val="DefaultParagraphFont"/>
    <w:link w:val="Heading4"/>
    <w:uiPriority w:val="9"/>
    <w:rsid w:val="005776E8"/>
    <w:rPr>
      <w:rFonts w:ascii="Times New Roman" w:eastAsiaTheme="majorEastAsia" w:hAnsi="Times New Roman" w:cs="Simplified Arabic"/>
      <w:b/>
      <w:bCs/>
      <w:sz w:val="26"/>
      <w:szCs w:val="26"/>
    </w:rPr>
  </w:style>
  <w:style w:type="paragraph" w:styleId="TOC4">
    <w:name w:val="toc 4"/>
    <w:basedOn w:val="Normal"/>
    <w:next w:val="Normal"/>
    <w:autoRedefine/>
    <w:uiPriority w:val="39"/>
    <w:unhideWhenUsed/>
    <w:rsid w:val="003120E0"/>
    <w:pPr>
      <w:spacing w:after="100"/>
      <w:ind w:left="780"/>
    </w:pPr>
  </w:style>
  <w:style w:type="paragraph" w:styleId="ListParagraph">
    <w:name w:val="List Paragraph"/>
    <w:basedOn w:val="Normal"/>
    <w:uiPriority w:val="34"/>
    <w:qFormat/>
    <w:rsid w:val="003D6878"/>
    <w:pPr>
      <w:ind w:left="720"/>
      <w:contextualSpacing/>
    </w:pPr>
  </w:style>
  <w:style w:type="character" w:styleId="UnresolvedMention">
    <w:name w:val="Unresolved Mention"/>
    <w:basedOn w:val="DefaultParagraphFont"/>
    <w:uiPriority w:val="99"/>
    <w:semiHidden/>
    <w:unhideWhenUsed/>
    <w:rsid w:val="009A6AA6"/>
    <w:rPr>
      <w:color w:val="605E5C"/>
      <w:shd w:val="clear" w:color="auto" w:fill="E1DFDD"/>
    </w:rPr>
  </w:style>
  <w:style w:type="paragraph" w:styleId="NoSpacing">
    <w:name w:val="No Spacing"/>
    <w:autoRedefine/>
    <w:uiPriority w:val="1"/>
    <w:qFormat/>
    <w:rsid w:val="00D551BB"/>
    <w:pPr>
      <w:bidi/>
      <w:spacing w:after="0" w:line="240" w:lineRule="auto"/>
      <w:jc w:val="center"/>
    </w:pPr>
    <w:rPr>
      <w:rFonts w:ascii="Simplified Arabic" w:hAnsi="Simplified Arabic" w:cs="Simplified Arabic"/>
      <w:sz w:val="26"/>
      <w:szCs w:val="26"/>
      <w:lang w:bidi="ar-SY"/>
    </w:rPr>
  </w:style>
  <w:style w:type="paragraph" w:styleId="Caption">
    <w:name w:val="caption"/>
    <w:basedOn w:val="NoSpacing"/>
    <w:next w:val="NoSpacing"/>
    <w:autoRedefine/>
    <w:uiPriority w:val="35"/>
    <w:unhideWhenUsed/>
    <w:qFormat/>
    <w:rsid w:val="000418AF"/>
    <w:pPr>
      <w:ind w:left="720"/>
      <w:contextualSpacing/>
      <w:jc w:val="both"/>
    </w:pPr>
    <w:rPr>
      <w:rFonts w:ascii="Times New Roman" w:hAnsi="Times New Roman"/>
      <w:i/>
      <w:iCs/>
      <w:sz w:val="24"/>
      <w:szCs w:val="24"/>
    </w:rPr>
  </w:style>
  <w:style w:type="paragraph" w:styleId="Revision">
    <w:name w:val="Revision"/>
    <w:hidden/>
    <w:uiPriority w:val="99"/>
    <w:semiHidden/>
    <w:rsid w:val="007A68DA"/>
    <w:pPr>
      <w:spacing w:after="0" w:line="240" w:lineRule="auto"/>
    </w:pPr>
    <w:rPr>
      <w:rFonts w:ascii="Times New Roman" w:hAnsi="Times New Roman" w:cs="Simplified Arabic"/>
      <w:sz w:val="26"/>
      <w:szCs w:val="26"/>
    </w:rPr>
  </w:style>
  <w:style w:type="paragraph" w:styleId="NormalWeb">
    <w:name w:val="Normal (Web)"/>
    <w:basedOn w:val="Normal"/>
    <w:uiPriority w:val="99"/>
    <w:semiHidden/>
    <w:unhideWhenUsed/>
    <w:rsid w:val="0014184E"/>
    <w:pPr>
      <w:bidi w:val="0"/>
      <w:spacing w:before="100" w:beforeAutospacing="1" w:after="100" w:afterAutospacing="1"/>
    </w:pPr>
    <w:rPr>
      <w:rFonts w:eastAsia="Times New Roman" w:cs="Times New Roman"/>
      <w:sz w:val="24"/>
      <w:szCs w:val="24"/>
    </w:rPr>
  </w:style>
  <w:style w:type="paragraph" w:styleId="TableofFigures">
    <w:name w:val="table of figures"/>
    <w:basedOn w:val="Normal"/>
    <w:next w:val="Normal"/>
    <w:uiPriority w:val="99"/>
    <w:unhideWhenUsed/>
    <w:rsid w:val="00DC1576"/>
    <w:pPr>
      <w:spacing w:after="0"/>
    </w:pPr>
  </w:style>
  <w:style w:type="paragraph" w:customStyle="1" w:styleId="a">
    <w:name w:val="تسمية جدول"/>
    <w:basedOn w:val="Caption"/>
    <w:qFormat/>
    <w:rsid w:val="00A06B18"/>
  </w:style>
  <w:style w:type="paragraph" w:customStyle="1" w:styleId="a0">
    <w:name w:val="تسمية مخطط"/>
    <w:basedOn w:val="Caption"/>
    <w:qFormat/>
    <w:rsid w:val="00A06B18"/>
  </w:style>
  <w:style w:type="paragraph" w:customStyle="1" w:styleId="a1">
    <w:name w:val="تسمية معادلة"/>
    <w:basedOn w:val="Caption"/>
    <w:autoRedefine/>
    <w:qFormat/>
    <w:rsid w:val="00B0639E"/>
    <w:pPr>
      <w:jc w:val="left"/>
    </w:pPr>
    <w:rPr>
      <w:rFonts w:eastAsiaTheme="minorEastAsia"/>
      <w:i w:val="0"/>
      <w:iCs w:val="0"/>
    </w:rPr>
  </w:style>
  <w:style w:type="paragraph" w:styleId="Title">
    <w:name w:val="Title"/>
    <w:basedOn w:val="Normal"/>
    <w:next w:val="Normal"/>
    <w:link w:val="TitleChar"/>
    <w:uiPriority w:val="10"/>
    <w:qFormat/>
    <w:rsid w:val="00764A8F"/>
    <w:pPr>
      <w:spacing w:after="0"/>
      <w:ind w:firstLine="0"/>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64A8F"/>
    <w:rPr>
      <w:rFonts w:ascii="Times New Roman" w:eastAsiaTheme="majorEastAsia" w:hAnsi="Times New Roman" w:cs="Simplified Arabic"/>
      <w:spacing w:val="-10"/>
      <w:kern w:val="28"/>
      <w:sz w:val="56"/>
      <w:szCs w:val="56"/>
    </w:rPr>
  </w:style>
  <w:style w:type="paragraph" w:customStyle="1" w:styleId="ds-markdown-paragraph">
    <w:name w:val="ds-markdown-paragraph"/>
    <w:basedOn w:val="Normal"/>
    <w:rsid w:val="007765BC"/>
    <w:pPr>
      <w:bidi w:val="0"/>
      <w:spacing w:before="100" w:beforeAutospacing="1" w:after="100" w:afterAutospacing="1"/>
      <w:ind w:firstLine="0"/>
    </w:pPr>
    <w:rPr>
      <w:rFonts w:eastAsia="Times New Roman" w:cs="Times New Roman"/>
      <w:sz w:val="24"/>
      <w:szCs w:val="24"/>
    </w:rPr>
  </w:style>
  <w:style w:type="table" w:customStyle="1" w:styleId="TableGrid1">
    <w:name w:val="Table Grid1"/>
    <w:basedOn w:val="TableNormal"/>
    <w:next w:val="TableGrid"/>
    <w:uiPriority w:val="39"/>
    <w:rsid w:val="00D917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177E8"/>
    <w:rPr>
      <w:rFonts w:ascii="TimesNewRomanPS-BoldMT" w:hAnsi="TimesNewRomanPS-BoldMT" w:hint="default"/>
      <w:b/>
      <w:bCs/>
      <w:i w:val="0"/>
      <w:iCs w:val="0"/>
      <w:color w:val="000000"/>
      <w:sz w:val="32"/>
      <w:szCs w:val="32"/>
    </w:rPr>
  </w:style>
  <w:style w:type="character" w:styleId="Strong">
    <w:name w:val="Strong"/>
    <w:basedOn w:val="DefaultParagraphFont"/>
    <w:uiPriority w:val="22"/>
    <w:qFormat/>
    <w:rsid w:val="007958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3720">
      <w:bodyDiv w:val="1"/>
      <w:marLeft w:val="0"/>
      <w:marRight w:val="0"/>
      <w:marTop w:val="0"/>
      <w:marBottom w:val="0"/>
      <w:divBdr>
        <w:top w:val="none" w:sz="0" w:space="0" w:color="auto"/>
        <w:left w:val="none" w:sz="0" w:space="0" w:color="auto"/>
        <w:bottom w:val="none" w:sz="0" w:space="0" w:color="auto"/>
        <w:right w:val="none" w:sz="0" w:space="0" w:color="auto"/>
      </w:divBdr>
    </w:div>
    <w:div w:id="23216438">
      <w:marLeft w:val="480"/>
      <w:marRight w:val="0"/>
      <w:marTop w:val="0"/>
      <w:marBottom w:val="0"/>
      <w:divBdr>
        <w:top w:val="none" w:sz="0" w:space="0" w:color="auto"/>
        <w:left w:val="none" w:sz="0" w:space="0" w:color="auto"/>
        <w:bottom w:val="none" w:sz="0" w:space="0" w:color="auto"/>
        <w:right w:val="none" w:sz="0" w:space="0" w:color="auto"/>
      </w:divBdr>
    </w:div>
    <w:div w:id="25258538">
      <w:bodyDiv w:val="1"/>
      <w:marLeft w:val="0"/>
      <w:marRight w:val="0"/>
      <w:marTop w:val="0"/>
      <w:marBottom w:val="0"/>
      <w:divBdr>
        <w:top w:val="none" w:sz="0" w:space="0" w:color="auto"/>
        <w:left w:val="none" w:sz="0" w:space="0" w:color="auto"/>
        <w:bottom w:val="none" w:sz="0" w:space="0" w:color="auto"/>
        <w:right w:val="none" w:sz="0" w:space="0" w:color="auto"/>
      </w:divBdr>
    </w:div>
    <w:div w:id="40448160">
      <w:bodyDiv w:val="1"/>
      <w:marLeft w:val="0"/>
      <w:marRight w:val="0"/>
      <w:marTop w:val="0"/>
      <w:marBottom w:val="0"/>
      <w:divBdr>
        <w:top w:val="none" w:sz="0" w:space="0" w:color="auto"/>
        <w:left w:val="none" w:sz="0" w:space="0" w:color="auto"/>
        <w:bottom w:val="none" w:sz="0" w:space="0" w:color="auto"/>
        <w:right w:val="none" w:sz="0" w:space="0" w:color="auto"/>
      </w:divBdr>
    </w:div>
    <w:div w:id="41560466">
      <w:bodyDiv w:val="1"/>
      <w:marLeft w:val="0"/>
      <w:marRight w:val="0"/>
      <w:marTop w:val="0"/>
      <w:marBottom w:val="0"/>
      <w:divBdr>
        <w:top w:val="none" w:sz="0" w:space="0" w:color="auto"/>
        <w:left w:val="none" w:sz="0" w:space="0" w:color="auto"/>
        <w:bottom w:val="none" w:sz="0" w:space="0" w:color="auto"/>
        <w:right w:val="none" w:sz="0" w:space="0" w:color="auto"/>
      </w:divBdr>
    </w:div>
    <w:div w:id="43794285">
      <w:marLeft w:val="480"/>
      <w:marRight w:val="0"/>
      <w:marTop w:val="0"/>
      <w:marBottom w:val="0"/>
      <w:divBdr>
        <w:top w:val="none" w:sz="0" w:space="0" w:color="auto"/>
        <w:left w:val="none" w:sz="0" w:space="0" w:color="auto"/>
        <w:bottom w:val="none" w:sz="0" w:space="0" w:color="auto"/>
        <w:right w:val="none" w:sz="0" w:space="0" w:color="auto"/>
      </w:divBdr>
    </w:div>
    <w:div w:id="48041629">
      <w:bodyDiv w:val="1"/>
      <w:marLeft w:val="0"/>
      <w:marRight w:val="0"/>
      <w:marTop w:val="0"/>
      <w:marBottom w:val="0"/>
      <w:divBdr>
        <w:top w:val="none" w:sz="0" w:space="0" w:color="auto"/>
        <w:left w:val="none" w:sz="0" w:space="0" w:color="auto"/>
        <w:bottom w:val="none" w:sz="0" w:space="0" w:color="auto"/>
        <w:right w:val="none" w:sz="0" w:space="0" w:color="auto"/>
      </w:divBdr>
      <w:divsChild>
        <w:div w:id="1241214922">
          <w:marLeft w:val="480"/>
          <w:marRight w:val="0"/>
          <w:marTop w:val="0"/>
          <w:marBottom w:val="0"/>
          <w:divBdr>
            <w:top w:val="none" w:sz="0" w:space="0" w:color="auto"/>
            <w:left w:val="none" w:sz="0" w:space="0" w:color="auto"/>
            <w:bottom w:val="none" w:sz="0" w:space="0" w:color="auto"/>
            <w:right w:val="none" w:sz="0" w:space="0" w:color="auto"/>
          </w:divBdr>
        </w:div>
        <w:div w:id="792871195">
          <w:marLeft w:val="480"/>
          <w:marRight w:val="0"/>
          <w:marTop w:val="0"/>
          <w:marBottom w:val="0"/>
          <w:divBdr>
            <w:top w:val="none" w:sz="0" w:space="0" w:color="auto"/>
            <w:left w:val="none" w:sz="0" w:space="0" w:color="auto"/>
            <w:bottom w:val="none" w:sz="0" w:space="0" w:color="auto"/>
            <w:right w:val="none" w:sz="0" w:space="0" w:color="auto"/>
          </w:divBdr>
        </w:div>
        <w:div w:id="43915209">
          <w:marLeft w:val="480"/>
          <w:marRight w:val="0"/>
          <w:marTop w:val="0"/>
          <w:marBottom w:val="0"/>
          <w:divBdr>
            <w:top w:val="none" w:sz="0" w:space="0" w:color="auto"/>
            <w:left w:val="none" w:sz="0" w:space="0" w:color="auto"/>
            <w:bottom w:val="none" w:sz="0" w:space="0" w:color="auto"/>
            <w:right w:val="none" w:sz="0" w:space="0" w:color="auto"/>
          </w:divBdr>
        </w:div>
        <w:div w:id="194199419">
          <w:marLeft w:val="480"/>
          <w:marRight w:val="0"/>
          <w:marTop w:val="0"/>
          <w:marBottom w:val="0"/>
          <w:divBdr>
            <w:top w:val="none" w:sz="0" w:space="0" w:color="auto"/>
            <w:left w:val="none" w:sz="0" w:space="0" w:color="auto"/>
            <w:bottom w:val="none" w:sz="0" w:space="0" w:color="auto"/>
            <w:right w:val="none" w:sz="0" w:space="0" w:color="auto"/>
          </w:divBdr>
        </w:div>
        <w:div w:id="2104451034">
          <w:marLeft w:val="480"/>
          <w:marRight w:val="0"/>
          <w:marTop w:val="0"/>
          <w:marBottom w:val="0"/>
          <w:divBdr>
            <w:top w:val="none" w:sz="0" w:space="0" w:color="auto"/>
            <w:left w:val="none" w:sz="0" w:space="0" w:color="auto"/>
            <w:bottom w:val="none" w:sz="0" w:space="0" w:color="auto"/>
            <w:right w:val="none" w:sz="0" w:space="0" w:color="auto"/>
          </w:divBdr>
        </w:div>
        <w:div w:id="798306478">
          <w:marLeft w:val="480"/>
          <w:marRight w:val="0"/>
          <w:marTop w:val="0"/>
          <w:marBottom w:val="0"/>
          <w:divBdr>
            <w:top w:val="none" w:sz="0" w:space="0" w:color="auto"/>
            <w:left w:val="none" w:sz="0" w:space="0" w:color="auto"/>
            <w:bottom w:val="none" w:sz="0" w:space="0" w:color="auto"/>
            <w:right w:val="none" w:sz="0" w:space="0" w:color="auto"/>
          </w:divBdr>
        </w:div>
      </w:divsChild>
    </w:div>
    <w:div w:id="50809643">
      <w:marLeft w:val="480"/>
      <w:marRight w:val="0"/>
      <w:marTop w:val="0"/>
      <w:marBottom w:val="0"/>
      <w:divBdr>
        <w:top w:val="none" w:sz="0" w:space="0" w:color="auto"/>
        <w:left w:val="none" w:sz="0" w:space="0" w:color="auto"/>
        <w:bottom w:val="none" w:sz="0" w:space="0" w:color="auto"/>
        <w:right w:val="none" w:sz="0" w:space="0" w:color="auto"/>
      </w:divBdr>
    </w:div>
    <w:div w:id="88550603">
      <w:bodyDiv w:val="1"/>
      <w:marLeft w:val="0"/>
      <w:marRight w:val="0"/>
      <w:marTop w:val="0"/>
      <w:marBottom w:val="0"/>
      <w:divBdr>
        <w:top w:val="none" w:sz="0" w:space="0" w:color="auto"/>
        <w:left w:val="none" w:sz="0" w:space="0" w:color="auto"/>
        <w:bottom w:val="none" w:sz="0" w:space="0" w:color="auto"/>
        <w:right w:val="none" w:sz="0" w:space="0" w:color="auto"/>
      </w:divBdr>
    </w:div>
    <w:div w:id="89199394">
      <w:bodyDiv w:val="1"/>
      <w:marLeft w:val="0"/>
      <w:marRight w:val="0"/>
      <w:marTop w:val="0"/>
      <w:marBottom w:val="0"/>
      <w:divBdr>
        <w:top w:val="none" w:sz="0" w:space="0" w:color="auto"/>
        <w:left w:val="none" w:sz="0" w:space="0" w:color="auto"/>
        <w:bottom w:val="none" w:sz="0" w:space="0" w:color="auto"/>
        <w:right w:val="none" w:sz="0" w:space="0" w:color="auto"/>
      </w:divBdr>
    </w:div>
    <w:div w:id="92169962">
      <w:bodyDiv w:val="1"/>
      <w:marLeft w:val="0"/>
      <w:marRight w:val="0"/>
      <w:marTop w:val="0"/>
      <w:marBottom w:val="0"/>
      <w:divBdr>
        <w:top w:val="none" w:sz="0" w:space="0" w:color="auto"/>
        <w:left w:val="none" w:sz="0" w:space="0" w:color="auto"/>
        <w:bottom w:val="none" w:sz="0" w:space="0" w:color="auto"/>
        <w:right w:val="none" w:sz="0" w:space="0" w:color="auto"/>
      </w:divBdr>
    </w:div>
    <w:div w:id="136802385">
      <w:bodyDiv w:val="1"/>
      <w:marLeft w:val="0"/>
      <w:marRight w:val="0"/>
      <w:marTop w:val="0"/>
      <w:marBottom w:val="0"/>
      <w:divBdr>
        <w:top w:val="none" w:sz="0" w:space="0" w:color="auto"/>
        <w:left w:val="none" w:sz="0" w:space="0" w:color="auto"/>
        <w:bottom w:val="none" w:sz="0" w:space="0" w:color="auto"/>
        <w:right w:val="none" w:sz="0" w:space="0" w:color="auto"/>
      </w:divBdr>
      <w:divsChild>
        <w:div w:id="2142571445">
          <w:marLeft w:val="480"/>
          <w:marRight w:val="0"/>
          <w:marTop w:val="0"/>
          <w:marBottom w:val="0"/>
          <w:divBdr>
            <w:top w:val="none" w:sz="0" w:space="0" w:color="auto"/>
            <w:left w:val="none" w:sz="0" w:space="0" w:color="auto"/>
            <w:bottom w:val="none" w:sz="0" w:space="0" w:color="auto"/>
            <w:right w:val="none" w:sz="0" w:space="0" w:color="auto"/>
          </w:divBdr>
        </w:div>
        <w:div w:id="896621785">
          <w:marLeft w:val="480"/>
          <w:marRight w:val="0"/>
          <w:marTop w:val="0"/>
          <w:marBottom w:val="0"/>
          <w:divBdr>
            <w:top w:val="none" w:sz="0" w:space="0" w:color="auto"/>
            <w:left w:val="none" w:sz="0" w:space="0" w:color="auto"/>
            <w:bottom w:val="none" w:sz="0" w:space="0" w:color="auto"/>
            <w:right w:val="none" w:sz="0" w:space="0" w:color="auto"/>
          </w:divBdr>
        </w:div>
        <w:div w:id="1353921757">
          <w:marLeft w:val="480"/>
          <w:marRight w:val="0"/>
          <w:marTop w:val="0"/>
          <w:marBottom w:val="0"/>
          <w:divBdr>
            <w:top w:val="none" w:sz="0" w:space="0" w:color="auto"/>
            <w:left w:val="none" w:sz="0" w:space="0" w:color="auto"/>
            <w:bottom w:val="none" w:sz="0" w:space="0" w:color="auto"/>
            <w:right w:val="none" w:sz="0" w:space="0" w:color="auto"/>
          </w:divBdr>
        </w:div>
      </w:divsChild>
    </w:div>
    <w:div w:id="162478223">
      <w:bodyDiv w:val="1"/>
      <w:marLeft w:val="0"/>
      <w:marRight w:val="0"/>
      <w:marTop w:val="0"/>
      <w:marBottom w:val="0"/>
      <w:divBdr>
        <w:top w:val="none" w:sz="0" w:space="0" w:color="auto"/>
        <w:left w:val="none" w:sz="0" w:space="0" w:color="auto"/>
        <w:bottom w:val="none" w:sz="0" w:space="0" w:color="auto"/>
        <w:right w:val="none" w:sz="0" w:space="0" w:color="auto"/>
      </w:divBdr>
    </w:div>
    <w:div w:id="172846274">
      <w:bodyDiv w:val="1"/>
      <w:marLeft w:val="0"/>
      <w:marRight w:val="0"/>
      <w:marTop w:val="0"/>
      <w:marBottom w:val="0"/>
      <w:divBdr>
        <w:top w:val="none" w:sz="0" w:space="0" w:color="auto"/>
        <w:left w:val="none" w:sz="0" w:space="0" w:color="auto"/>
        <w:bottom w:val="none" w:sz="0" w:space="0" w:color="auto"/>
        <w:right w:val="none" w:sz="0" w:space="0" w:color="auto"/>
      </w:divBdr>
      <w:divsChild>
        <w:div w:id="474757805">
          <w:marLeft w:val="480"/>
          <w:marRight w:val="0"/>
          <w:marTop w:val="0"/>
          <w:marBottom w:val="0"/>
          <w:divBdr>
            <w:top w:val="none" w:sz="0" w:space="0" w:color="auto"/>
            <w:left w:val="none" w:sz="0" w:space="0" w:color="auto"/>
            <w:bottom w:val="none" w:sz="0" w:space="0" w:color="auto"/>
            <w:right w:val="none" w:sz="0" w:space="0" w:color="auto"/>
          </w:divBdr>
        </w:div>
      </w:divsChild>
    </w:div>
    <w:div w:id="177619584">
      <w:bodyDiv w:val="1"/>
      <w:marLeft w:val="0"/>
      <w:marRight w:val="0"/>
      <w:marTop w:val="0"/>
      <w:marBottom w:val="0"/>
      <w:divBdr>
        <w:top w:val="none" w:sz="0" w:space="0" w:color="auto"/>
        <w:left w:val="none" w:sz="0" w:space="0" w:color="auto"/>
        <w:bottom w:val="none" w:sz="0" w:space="0" w:color="auto"/>
        <w:right w:val="none" w:sz="0" w:space="0" w:color="auto"/>
      </w:divBdr>
      <w:divsChild>
        <w:div w:id="36247189">
          <w:marLeft w:val="480"/>
          <w:marRight w:val="0"/>
          <w:marTop w:val="0"/>
          <w:marBottom w:val="0"/>
          <w:divBdr>
            <w:top w:val="none" w:sz="0" w:space="0" w:color="auto"/>
            <w:left w:val="none" w:sz="0" w:space="0" w:color="auto"/>
            <w:bottom w:val="none" w:sz="0" w:space="0" w:color="auto"/>
            <w:right w:val="none" w:sz="0" w:space="0" w:color="auto"/>
          </w:divBdr>
        </w:div>
        <w:div w:id="2008821526">
          <w:marLeft w:val="480"/>
          <w:marRight w:val="0"/>
          <w:marTop w:val="0"/>
          <w:marBottom w:val="0"/>
          <w:divBdr>
            <w:top w:val="none" w:sz="0" w:space="0" w:color="auto"/>
            <w:left w:val="none" w:sz="0" w:space="0" w:color="auto"/>
            <w:bottom w:val="none" w:sz="0" w:space="0" w:color="auto"/>
            <w:right w:val="none" w:sz="0" w:space="0" w:color="auto"/>
          </w:divBdr>
        </w:div>
        <w:div w:id="716122327">
          <w:marLeft w:val="480"/>
          <w:marRight w:val="0"/>
          <w:marTop w:val="0"/>
          <w:marBottom w:val="0"/>
          <w:divBdr>
            <w:top w:val="none" w:sz="0" w:space="0" w:color="auto"/>
            <w:left w:val="none" w:sz="0" w:space="0" w:color="auto"/>
            <w:bottom w:val="none" w:sz="0" w:space="0" w:color="auto"/>
            <w:right w:val="none" w:sz="0" w:space="0" w:color="auto"/>
          </w:divBdr>
        </w:div>
      </w:divsChild>
    </w:div>
    <w:div w:id="187957359">
      <w:bodyDiv w:val="1"/>
      <w:marLeft w:val="0"/>
      <w:marRight w:val="0"/>
      <w:marTop w:val="0"/>
      <w:marBottom w:val="0"/>
      <w:divBdr>
        <w:top w:val="none" w:sz="0" w:space="0" w:color="auto"/>
        <w:left w:val="none" w:sz="0" w:space="0" w:color="auto"/>
        <w:bottom w:val="none" w:sz="0" w:space="0" w:color="auto"/>
        <w:right w:val="none" w:sz="0" w:space="0" w:color="auto"/>
      </w:divBdr>
      <w:divsChild>
        <w:div w:id="753354233">
          <w:marLeft w:val="480"/>
          <w:marRight w:val="0"/>
          <w:marTop w:val="0"/>
          <w:marBottom w:val="0"/>
          <w:divBdr>
            <w:top w:val="none" w:sz="0" w:space="0" w:color="auto"/>
            <w:left w:val="none" w:sz="0" w:space="0" w:color="auto"/>
            <w:bottom w:val="none" w:sz="0" w:space="0" w:color="auto"/>
            <w:right w:val="none" w:sz="0" w:space="0" w:color="auto"/>
          </w:divBdr>
        </w:div>
      </w:divsChild>
    </w:div>
    <w:div w:id="189878502">
      <w:bodyDiv w:val="1"/>
      <w:marLeft w:val="0"/>
      <w:marRight w:val="0"/>
      <w:marTop w:val="0"/>
      <w:marBottom w:val="0"/>
      <w:divBdr>
        <w:top w:val="none" w:sz="0" w:space="0" w:color="auto"/>
        <w:left w:val="none" w:sz="0" w:space="0" w:color="auto"/>
        <w:bottom w:val="none" w:sz="0" w:space="0" w:color="auto"/>
        <w:right w:val="none" w:sz="0" w:space="0" w:color="auto"/>
      </w:divBdr>
      <w:divsChild>
        <w:div w:id="2134864694">
          <w:marLeft w:val="480"/>
          <w:marRight w:val="0"/>
          <w:marTop w:val="0"/>
          <w:marBottom w:val="0"/>
          <w:divBdr>
            <w:top w:val="none" w:sz="0" w:space="0" w:color="auto"/>
            <w:left w:val="none" w:sz="0" w:space="0" w:color="auto"/>
            <w:bottom w:val="none" w:sz="0" w:space="0" w:color="auto"/>
            <w:right w:val="none" w:sz="0" w:space="0" w:color="auto"/>
          </w:divBdr>
        </w:div>
        <w:div w:id="971905499">
          <w:marLeft w:val="480"/>
          <w:marRight w:val="0"/>
          <w:marTop w:val="0"/>
          <w:marBottom w:val="0"/>
          <w:divBdr>
            <w:top w:val="none" w:sz="0" w:space="0" w:color="auto"/>
            <w:left w:val="none" w:sz="0" w:space="0" w:color="auto"/>
            <w:bottom w:val="none" w:sz="0" w:space="0" w:color="auto"/>
            <w:right w:val="none" w:sz="0" w:space="0" w:color="auto"/>
          </w:divBdr>
        </w:div>
      </w:divsChild>
    </w:div>
    <w:div w:id="192957625">
      <w:bodyDiv w:val="1"/>
      <w:marLeft w:val="0"/>
      <w:marRight w:val="0"/>
      <w:marTop w:val="0"/>
      <w:marBottom w:val="0"/>
      <w:divBdr>
        <w:top w:val="none" w:sz="0" w:space="0" w:color="auto"/>
        <w:left w:val="none" w:sz="0" w:space="0" w:color="auto"/>
        <w:bottom w:val="none" w:sz="0" w:space="0" w:color="auto"/>
        <w:right w:val="none" w:sz="0" w:space="0" w:color="auto"/>
      </w:divBdr>
    </w:div>
    <w:div w:id="210921088">
      <w:marLeft w:val="480"/>
      <w:marRight w:val="0"/>
      <w:marTop w:val="0"/>
      <w:marBottom w:val="0"/>
      <w:divBdr>
        <w:top w:val="none" w:sz="0" w:space="0" w:color="auto"/>
        <w:left w:val="none" w:sz="0" w:space="0" w:color="auto"/>
        <w:bottom w:val="none" w:sz="0" w:space="0" w:color="auto"/>
        <w:right w:val="none" w:sz="0" w:space="0" w:color="auto"/>
      </w:divBdr>
    </w:div>
    <w:div w:id="252781742">
      <w:bodyDiv w:val="1"/>
      <w:marLeft w:val="0"/>
      <w:marRight w:val="0"/>
      <w:marTop w:val="0"/>
      <w:marBottom w:val="0"/>
      <w:divBdr>
        <w:top w:val="none" w:sz="0" w:space="0" w:color="auto"/>
        <w:left w:val="none" w:sz="0" w:space="0" w:color="auto"/>
        <w:bottom w:val="none" w:sz="0" w:space="0" w:color="auto"/>
        <w:right w:val="none" w:sz="0" w:space="0" w:color="auto"/>
      </w:divBdr>
      <w:divsChild>
        <w:div w:id="1194805556">
          <w:marLeft w:val="480"/>
          <w:marRight w:val="0"/>
          <w:marTop w:val="0"/>
          <w:marBottom w:val="0"/>
          <w:divBdr>
            <w:top w:val="none" w:sz="0" w:space="0" w:color="auto"/>
            <w:left w:val="none" w:sz="0" w:space="0" w:color="auto"/>
            <w:bottom w:val="none" w:sz="0" w:space="0" w:color="auto"/>
            <w:right w:val="none" w:sz="0" w:space="0" w:color="auto"/>
          </w:divBdr>
        </w:div>
        <w:div w:id="1112936563">
          <w:marLeft w:val="480"/>
          <w:marRight w:val="0"/>
          <w:marTop w:val="0"/>
          <w:marBottom w:val="0"/>
          <w:divBdr>
            <w:top w:val="none" w:sz="0" w:space="0" w:color="auto"/>
            <w:left w:val="none" w:sz="0" w:space="0" w:color="auto"/>
            <w:bottom w:val="none" w:sz="0" w:space="0" w:color="auto"/>
            <w:right w:val="none" w:sz="0" w:space="0" w:color="auto"/>
          </w:divBdr>
        </w:div>
      </w:divsChild>
    </w:div>
    <w:div w:id="273290443">
      <w:bodyDiv w:val="1"/>
      <w:marLeft w:val="0"/>
      <w:marRight w:val="0"/>
      <w:marTop w:val="0"/>
      <w:marBottom w:val="0"/>
      <w:divBdr>
        <w:top w:val="none" w:sz="0" w:space="0" w:color="auto"/>
        <w:left w:val="none" w:sz="0" w:space="0" w:color="auto"/>
        <w:bottom w:val="none" w:sz="0" w:space="0" w:color="auto"/>
        <w:right w:val="none" w:sz="0" w:space="0" w:color="auto"/>
      </w:divBdr>
      <w:divsChild>
        <w:div w:id="1281495568">
          <w:marLeft w:val="480"/>
          <w:marRight w:val="0"/>
          <w:marTop w:val="0"/>
          <w:marBottom w:val="0"/>
          <w:divBdr>
            <w:top w:val="none" w:sz="0" w:space="0" w:color="auto"/>
            <w:left w:val="none" w:sz="0" w:space="0" w:color="auto"/>
            <w:bottom w:val="none" w:sz="0" w:space="0" w:color="auto"/>
            <w:right w:val="none" w:sz="0" w:space="0" w:color="auto"/>
          </w:divBdr>
        </w:div>
        <w:div w:id="374743965">
          <w:marLeft w:val="480"/>
          <w:marRight w:val="0"/>
          <w:marTop w:val="0"/>
          <w:marBottom w:val="0"/>
          <w:divBdr>
            <w:top w:val="none" w:sz="0" w:space="0" w:color="auto"/>
            <w:left w:val="none" w:sz="0" w:space="0" w:color="auto"/>
            <w:bottom w:val="none" w:sz="0" w:space="0" w:color="auto"/>
            <w:right w:val="none" w:sz="0" w:space="0" w:color="auto"/>
          </w:divBdr>
        </w:div>
      </w:divsChild>
    </w:div>
    <w:div w:id="290668724">
      <w:bodyDiv w:val="1"/>
      <w:marLeft w:val="0"/>
      <w:marRight w:val="0"/>
      <w:marTop w:val="0"/>
      <w:marBottom w:val="0"/>
      <w:divBdr>
        <w:top w:val="none" w:sz="0" w:space="0" w:color="auto"/>
        <w:left w:val="none" w:sz="0" w:space="0" w:color="auto"/>
        <w:bottom w:val="none" w:sz="0" w:space="0" w:color="auto"/>
        <w:right w:val="none" w:sz="0" w:space="0" w:color="auto"/>
      </w:divBdr>
    </w:div>
    <w:div w:id="292440984">
      <w:bodyDiv w:val="1"/>
      <w:marLeft w:val="0"/>
      <w:marRight w:val="0"/>
      <w:marTop w:val="0"/>
      <w:marBottom w:val="0"/>
      <w:divBdr>
        <w:top w:val="none" w:sz="0" w:space="0" w:color="auto"/>
        <w:left w:val="none" w:sz="0" w:space="0" w:color="auto"/>
        <w:bottom w:val="none" w:sz="0" w:space="0" w:color="auto"/>
        <w:right w:val="none" w:sz="0" w:space="0" w:color="auto"/>
      </w:divBdr>
    </w:div>
    <w:div w:id="304817189">
      <w:marLeft w:val="480"/>
      <w:marRight w:val="0"/>
      <w:marTop w:val="0"/>
      <w:marBottom w:val="0"/>
      <w:divBdr>
        <w:top w:val="none" w:sz="0" w:space="0" w:color="auto"/>
        <w:left w:val="none" w:sz="0" w:space="0" w:color="auto"/>
        <w:bottom w:val="none" w:sz="0" w:space="0" w:color="auto"/>
        <w:right w:val="none" w:sz="0" w:space="0" w:color="auto"/>
      </w:divBdr>
    </w:div>
    <w:div w:id="309098576">
      <w:marLeft w:val="480"/>
      <w:marRight w:val="0"/>
      <w:marTop w:val="0"/>
      <w:marBottom w:val="0"/>
      <w:divBdr>
        <w:top w:val="none" w:sz="0" w:space="0" w:color="auto"/>
        <w:left w:val="none" w:sz="0" w:space="0" w:color="auto"/>
        <w:bottom w:val="none" w:sz="0" w:space="0" w:color="auto"/>
        <w:right w:val="none" w:sz="0" w:space="0" w:color="auto"/>
      </w:divBdr>
    </w:div>
    <w:div w:id="336228460">
      <w:bodyDiv w:val="1"/>
      <w:marLeft w:val="0"/>
      <w:marRight w:val="0"/>
      <w:marTop w:val="0"/>
      <w:marBottom w:val="0"/>
      <w:divBdr>
        <w:top w:val="none" w:sz="0" w:space="0" w:color="auto"/>
        <w:left w:val="none" w:sz="0" w:space="0" w:color="auto"/>
        <w:bottom w:val="none" w:sz="0" w:space="0" w:color="auto"/>
        <w:right w:val="none" w:sz="0" w:space="0" w:color="auto"/>
      </w:divBdr>
    </w:div>
    <w:div w:id="373234935">
      <w:bodyDiv w:val="1"/>
      <w:marLeft w:val="0"/>
      <w:marRight w:val="0"/>
      <w:marTop w:val="0"/>
      <w:marBottom w:val="0"/>
      <w:divBdr>
        <w:top w:val="none" w:sz="0" w:space="0" w:color="auto"/>
        <w:left w:val="none" w:sz="0" w:space="0" w:color="auto"/>
        <w:bottom w:val="none" w:sz="0" w:space="0" w:color="auto"/>
        <w:right w:val="none" w:sz="0" w:space="0" w:color="auto"/>
      </w:divBdr>
    </w:div>
    <w:div w:id="383678780">
      <w:bodyDiv w:val="1"/>
      <w:marLeft w:val="0"/>
      <w:marRight w:val="0"/>
      <w:marTop w:val="0"/>
      <w:marBottom w:val="0"/>
      <w:divBdr>
        <w:top w:val="none" w:sz="0" w:space="0" w:color="auto"/>
        <w:left w:val="none" w:sz="0" w:space="0" w:color="auto"/>
        <w:bottom w:val="none" w:sz="0" w:space="0" w:color="auto"/>
        <w:right w:val="none" w:sz="0" w:space="0" w:color="auto"/>
      </w:divBdr>
    </w:div>
    <w:div w:id="386103214">
      <w:bodyDiv w:val="1"/>
      <w:marLeft w:val="0"/>
      <w:marRight w:val="0"/>
      <w:marTop w:val="0"/>
      <w:marBottom w:val="0"/>
      <w:divBdr>
        <w:top w:val="none" w:sz="0" w:space="0" w:color="auto"/>
        <w:left w:val="none" w:sz="0" w:space="0" w:color="auto"/>
        <w:bottom w:val="none" w:sz="0" w:space="0" w:color="auto"/>
        <w:right w:val="none" w:sz="0" w:space="0" w:color="auto"/>
      </w:divBdr>
      <w:divsChild>
        <w:div w:id="1750425563">
          <w:marLeft w:val="480"/>
          <w:marRight w:val="0"/>
          <w:marTop w:val="0"/>
          <w:marBottom w:val="0"/>
          <w:divBdr>
            <w:top w:val="none" w:sz="0" w:space="0" w:color="auto"/>
            <w:left w:val="none" w:sz="0" w:space="0" w:color="auto"/>
            <w:bottom w:val="none" w:sz="0" w:space="0" w:color="auto"/>
            <w:right w:val="none" w:sz="0" w:space="0" w:color="auto"/>
          </w:divBdr>
        </w:div>
        <w:div w:id="1791245324">
          <w:marLeft w:val="480"/>
          <w:marRight w:val="0"/>
          <w:marTop w:val="0"/>
          <w:marBottom w:val="0"/>
          <w:divBdr>
            <w:top w:val="none" w:sz="0" w:space="0" w:color="auto"/>
            <w:left w:val="none" w:sz="0" w:space="0" w:color="auto"/>
            <w:bottom w:val="none" w:sz="0" w:space="0" w:color="auto"/>
            <w:right w:val="none" w:sz="0" w:space="0" w:color="auto"/>
          </w:divBdr>
        </w:div>
        <w:div w:id="1462766955">
          <w:marLeft w:val="480"/>
          <w:marRight w:val="0"/>
          <w:marTop w:val="0"/>
          <w:marBottom w:val="0"/>
          <w:divBdr>
            <w:top w:val="none" w:sz="0" w:space="0" w:color="auto"/>
            <w:left w:val="none" w:sz="0" w:space="0" w:color="auto"/>
            <w:bottom w:val="none" w:sz="0" w:space="0" w:color="auto"/>
            <w:right w:val="none" w:sz="0" w:space="0" w:color="auto"/>
          </w:divBdr>
        </w:div>
      </w:divsChild>
    </w:div>
    <w:div w:id="388965028">
      <w:marLeft w:val="480"/>
      <w:marRight w:val="0"/>
      <w:marTop w:val="0"/>
      <w:marBottom w:val="0"/>
      <w:divBdr>
        <w:top w:val="none" w:sz="0" w:space="0" w:color="auto"/>
        <w:left w:val="none" w:sz="0" w:space="0" w:color="auto"/>
        <w:bottom w:val="none" w:sz="0" w:space="0" w:color="auto"/>
        <w:right w:val="none" w:sz="0" w:space="0" w:color="auto"/>
      </w:divBdr>
    </w:div>
    <w:div w:id="413625178">
      <w:bodyDiv w:val="1"/>
      <w:marLeft w:val="0"/>
      <w:marRight w:val="0"/>
      <w:marTop w:val="0"/>
      <w:marBottom w:val="0"/>
      <w:divBdr>
        <w:top w:val="none" w:sz="0" w:space="0" w:color="auto"/>
        <w:left w:val="none" w:sz="0" w:space="0" w:color="auto"/>
        <w:bottom w:val="none" w:sz="0" w:space="0" w:color="auto"/>
        <w:right w:val="none" w:sz="0" w:space="0" w:color="auto"/>
      </w:divBdr>
      <w:divsChild>
        <w:div w:id="2038121082">
          <w:marLeft w:val="480"/>
          <w:marRight w:val="0"/>
          <w:marTop w:val="0"/>
          <w:marBottom w:val="0"/>
          <w:divBdr>
            <w:top w:val="none" w:sz="0" w:space="0" w:color="auto"/>
            <w:left w:val="none" w:sz="0" w:space="0" w:color="auto"/>
            <w:bottom w:val="none" w:sz="0" w:space="0" w:color="auto"/>
            <w:right w:val="none" w:sz="0" w:space="0" w:color="auto"/>
          </w:divBdr>
        </w:div>
      </w:divsChild>
    </w:div>
    <w:div w:id="422655260">
      <w:bodyDiv w:val="1"/>
      <w:marLeft w:val="0"/>
      <w:marRight w:val="0"/>
      <w:marTop w:val="0"/>
      <w:marBottom w:val="0"/>
      <w:divBdr>
        <w:top w:val="none" w:sz="0" w:space="0" w:color="auto"/>
        <w:left w:val="none" w:sz="0" w:space="0" w:color="auto"/>
        <w:bottom w:val="none" w:sz="0" w:space="0" w:color="auto"/>
        <w:right w:val="none" w:sz="0" w:space="0" w:color="auto"/>
      </w:divBdr>
    </w:div>
    <w:div w:id="431900420">
      <w:bodyDiv w:val="1"/>
      <w:marLeft w:val="0"/>
      <w:marRight w:val="0"/>
      <w:marTop w:val="0"/>
      <w:marBottom w:val="0"/>
      <w:divBdr>
        <w:top w:val="none" w:sz="0" w:space="0" w:color="auto"/>
        <w:left w:val="none" w:sz="0" w:space="0" w:color="auto"/>
        <w:bottom w:val="none" w:sz="0" w:space="0" w:color="auto"/>
        <w:right w:val="none" w:sz="0" w:space="0" w:color="auto"/>
      </w:divBdr>
    </w:div>
    <w:div w:id="448938455">
      <w:bodyDiv w:val="1"/>
      <w:marLeft w:val="0"/>
      <w:marRight w:val="0"/>
      <w:marTop w:val="0"/>
      <w:marBottom w:val="0"/>
      <w:divBdr>
        <w:top w:val="none" w:sz="0" w:space="0" w:color="auto"/>
        <w:left w:val="none" w:sz="0" w:space="0" w:color="auto"/>
        <w:bottom w:val="none" w:sz="0" w:space="0" w:color="auto"/>
        <w:right w:val="none" w:sz="0" w:space="0" w:color="auto"/>
      </w:divBdr>
      <w:divsChild>
        <w:div w:id="333150755">
          <w:marLeft w:val="480"/>
          <w:marRight w:val="0"/>
          <w:marTop w:val="0"/>
          <w:marBottom w:val="0"/>
          <w:divBdr>
            <w:top w:val="none" w:sz="0" w:space="0" w:color="auto"/>
            <w:left w:val="none" w:sz="0" w:space="0" w:color="auto"/>
            <w:bottom w:val="none" w:sz="0" w:space="0" w:color="auto"/>
            <w:right w:val="none" w:sz="0" w:space="0" w:color="auto"/>
          </w:divBdr>
        </w:div>
      </w:divsChild>
    </w:div>
    <w:div w:id="453982952">
      <w:bodyDiv w:val="1"/>
      <w:marLeft w:val="0"/>
      <w:marRight w:val="0"/>
      <w:marTop w:val="0"/>
      <w:marBottom w:val="0"/>
      <w:divBdr>
        <w:top w:val="none" w:sz="0" w:space="0" w:color="auto"/>
        <w:left w:val="none" w:sz="0" w:space="0" w:color="auto"/>
        <w:bottom w:val="none" w:sz="0" w:space="0" w:color="auto"/>
        <w:right w:val="none" w:sz="0" w:space="0" w:color="auto"/>
      </w:divBdr>
    </w:div>
    <w:div w:id="477766410">
      <w:bodyDiv w:val="1"/>
      <w:marLeft w:val="0"/>
      <w:marRight w:val="0"/>
      <w:marTop w:val="0"/>
      <w:marBottom w:val="0"/>
      <w:divBdr>
        <w:top w:val="none" w:sz="0" w:space="0" w:color="auto"/>
        <w:left w:val="none" w:sz="0" w:space="0" w:color="auto"/>
        <w:bottom w:val="none" w:sz="0" w:space="0" w:color="auto"/>
        <w:right w:val="none" w:sz="0" w:space="0" w:color="auto"/>
      </w:divBdr>
      <w:divsChild>
        <w:div w:id="899361295">
          <w:marLeft w:val="480"/>
          <w:marRight w:val="0"/>
          <w:marTop w:val="0"/>
          <w:marBottom w:val="0"/>
          <w:divBdr>
            <w:top w:val="none" w:sz="0" w:space="0" w:color="auto"/>
            <w:left w:val="none" w:sz="0" w:space="0" w:color="auto"/>
            <w:bottom w:val="none" w:sz="0" w:space="0" w:color="auto"/>
            <w:right w:val="none" w:sz="0" w:space="0" w:color="auto"/>
          </w:divBdr>
        </w:div>
        <w:div w:id="692072313">
          <w:marLeft w:val="480"/>
          <w:marRight w:val="0"/>
          <w:marTop w:val="0"/>
          <w:marBottom w:val="0"/>
          <w:divBdr>
            <w:top w:val="none" w:sz="0" w:space="0" w:color="auto"/>
            <w:left w:val="none" w:sz="0" w:space="0" w:color="auto"/>
            <w:bottom w:val="none" w:sz="0" w:space="0" w:color="auto"/>
            <w:right w:val="none" w:sz="0" w:space="0" w:color="auto"/>
          </w:divBdr>
        </w:div>
        <w:div w:id="1268544926">
          <w:marLeft w:val="480"/>
          <w:marRight w:val="0"/>
          <w:marTop w:val="0"/>
          <w:marBottom w:val="0"/>
          <w:divBdr>
            <w:top w:val="none" w:sz="0" w:space="0" w:color="auto"/>
            <w:left w:val="none" w:sz="0" w:space="0" w:color="auto"/>
            <w:bottom w:val="none" w:sz="0" w:space="0" w:color="auto"/>
            <w:right w:val="none" w:sz="0" w:space="0" w:color="auto"/>
          </w:divBdr>
        </w:div>
        <w:div w:id="639650956">
          <w:marLeft w:val="480"/>
          <w:marRight w:val="0"/>
          <w:marTop w:val="0"/>
          <w:marBottom w:val="0"/>
          <w:divBdr>
            <w:top w:val="none" w:sz="0" w:space="0" w:color="auto"/>
            <w:left w:val="none" w:sz="0" w:space="0" w:color="auto"/>
            <w:bottom w:val="none" w:sz="0" w:space="0" w:color="auto"/>
            <w:right w:val="none" w:sz="0" w:space="0" w:color="auto"/>
          </w:divBdr>
        </w:div>
        <w:div w:id="135493754">
          <w:marLeft w:val="480"/>
          <w:marRight w:val="0"/>
          <w:marTop w:val="0"/>
          <w:marBottom w:val="0"/>
          <w:divBdr>
            <w:top w:val="none" w:sz="0" w:space="0" w:color="auto"/>
            <w:left w:val="none" w:sz="0" w:space="0" w:color="auto"/>
            <w:bottom w:val="none" w:sz="0" w:space="0" w:color="auto"/>
            <w:right w:val="none" w:sz="0" w:space="0" w:color="auto"/>
          </w:divBdr>
        </w:div>
      </w:divsChild>
    </w:div>
    <w:div w:id="478152711">
      <w:bodyDiv w:val="1"/>
      <w:marLeft w:val="0"/>
      <w:marRight w:val="0"/>
      <w:marTop w:val="0"/>
      <w:marBottom w:val="0"/>
      <w:divBdr>
        <w:top w:val="none" w:sz="0" w:space="0" w:color="auto"/>
        <w:left w:val="none" w:sz="0" w:space="0" w:color="auto"/>
        <w:bottom w:val="none" w:sz="0" w:space="0" w:color="auto"/>
        <w:right w:val="none" w:sz="0" w:space="0" w:color="auto"/>
      </w:divBdr>
      <w:divsChild>
        <w:div w:id="1059212416">
          <w:marLeft w:val="480"/>
          <w:marRight w:val="0"/>
          <w:marTop w:val="0"/>
          <w:marBottom w:val="0"/>
          <w:divBdr>
            <w:top w:val="none" w:sz="0" w:space="0" w:color="auto"/>
            <w:left w:val="none" w:sz="0" w:space="0" w:color="auto"/>
            <w:bottom w:val="none" w:sz="0" w:space="0" w:color="auto"/>
            <w:right w:val="none" w:sz="0" w:space="0" w:color="auto"/>
          </w:divBdr>
        </w:div>
      </w:divsChild>
    </w:div>
    <w:div w:id="491023389">
      <w:bodyDiv w:val="1"/>
      <w:marLeft w:val="0"/>
      <w:marRight w:val="0"/>
      <w:marTop w:val="0"/>
      <w:marBottom w:val="0"/>
      <w:divBdr>
        <w:top w:val="none" w:sz="0" w:space="0" w:color="auto"/>
        <w:left w:val="none" w:sz="0" w:space="0" w:color="auto"/>
        <w:bottom w:val="none" w:sz="0" w:space="0" w:color="auto"/>
        <w:right w:val="none" w:sz="0" w:space="0" w:color="auto"/>
      </w:divBdr>
      <w:divsChild>
        <w:div w:id="1207596395">
          <w:marLeft w:val="480"/>
          <w:marRight w:val="0"/>
          <w:marTop w:val="0"/>
          <w:marBottom w:val="0"/>
          <w:divBdr>
            <w:top w:val="none" w:sz="0" w:space="0" w:color="auto"/>
            <w:left w:val="none" w:sz="0" w:space="0" w:color="auto"/>
            <w:bottom w:val="none" w:sz="0" w:space="0" w:color="auto"/>
            <w:right w:val="none" w:sz="0" w:space="0" w:color="auto"/>
          </w:divBdr>
        </w:div>
      </w:divsChild>
    </w:div>
    <w:div w:id="504394292">
      <w:bodyDiv w:val="1"/>
      <w:marLeft w:val="0"/>
      <w:marRight w:val="0"/>
      <w:marTop w:val="0"/>
      <w:marBottom w:val="0"/>
      <w:divBdr>
        <w:top w:val="none" w:sz="0" w:space="0" w:color="auto"/>
        <w:left w:val="none" w:sz="0" w:space="0" w:color="auto"/>
        <w:bottom w:val="none" w:sz="0" w:space="0" w:color="auto"/>
        <w:right w:val="none" w:sz="0" w:space="0" w:color="auto"/>
      </w:divBdr>
    </w:div>
    <w:div w:id="528494880">
      <w:bodyDiv w:val="1"/>
      <w:marLeft w:val="0"/>
      <w:marRight w:val="0"/>
      <w:marTop w:val="0"/>
      <w:marBottom w:val="0"/>
      <w:divBdr>
        <w:top w:val="none" w:sz="0" w:space="0" w:color="auto"/>
        <w:left w:val="none" w:sz="0" w:space="0" w:color="auto"/>
        <w:bottom w:val="none" w:sz="0" w:space="0" w:color="auto"/>
        <w:right w:val="none" w:sz="0" w:space="0" w:color="auto"/>
      </w:divBdr>
    </w:div>
    <w:div w:id="563444731">
      <w:marLeft w:val="480"/>
      <w:marRight w:val="0"/>
      <w:marTop w:val="0"/>
      <w:marBottom w:val="0"/>
      <w:divBdr>
        <w:top w:val="none" w:sz="0" w:space="0" w:color="auto"/>
        <w:left w:val="none" w:sz="0" w:space="0" w:color="auto"/>
        <w:bottom w:val="none" w:sz="0" w:space="0" w:color="auto"/>
        <w:right w:val="none" w:sz="0" w:space="0" w:color="auto"/>
      </w:divBdr>
    </w:div>
    <w:div w:id="619382407">
      <w:bodyDiv w:val="1"/>
      <w:marLeft w:val="0"/>
      <w:marRight w:val="0"/>
      <w:marTop w:val="0"/>
      <w:marBottom w:val="0"/>
      <w:divBdr>
        <w:top w:val="none" w:sz="0" w:space="0" w:color="auto"/>
        <w:left w:val="none" w:sz="0" w:space="0" w:color="auto"/>
        <w:bottom w:val="none" w:sz="0" w:space="0" w:color="auto"/>
        <w:right w:val="none" w:sz="0" w:space="0" w:color="auto"/>
      </w:divBdr>
      <w:divsChild>
        <w:div w:id="1167552628">
          <w:marLeft w:val="480"/>
          <w:marRight w:val="0"/>
          <w:marTop w:val="0"/>
          <w:marBottom w:val="0"/>
          <w:divBdr>
            <w:top w:val="none" w:sz="0" w:space="0" w:color="auto"/>
            <w:left w:val="none" w:sz="0" w:space="0" w:color="auto"/>
            <w:bottom w:val="none" w:sz="0" w:space="0" w:color="auto"/>
            <w:right w:val="none" w:sz="0" w:space="0" w:color="auto"/>
          </w:divBdr>
        </w:div>
      </w:divsChild>
    </w:div>
    <w:div w:id="626400895">
      <w:bodyDiv w:val="1"/>
      <w:marLeft w:val="0"/>
      <w:marRight w:val="0"/>
      <w:marTop w:val="0"/>
      <w:marBottom w:val="0"/>
      <w:divBdr>
        <w:top w:val="none" w:sz="0" w:space="0" w:color="auto"/>
        <w:left w:val="none" w:sz="0" w:space="0" w:color="auto"/>
        <w:bottom w:val="none" w:sz="0" w:space="0" w:color="auto"/>
        <w:right w:val="none" w:sz="0" w:space="0" w:color="auto"/>
      </w:divBdr>
      <w:divsChild>
        <w:div w:id="2061244666">
          <w:marLeft w:val="480"/>
          <w:marRight w:val="0"/>
          <w:marTop w:val="0"/>
          <w:marBottom w:val="0"/>
          <w:divBdr>
            <w:top w:val="none" w:sz="0" w:space="0" w:color="auto"/>
            <w:left w:val="none" w:sz="0" w:space="0" w:color="auto"/>
            <w:bottom w:val="none" w:sz="0" w:space="0" w:color="auto"/>
            <w:right w:val="none" w:sz="0" w:space="0" w:color="auto"/>
          </w:divBdr>
        </w:div>
        <w:div w:id="953245667">
          <w:marLeft w:val="480"/>
          <w:marRight w:val="0"/>
          <w:marTop w:val="0"/>
          <w:marBottom w:val="0"/>
          <w:divBdr>
            <w:top w:val="none" w:sz="0" w:space="0" w:color="auto"/>
            <w:left w:val="none" w:sz="0" w:space="0" w:color="auto"/>
            <w:bottom w:val="none" w:sz="0" w:space="0" w:color="auto"/>
            <w:right w:val="none" w:sz="0" w:space="0" w:color="auto"/>
          </w:divBdr>
        </w:div>
      </w:divsChild>
    </w:div>
    <w:div w:id="627473557">
      <w:bodyDiv w:val="1"/>
      <w:marLeft w:val="0"/>
      <w:marRight w:val="0"/>
      <w:marTop w:val="0"/>
      <w:marBottom w:val="0"/>
      <w:divBdr>
        <w:top w:val="none" w:sz="0" w:space="0" w:color="auto"/>
        <w:left w:val="none" w:sz="0" w:space="0" w:color="auto"/>
        <w:bottom w:val="none" w:sz="0" w:space="0" w:color="auto"/>
        <w:right w:val="none" w:sz="0" w:space="0" w:color="auto"/>
      </w:divBdr>
      <w:divsChild>
        <w:div w:id="1094979174">
          <w:marLeft w:val="480"/>
          <w:marRight w:val="0"/>
          <w:marTop w:val="0"/>
          <w:marBottom w:val="0"/>
          <w:divBdr>
            <w:top w:val="none" w:sz="0" w:space="0" w:color="auto"/>
            <w:left w:val="none" w:sz="0" w:space="0" w:color="auto"/>
            <w:bottom w:val="none" w:sz="0" w:space="0" w:color="auto"/>
            <w:right w:val="none" w:sz="0" w:space="0" w:color="auto"/>
          </w:divBdr>
        </w:div>
        <w:div w:id="817579098">
          <w:marLeft w:val="480"/>
          <w:marRight w:val="0"/>
          <w:marTop w:val="0"/>
          <w:marBottom w:val="0"/>
          <w:divBdr>
            <w:top w:val="none" w:sz="0" w:space="0" w:color="auto"/>
            <w:left w:val="none" w:sz="0" w:space="0" w:color="auto"/>
            <w:bottom w:val="none" w:sz="0" w:space="0" w:color="auto"/>
            <w:right w:val="none" w:sz="0" w:space="0" w:color="auto"/>
          </w:divBdr>
        </w:div>
        <w:div w:id="1664238826">
          <w:marLeft w:val="480"/>
          <w:marRight w:val="0"/>
          <w:marTop w:val="0"/>
          <w:marBottom w:val="0"/>
          <w:divBdr>
            <w:top w:val="none" w:sz="0" w:space="0" w:color="auto"/>
            <w:left w:val="none" w:sz="0" w:space="0" w:color="auto"/>
            <w:bottom w:val="none" w:sz="0" w:space="0" w:color="auto"/>
            <w:right w:val="none" w:sz="0" w:space="0" w:color="auto"/>
          </w:divBdr>
        </w:div>
        <w:div w:id="1281916303">
          <w:marLeft w:val="480"/>
          <w:marRight w:val="0"/>
          <w:marTop w:val="0"/>
          <w:marBottom w:val="0"/>
          <w:divBdr>
            <w:top w:val="none" w:sz="0" w:space="0" w:color="auto"/>
            <w:left w:val="none" w:sz="0" w:space="0" w:color="auto"/>
            <w:bottom w:val="none" w:sz="0" w:space="0" w:color="auto"/>
            <w:right w:val="none" w:sz="0" w:space="0" w:color="auto"/>
          </w:divBdr>
        </w:div>
      </w:divsChild>
    </w:div>
    <w:div w:id="639531549">
      <w:bodyDiv w:val="1"/>
      <w:marLeft w:val="0"/>
      <w:marRight w:val="0"/>
      <w:marTop w:val="0"/>
      <w:marBottom w:val="0"/>
      <w:divBdr>
        <w:top w:val="none" w:sz="0" w:space="0" w:color="auto"/>
        <w:left w:val="none" w:sz="0" w:space="0" w:color="auto"/>
        <w:bottom w:val="none" w:sz="0" w:space="0" w:color="auto"/>
        <w:right w:val="none" w:sz="0" w:space="0" w:color="auto"/>
      </w:divBdr>
    </w:div>
    <w:div w:id="644942195">
      <w:bodyDiv w:val="1"/>
      <w:marLeft w:val="0"/>
      <w:marRight w:val="0"/>
      <w:marTop w:val="0"/>
      <w:marBottom w:val="0"/>
      <w:divBdr>
        <w:top w:val="none" w:sz="0" w:space="0" w:color="auto"/>
        <w:left w:val="none" w:sz="0" w:space="0" w:color="auto"/>
        <w:bottom w:val="none" w:sz="0" w:space="0" w:color="auto"/>
        <w:right w:val="none" w:sz="0" w:space="0" w:color="auto"/>
      </w:divBdr>
      <w:divsChild>
        <w:div w:id="1463231501">
          <w:marLeft w:val="480"/>
          <w:marRight w:val="0"/>
          <w:marTop w:val="0"/>
          <w:marBottom w:val="0"/>
          <w:divBdr>
            <w:top w:val="none" w:sz="0" w:space="0" w:color="auto"/>
            <w:left w:val="none" w:sz="0" w:space="0" w:color="auto"/>
            <w:bottom w:val="none" w:sz="0" w:space="0" w:color="auto"/>
            <w:right w:val="none" w:sz="0" w:space="0" w:color="auto"/>
          </w:divBdr>
        </w:div>
        <w:div w:id="1435326265">
          <w:marLeft w:val="480"/>
          <w:marRight w:val="0"/>
          <w:marTop w:val="0"/>
          <w:marBottom w:val="0"/>
          <w:divBdr>
            <w:top w:val="none" w:sz="0" w:space="0" w:color="auto"/>
            <w:left w:val="none" w:sz="0" w:space="0" w:color="auto"/>
            <w:bottom w:val="none" w:sz="0" w:space="0" w:color="auto"/>
            <w:right w:val="none" w:sz="0" w:space="0" w:color="auto"/>
          </w:divBdr>
        </w:div>
        <w:div w:id="807362298">
          <w:marLeft w:val="480"/>
          <w:marRight w:val="0"/>
          <w:marTop w:val="0"/>
          <w:marBottom w:val="0"/>
          <w:divBdr>
            <w:top w:val="none" w:sz="0" w:space="0" w:color="auto"/>
            <w:left w:val="none" w:sz="0" w:space="0" w:color="auto"/>
            <w:bottom w:val="none" w:sz="0" w:space="0" w:color="auto"/>
            <w:right w:val="none" w:sz="0" w:space="0" w:color="auto"/>
          </w:divBdr>
        </w:div>
        <w:div w:id="161555018">
          <w:marLeft w:val="480"/>
          <w:marRight w:val="0"/>
          <w:marTop w:val="0"/>
          <w:marBottom w:val="0"/>
          <w:divBdr>
            <w:top w:val="none" w:sz="0" w:space="0" w:color="auto"/>
            <w:left w:val="none" w:sz="0" w:space="0" w:color="auto"/>
            <w:bottom w:val="none" w:sz="0" w:space="0" w:color="auto"/>
            <w:right w:val="none" w:sz="0" w:space="0" w:color="auto"/>
          </w:divBdr>
        </w:div>
        <w:div w:id="922563906">
          <w:marLeft w:val="480"/>
          <w:marRight w:val="0"/>
          <w:marTop w:val="0"/>
          <w:marBottom w:val="0"/>
          <w:divBdr>
            <w:top w:val="none" w:sz="0" w:space="0" w:color="auto"/>
            <w:left w:val="none" w:sz="0" w:space="0" w:color="auto"/>
            <w:bottom w:val="none" w:sz="0" w:space="0" w:color="auto"/>
            <w:right w:val="none" w:sz="0" w:space="0" w:color="auto"/>
          </w:divBdr>
        </w:div>
      </w:divsChild>
    </w:div>
    <w:div w:id="645549945">
      <w:bodyDiv w:val="1"/>
      <w:marLeft w:val="0"/>
      <w:marRight w:val="0"/>
      <w:marTop w:val="0"/>
      <w:marBottom w:val="0"/>
      <w:divBdr>
        <w:top w:val="none" w:sz="0" w:space="0" w:color="auto"/>
        <w:left w:val="none" w:sz="0" w:space="0" w:color="auto"/>
        <w:bottom w:val="none" w:sz="0" w:space="0" w:color="auto"/>
        <w:right w:val="none" w:sz="0" w:space="0" w:color="auto"/>
      </w:divBdr>
      <w:divsChild>
        <w:div w:id="789010632">
          <w:marLeft w:val="480"/>
          <w:marRight w:val="0"/>
          <w:marTop w:val="0"/>
          <w:marBottom w:val="0"/>
          <w:divBdr>
            <w:top w:val="none" w:sz="0" w:space="0" w:color="auto"/>
            <w:left w:val="none" w:sz="0" w:space="0" w:color="auto"/>
            <w:bottom w:val="none" w:sz="0" w:space="0" w:color="auto"/>
            <w:right w:val="none" w:sz="0" w:space="0" w:color="auto"/>
          </w:divBdr>
        </w:div>
      </w:divsChild>
    </w:div>
    <w:div w:id="667555843">
      <w:marLeft w:val="480"/>
      <w:marRight w:val="0"/>
      <w:marTop w:val="0"/>
      <w:marBottom w:val="0"/>
      <w:divBdr>
        <w:top w:val="none" w:sz="0" w:space="0" w:color="auto"/>
        <w:left w:val="none" w:sz="0" w:space="0" w:color="auto"/>
        <w:bottom w:val="none" w:sz="0" w:space="0" w:color="auto"/>
        <w:right w:val="none" w:sz="0" w:space="0" w:color="auto"/>
      </w:divBdr>
    </w:div>
    <w:div w:id="675771883">
      <w:bodyDiv w:val="1"/>
      <w:marLeft w:val="0"/>
      <w:marRight w:val="0"/>
      <w:marTop w:val="0"/>
      <w:marBottom w:val="0"/>
      <w:divBdr>
        <w:top w:val="none" w:sz="0" w:space="0" w:color="auto"/>
        <w:left w:val="none" w:sz="0" w:space="0" w:color="auto"/>
        <w:bottom w:val="none" w:sz="0" w:space="0" w:color="auto"/>
        <w:right w:val="none" w:sz="0" w:space="0" w:color="auto"/>
      </w:divBdr>
      <w:divsChild>
        <w:div w:id="1564178911">
          <w:marLeft w:val="480"/>
          <w:marRight w:val="0"/>
          <w:marTop w:val="0"/>
          <w:marBottom w:val="0"/>
          <w:divBdr>
            <w:top w:val="none" w:sz="0" w:space="0" w:color="auto"/>
            <w:left w:val="none" w:sz="0" w:space="0" w:color="auto"/>
            <w:bottom w:val="none" w:sz="0" w:space="0" w:color="auto"/>
            <w:right w:val="none" w:sz="0" w:space="0" w:color="auto"/>
          </w:divBdr>
        </w:div>
        <w:div w:id="2090613266">
          <w:marLeft w:val="480"/>
          <w:marRight w:val="0"/>
          <w:marTop w:val="0"/>
          <w:marBottom w:val="0"/>
          <w:divBdr>
            <w:top w:val="none" w:sz="0" w:space="0" w:color="auto"/>
            <w:left w:val="none" w:sz="0" w:space="0" w:color="auto"/>
            <w:bottom w:val="none" w:sz="0" w:space="0" w:color="auto"/>
            <w:right w:val="none" w:sz="0" w:space="0" w:color="auto"/>
          </w:divBdr>
        </w:div>
        <w:div w:id="342824238">
          <w:marLeft w:val="480"/>
          <w:marRight w:val="0"/>
          <w:marTop w:val="0"/>
          <w:marBottom w:val="0"/>
          <w:divBdr>
            <w:top w:val="none" w:sz="0" w:space="0" w:color="auto"/>
            <w:left w:val="none" w:sz="0" w:space="0" w:color="auto"/>
            <w:bottom w:val="none" w:sz="0" w:space="0" w:color="auto"/>
            <w:right w:val="none" w:sz="0" w:space="0" w:color="auto"/>
          </w:divBdr>
        </w:div>
        <w:div w:id="853766642">
          <w:marLeft w:val="480"/>
          <w:marRight w:val="0"/>
          <w:marTop w:val="0"/>
          <w:marBottom w:val="0"/>
          <w:divBdr>
            <w:top w:val="none" w:sz="0" w:space="0" w:color="auto"/>
            <w:left w:val="none" w:sz="0" w:space="0" w:color="auto"/>
            <w:bottom w:val="none" w:sz="0" w:space="0" w:color="auto"/>
            <w:right w:val="none" w:sz="0" w:space="0" w:color="auto"/>
          </w:divBdr>
        </w:div>
        <w:div w:id="1072434527">
          <w:marLeft w:val="480"/>
          <w:marRight w:val="0"/>
          <w:marTop w:val="0"/>
          <w:marBottom w:val="0"/>
          <w:divBdr>
            <w:top w:val="none" w:sz="0" w:space="0" w:color="auto"/>
            <w:left w:val="none" w:sz="0" w:space="0" w:color="auto"/>
            <w:bottom w:val="none" w:sz="0" w:space="0" w:color="auto"/>
            <w:right w:val="none" w:sz="0" w:space="0" w:color="auto"/>
          </w:divBdr>
        </w:div>
      </w:divsChild>
    </w:div>
    <w:div w:id="679355227">
      <w:bodyDiv w:val="1"/>
      <w:marLeft w:val="0"/>
      <w:marRight w:val="0"/>
      <w:marTop w:val="0"/>
      <w:marBottom w:val="0"/>
      <w:divBdr>
        <w:top w:val="none" w:sz="0" w:space="0" w:color="auto"/>
        <w:left w:val="none" w:sz="0" w:space="0" w:color="auto"/>
        <w:bottom w:val="none" w:sz="0" w:space="0" w:color="auto"/>
        <w:right w:val="none" w:sz="0" w:space="0" w:color="auto"/>
      </w:divBdr>
    </w:div>
    <w:div w:id="698359694">
      <w:bodyDiv w:val="1"/>
      <w:marLeft w:val="0"/>
      <w:marRight w:val="0"/>
      <w:marTop w:val="0"/>
      <w:marBottom w:val="0"/>
      <w:divBdr>
        <w:top w:val="none" w:sz="0" w:space="0" w:color="auto"/>
        <w:left w:val="none" w:sz="0" w:space="0" w:color="auto"/>
        <w:bottom w:val="none" w:sz="0" w:space="0" w:color="auto"/>
        <w:right w:val="none" w:sz="0" w:space="0" w:color="auto"/>
      </w:divBdr>
    </w:div>
    <w:div w:id="713845930">
      <w:bodyDiv w:val="1"/>
      <w:marLeft w:val="0"/>
      <w:marRight w:val="0"/>
      <w:marTop w:val="0"/>
      <w:marBottom w:val="0"/>
      <w:divBdr>
        <w:top w:val="none" w:sz="0" w:space="0" w:color="auto"/>
        <w:left w:val="none" w:sz="0" w:space="0" w:color="auto"/>
        <w:bottom w:val="none" w:sz="0" w:space="0" w:color="auto"/>
        <w:right w:val="none" w:sz="0" w:space="0" w:color="auto"/>
      </w:divBdr>
      <w:divsChild>
        <w:div w:id="2014259129">
          <w:marLeft w:val="480"/>
          <w:marRight w:val="0"/>
          <w:marTop w:val="0"/>
          <w:marBottom w:val="0"/>
          <w:divBdr>
            <w:top w:val="none" w:sz="0" w:space="0" w:color="auto"/>
            <w:left w:val="none" w:sz="0" w:space="0" w:color="auto"/>
            <w:bottom w:val="none" w:sz="0" w:space="0" w:color="auto"/>
            <w:right w:val="none" w:sz="0" w:space="0" w:color="auto"/>
          </w:divBdr>
        </w:div>
        <w:div w:id="1156646429">
          <w:marLeft w:val="480"/>
          <w:marRight w:val="0"/>
          <w:marTop w:val="0"/>
          <w:marBottom w:val="0"/>
          <w:divBdr>
            <w:top w:val="none" w:sz="0" w:space="0" w:color="auto"/>
            <w:left w:val="none" w:sz="0" w:space="0" w:color="auto"/>
            <w:bottom w:val="none" w:sz="0" w:space="0" w:color="auto"/>
            <w:right w:val="none" w:sz="0" w:space="0" w:color="auto"/>
          </w:divBdr>
        </w:div>
      </w:divsChild>
    </w:div>
    <w:div w:id="782071885">
      <w:bodyDiv w:val="1"/>
      <w:marLeft w:val="0"/>
      <w:marRight w:val="0"/>
      <w:marTop w:val="0"/>
      <w:marBottom w:val="0"/>
      <w:divBdr>
        <w:top w:val="none" w:sz="0" w:space="0" w:color="auto"/>
        <w:left w:val="none" w:sz="0" w:space="0" w:color="auto"/>
        <w:bottom w:val="none" w:sz="0" w:space="0" w:color="auto"/>
        <w:right w:val="none" w:sz="0" w:space="0" w:color="auto"/>
      </w:divBdr>
    </w:div>
    <w:div w:id="782656305">
      <w:bodyDiv w:val="1"/>
      <w:marLeft w:val="0"/>
      <w:marRight w:val="0"/>
      <w:marTop w:val="0"/>
      <w:marBottom w:val="0"/>
      <w:divBdr>
        <w:top w:val="none" w:sz="0" w:space="0" w:color="auto"/>
        <w:left w:val="none" w:sz="0" w:space="0" w:color="auto"/>
        <w:bottom w:val="none" w:sz="0" w:space="0" w:color="auto"/>
        <w:right w:val="none" w:sz="0" w:space="0" w:color="auto"/>
      </w:divBdr>
    </w:div>
    <w:div w:id="787820182">
      <w:marLeft w:val="480"/>
      <w:marRight w:val="0"/>
      <w:marTop w:val="0"/>
      <w:marBottom w:val="0"/>
      <w:divBdr>
        <w:top w:val="none" w:sz="0" w:space="0" w:color="auto"/>
        <w:left w:val="none" w:sz="0" w:space="0" w:color="auto"/>
        <w:bottom w:val="none" w:sz="0" w:space="0" w:color="auto"/>
        <w:right w:val="none" w:sz="0" w:space="0" w:color="auto"/>
      </w:divBdr>
    </w:div>
    <w:div w:id="837696734">
      <w:bodyDiv w:val="1"/>
      <w:marLeft w:val="0"/>
      <w:marRight w:val="0"/>
      <w:marTop w:val="0"/>
      <w:marBottom w:val="0"/>
      <w:divBdr>
        <w:top w:val="none" w:sz="0" w:space="0" w:color="auto"/>
        <w:left w:val="none" w:sz="0" w:space="0" w:color="auto"/>
        <w:bottom w:val="none" w:sz="0" w:space="0" w:color="auto"/>
        <w:right w:val="none" w:sz="0" w:space="0" w:color="auto"/>
      </w:divBdr>
      <w:divsChild>
        <w:div w:id="497693629">
          <w:marLeft w:val="480"/>
          <w:marRight w:val="0"/>
          <w:marTop w:val="0"/>
          <w:marBottom w:val="0"/>
          <w:divBdr>
            <w:top w:val="none" w:sz="0" w:space="0" w:color="auto"/>
            <w:left w:val="none" w:sz="0" w:space="0" w:color="auto"/>
            <w:bottom w:val="none" w:sz="0" w:space="0" w:color="auto"/>
            <w:right w:val="none" w:sz="0" w:space="0" w:color="auto"/>
          </w:divBdr>
        </w:div>
        <w:div w:id="1527523828">
          <w:marLeft w:val="480"/>
          <w:marRight w:val="0"/>
          <w:marTop w:val="0"/>
          <w:marBottom w:val="0"/>
          <w:divBdr>
            <w:top w:val="none" w:sz="0" w:space="0" w:color="auto"/>
            <w:left w:val="none" w:sz="0" w:space="0" w:color="auto"/>
            <w:bottom w:val="none" w:sz="0" w:space="0" w:color="auto"/>
            <w:right w:val="none" w:sz="0" w:space="0" w:color="auto"/>
          </w:divBdr>
        </w:div>
        <w:div w:id="810371301">
          <w:marLeft w:val="480"/>
          <w:marRight w:val="0"/>
          <w:marTop w:val="0"/>
          <w:marBottom w:val="0"/>
          <w:divBdr>
            <w:top w:val="none" w:sz="0" w:space="0" w:color="auto"/>
            <w:left w:val="none" w:sz="0" w:space="0" w:color="auto"/>
            <w:bottom w:val="none" w:sz="0" w:space="0" w:color="auto"/>
            <w:right w:val="none" w:sz="0" w:space="0" w:color="auto"/>
          </w:divBdr>
        </w:div>
      </w:divsChild>
    </w:div>
    <w:div w:id="855507379">
      <w:bodyDiv w:val="1"/>
      <w:marLeft w:val="0"/>
      <w:marRight w:val="0"/>
      <w:marTop w:val="0"/>
      <w:marBottom w:val="0"/>
      <w:divBdr>
        <w:top w:val="none" w:sz="0" w:space="0" w:color="auto"/>
        <w:left w:val="none" w:sz="0" w:space="0" w:color="auto"/>
        <w:bottom w:val="none" w:sz="0" w:space="0" w:color="auto"/>
        <w:right w:val="none" w:sz="0" w:space="0" w:color="auto"/>
      </w:divBdr>
      <w:divsChild>
        <w:div w:id="1231039742">
          <w:marLeft w:val="480"/>
          <w:marRight w:val="0"/>
          <w:marTop w:val="0"/>
          <w:marBottom w:val="0"/>
          <w:divBdr>
            <w:top w:val="none" w:sz="0" w:space="0" w:color="auto"/>
            <w:left w:val="none" w:sz="0" w:space="0" w:color="auto"/>
            <w:bottom w:val="none" w:sz="0" w:space="0" w:color="auto"/>
            <w:right w:val="none" w:sz="0" w:space="0" w:color="auto"/>
          </w:divBdr>
        </w:div>
        <w:div w:id="552351223">
          <w:marLeft w:val="480"/>
          <w:marRight w:val="0"/>
          <w:marTop w:val="0"/>
          <w:marBottom w:val="0"/>
          <w:divBdr>
            <w:top w:val="none" w:sz="0" w:space="0" w:color="auto"/>
            <w:left w:val="none" w:sz="0" w:space="0" w:color="auto"/>
            <w:bottom w:val="none" w:sz="0" w:space="0" w:color="auto"/>
            <w:right w:val="none" w:sz="0" w:space="0" w:color="auto"/>
          </w:divBdr>
        </w:div>
        <w:div w:id="1957369083">
          <w:marLeft w:val="480"/>
          <w:marRight w:val="0"/>
          <w:marTop w:val="0"/>
          <w:marBottom w:val="0"/>
          <w:divBdr>
            <w:top w:val="none" w:sz="0" w:space="0" w:color="auto"/>
            <w:left w:val="none" w:sz="0" w:space="0" w:color="auto"/>
            <w:bottom w:val="none" w:sz="0" w:space="0" w:color="auto"/>
            <w:right w:val="none" w:sz="0" w:space="0" w:color="auto"/>
          </w:divBdr>
        </w:div>
      </w:divsChild>
    </w:div>
    <w:div w:id="861553520">
      <w:bodyDiv w:val="1"/>
      <w:marLeft w:val="0"/>
      <w:marRight w:val="0"/>
      <w:marTop w:val="0"/>
      <w:marBottom w:val="0"/>
      <w:divBdr>
        <w:top w:val="none" w:sz="0" w:space="0" w:color="auto"/>
        <w:left w:val="none" w:sz="0" w:space="0" w:color="auto"/>
        <w:bottom w:val="none" w:sz="0" w:space="0" w:color="auto"/>
        <w:right w:val="none" w:sz="0" w:space="0" w:color="auto"/>
      </w:divBdr>
      <w:divsChild>
        <w:div w:id="363409645">
          <w:marLeft w:val="480"/>
          <w:marRight w:val="0"/>
          <w:marTop w:val="0"/>
          <w:marBottom w:val="0"/>
          <w:divBdr>
            <w:top w:val="none" w:sz="0" w:space="0" w:color="auto"/>
            <w:left w:val="none" w:sz="0" w:space="0" w:color="auto"/>
            <w:bottom w:val="none" w:sz="0" w:space="0" w:color="auto"/>
            <w:right w:val="none" w:sz="0" w:space="0" w:color="auto"/>
          </w:divBdr>
        </w:div>
      </w:divsChild>
    </w:div>
    <w:div w:id="911425692">
      <w:marLeft w:val="480"/>
      <w:marRight w:val="0"/>
      <w:marTop w:val="0"/>
      <w:marBottom w:val="0"/>
      <w:divBdr>
        <w:top w:val="none" w:sz="0" w:space="0" w:color="auto"/>
        <w:left w:val="none" w:sz="0" w:space="0" w:color="auto"/>
        <w:bottom w:val="none" w:sz="0" w:space="0" w:color="auto"/>
        <w:right w:val="none" w:sz="0" w:space="0" w:color="auto"/>
      </w:divBdr>
    </w:div>
    <w:div w:id="918751730">
      <w:bodyDiv w:val="1"/>
      <w:marLeft w:val="0"/>
      <w:marRight w:val="0"/>
      <w:marTop w:val="0"/>
      <w:marBottom w:val="0"/>
      <w:divBdr>
        <w:top w:val="none" w:sz="0" w:space="0" w:color="auto"/>
        <w:left w:val="none" w:sz="0" w:space="0" w:color="auto"/>
        <w:bottom w:val="none" w:sz="0" w:space="0" w:color="auto"/>
        <w:right w:val="none" w:sz="0" w:space="0" w:color="auto"/>
      </w:divBdr>
    </w:div>
    <w:div w:id="920413155">
      <w:marLeft w:val="480"/>
      <w:marRight w:val="0"/>
      <w:marTop w:val="0"/>
      <w:marBottom w:val="0"/>
      <w:divBdr>
        <w:top w:val="none" w:sz="0" w:space="0" w:color="auto"/>
        <w:left w:val="none" w:sz="0" w:space="0" w:color="auto"/>
        <w:bottom w:val="none" w:sz="0" w:space="0" w:color="auto"/>
        <w:right w:val="none" w:sz="0" w:space="0" w:color="auto"/>
      </w:divBdr>
    </w:div>
    <w:div w:id="956564765">
      <w:bodyDiv w:val="1"/>
      <w:marLeft w:val="0"/>
      <w:marRight w:val="0"/>
      <w:marTop w:val="0"/>
      <w:marBottom w:val="0"/>
      <w:divBdr>
        <w:top w:val="none" w:sz="0" w:space="0" w:color="auto"/>
        <w:left w:val="none" w:sz="0" w:space="0" w:color="auto"/>
        <w:bottom w:val="none" w:sz="0" w:space="0" w:color="auto"/>
        <w:right w:val="none" w:sz="0" w:space="0" w:color="auto"/>
      </w:divBdr>
    </w:div>
    <w:div w:id="960723750">
      <w:marLeft w:val="480"/>
      <w:marRight w:val="0"/>
      <w:marTop w:val="0"/>
      <w:marBottom w:val="0"/>
      <w:divBdr>
        <w:top w:val="none" w:sz="0" w:space="0" w:color="auto"/>
        <w:left w:val="none" w:sz="0" w:space="0" w:color="auto"/>
        <w:bottom w:val="none" w:sz="0" w:space="0" w:color="auto"/>
        <w:right w:val="none" w:sz="0" w:space="0" w:color="auto"/>
      </w:divBdr>
    </w:div>
    <w:div w:id="984165926">
      <w:bodyDiv w:val="1"/>
      <w:marLeft w:val="0"/>
      <w:marRight w:val="0"/>
      <w:marTop w:val="0"/>
      <w:marBottom w:val="0"/>
      <w:divBdr>
        <w:top w:val="none" w:sz="0" w:space="0" w:color="auto"/>
        <w:left w:val="none" w:sz="0" w:space="0" w:color="auto"/>
        <w:bottom w:val="none" w:sz="0" w:space="0" w:color="auto"/>
        <w:right w:val="none" w:sz="0" w:space="0" w:color="auto"/>
      </w:divBdr>
      <w:divsChild>
        <w:div w:id="1648392596">
          <w:marLeft w:val="480"/>
          <w:marRight w:val="0"/>
          <w:marTop w:val="0"/>
          <w:marBottom w:val="0"/>
          <w:divBdr>
            <w:top w:val="none" w:sz="0" w:space="0" w:color="auto"/>
            <w:left w:val="none" w:sz="0" w:space="0" w:color="auto"/>
            <w:bottom w:val="none" w:sz="0" w:space="0" w:color="auto"/>
            <w:right w:val="none" w:sz="0" w:space="0" w:color="auto"/>
          </w:divBdr>
        </w:div>
      </w:divsChild>
    </w:div>
    <w:div w:id="1000425300">
      <w:bodyDiv w:val="1"/>
      <w:marLeft w:val="0"/>
      <w:marRight w:val="0"/>
      <w:marTop w:val="0"/>
      <w:marBottom w:val="0"/>
      <w:divBdr>
        <w:top w:val="none" w:sz="0" w:space="0" w:color="auto"/>
        <w:left w:val="none" w:sz="0" w:space="0" w:color="auto"/>
        <w:bottom w:val="none" w:sz="0" w:space="0" w:color="auto"/>
        <w:right w:val="none" w:sz="0" w:space="0" w:color="auto"/>
      </w:divBdr>
    </w:div>
    <w:div w:id="1009061622">
      <w:bodyDiv w:val="1"/>
      <w:marLeft w:val="0"/>
      <w:marRight w:val="0"/>
      <w:marTop w:val="0"/>
      <w:marBottom w:val="0"/>
      <w:divBdr>
        <w:top w:val="none" w:sz="0" w:space="0" w:color="auto"/>
        <w:left w:val="none" w:sz="0" w:space="0" w:color="auto"/>
        <w:bottom w:val="none" w:sz="0" w:space="0" w:color="auto"/>
        <w:right w:val="none" w:sz="0" w:space="0" w:color="auto"/>
      </w:divBdr>
      <w:divsChild>
        <w:div w:id="572853374">
          <w:marLeft w:val="480"/>
          <w:marRight w:val="0"/>
          <w:marTop w:val="0"/>
          <w:marBottom w:val="0"/>
          <w:divBdr>
            <w:top w:val="none" w:sz="0" w:space="0" w:color="auto"/>
            <w:left w:val="none" w:sz="0" w:space="0" w:color="auto"/>
            <w:bottom w:val="none" w:sz="0" w:space="0" w:color="auto"/>
            <w:right w:val="none" w:sz="0" w:space="0" w:color="auto"/>
          </w:divBdr>
        </w:div>
        <w:div w:id="991298346">
          <w:marLeft w:val="480"/>
          <w:marRight w:val="0"/>
          <w:marTop w:val="0"/>
          <w:marBottom w:val="0"/>
          <w:divBdr>
            <w:top w:val="none" w:sz="0" w:space="0" w:color="auto"/>
            <w:left w:val="none" w:sz="0" w:space="0" w:color="auto"/>
            <w:bottom w:val="none" w:sz="0" w:space="0" w:color="auto"/>
            <w:right w:val="none" w:sz="0" w:space="0" w:color="auto"/>
          </w:divBdr>
        </w:div>
        <w:div w:id="975766845">
          <w:marLeft w:val="480"/>
          <w:marRight w:val="0"/>
          <w:marTop w:val="0"/>
          <w:marBottom w:val="0"/>
          <w:divBdr>
            <w:top w:val="none" w:sz="0" w:space="0" w:color="auto"/>
            <w:left w:val="none" w:sz="0" w:space="0" w:color="auto"/>
            <w:bottom w:val="none" w:sz="0" w:space="0" w:color="auto"/>
            <w:right w:val="none" w:sz="0" w:space="0" w:color="auto"/>
          </w:divBdr>
        </w:div>
      </w:divsChild>
    </w:div>
    <w:div w:id="1014839240">
      <w:bodyDiv w:val="1"/>
      <w:marLeft w:val="0"/>
      <w:marRight w:val="0"/>
      <w:marTop w:val="0"/>
      <w:marBottom w:val="0"/>
      <w:divBdr>
        <w:top w:val="none" w:sz="0" w:space="0" w:color="auto"/>
        <w:left w:val="none" w:sz="0" w:space="0" w:color="auto"/>
        <w:bottom w:val="none" w:sz="0" w:space="0" w:color="auto"/>
        <w:right w:val="none" w:sz="0" w:space="0" w:color="auto"/>
      </w:divBdr>
    </w:div>
    <w:div w:id="1018967553">
      <w:bodyDiv w:val="1"/>
      <w:marLeft w:val="0"/>
      <w:marRight w:val="0"/>
      <w:marTop w:val="0"/>
      <w:marBottom w:val="0"/>
      <w:divBdr>
        <w:top w:val="none" w:sz="0" w:space="0" w:color="auto"/>
        <w:left w:val="none" w:sz="0" w:space="0" w:color="auto"/>
        <w:bottom w:val="none" w:sz="0" w:space="0" w:color="auto"/>
        <w:right w:val="none" w:sz="0" w:space="0" w:color="auto"/>
      </w:divBdr>
      <w:divsChild>
        <w:div w:id="872310646">
          <w:marLeft w:val="480"/>
          <w:marRight w:val="0"/>
          <w:marTop w:val="0"/>
          <w:marBottom w:val="0"/>
          <w:divBdr>
            <w:top w:val="none" w:sz="0" w:space="0" w:color="auto"/>
            <w:left w:val="none" w:sz="0" w:space="0" w:color="auto"/>
            <w:bottom w:val="none" w:sz="0" w:space="0" w:color="auto"/>
            <w:right w:val="none" w:sz="0" w:space="0" w:color="auto"/>
          </w:divBdr>
        </w:div>
        <w:div w:id="808015235">
          <w:marLeft w:val="480"/>
          <w:marRight w:val="0"/>
          <w:marTop w:val="0"/>
          <w:marBottom w:val="0"/>
          <w:divBdr>
            <w:top w:val="none" w:sz="0" w:space="0" w:color="auto"/>
            <w:left w:val="none" w:sz="0" w:space="0" w:color="auto"/>
            <w:bottom w:val="none" w:sz="0" w:space="0" w:color="auto"/>
            <w:right w:val="none" w:sz="0" w:space="0" w:color="auto"/>
          </w:divBdr>
        </w:div>
        <w:div w:id="1543787573">
          <w:marLeft w:val="480"/>
          <w:marRight w:val="0"/>
          <w:marTop w:val="0"/>
          <w:marBottom w:val="0"/>
          <w:divBdr>
            <w:top w:val="none" w:sz="0" w:space="0" w:color="auto"/>
            <w:left w:val="none" w:sz="0" w:space="0" w:color="auto"/>
            <w:bottom w:val="none" w:sz="0" w:space="0" w:color="auto"/>
            <w:right w:val="none" w:sz="0" w:space="0" w:color="auto"/>
          </w:divBdr>
        </w:div>
        <w:div w:id="110053842">
          <w:marLeft w:val="480"/>
          <w:marRight w:val="0"/>
          <w:marTop w:val="0"/>
          <w:marBottom w:val="0"/>
          <w:divBdr>
            <w:top w:val="none" w:sz="0" w:space="0" w:color="auto"/>
            <w:left w:val="none" w:sz="0" w:space="0" w:color="auto"/>
            <w:bottom w:val="none" w:sz="0" w:space="0" w:color="auto"/>
            <w:right w:val="none" w:sz="0" w:space="0" w:color="auto"/>
          </w:divBdr>
        </w:div>
      </w:divsChild>
    </w:div>
    <w:div w:id="1021007292">
      <w:bodyDiv w:val="1"/>
      <w:marLeft w:val="0"/>
      <w:marRight w:val="0"/>
      <w:marTop w:val="0"/>
      <w:marBottom w:val="0"/>
      <w:divBdr>
        <w:top w:val="none" w:sz="0" w:space="0" w:color="auto"/>
        <w:left w:val="none" w:sz="0" w:space="0" w:color="auto"/>
        <w:bottom w:val="none" w:sz="0" w:space="0" w:color="auto"/>
        <w:right w:val="none" w:sz="0" w:space="0" w:color="auto"/>
      </w:divBdr>
      <w:divsChild>
        <w:div w:id="88738354">
          <w:marLeft w:val="480"/>
          <w:marRight w:val="0"/>
          <w:marTop w:val="0"/>
          <w:marBottom w:val="0"/>
          <w:divBdr>
            <w:top w:val="none" w:sz="0" w:space="0" w:color="auto"/>
            <w:left w:val="none" w:sz="0" w:space="0" w:color="auto"/>
            <w:bottom w:val="none" w:sz="0" w:space="0" w:color="auto"/>
            <w:right w:val="none" w:sz="0" w:space="0" w:color="auto"/>
          </w:divBdr>
        </w:div>
      </w:divsChild>
    </w:div>
    <w:div w:id="1022050344">
      <w:marLeft w:val="480"/>
      <w:marRight w:val="0"/>
      <w:marTop w:val="0"/>
      <w:marBottom w:val="0"/>
      <w:divBdr>
        <w:top w:val="none" w:sz="0" w:space="0" w:color="auto"/>
        <w:left w:val="none" w:sz="0" w:space="0" w:color="auto"/>
        <w:bottom w:val="none" w:sz="0" w:space="0" w:color="auto"/>
        <w:right w:val="none" w:sz="0" w:space="0" w:color="auto"/>
      </w:divBdr>
    </w:div>
    <w:div w:id="1038509947">
      <w:bodyDiv w:val="1"/>
      <w:marLeft w:val="0"/>
      <w:marRight w:val="0"/>
      <w:marTop w:val="0"/>
      <w:marBottom w:val="0"/>
      <w:divBdr>
        <w:top w:val="none" w:sz="0" w:space="0" w:color="auto"/>
        <w:left w:val="none" w:sz="0" w:space="0" w:color="auto"/>
        <w:bottom w:val="none" w:sz="0" w:space="0" w:color="auto"/>
        <w:right w:val="none" w:sz="0" w:space="0" w:color="auto"/>
      </w:divBdr>
    </w:div>
    <w:div w:id="1076365481">
      <w:marLeft w:val="480"/>
      <w:marRight w:val="0"/>
      <w:marTop w:val="0"/>
      <w:marBottom w:val="0"/>
      <w:divBdr>
        <w:top w:val="none" w:sz="0" w:space="0" w:color="auto"/>
        <w:left w:val="none" w:sz="0" w:space="0" w:color="auto"/>
        <w:bottom w:val="none" w:sz="0" w:space="0" w:color="auto"/>
        <w:right w:val="none" w:sz="0" w:space="0" w:color="auto"/>
      </w:divBdr>
    </w:div>
    <w:div w:id="1103912573">
      <w:bodyDiv w:val="1"/>
      <w:marLeft w:val="0"/>
      <w:marRight w:val="0"/>
      <w:marTop w:val="0"/>
      <w:marBottom w:val="0"/>
      <w:divBdr>
        <w:top w:val="none" w:sz="0" w:space="0" w:color="auto"/>
        <w:left w:val="none" w:sz="0" w:space="0" w:color="auto"/>
        <w:bottom w:val="none" w:sz="0" w:space="0" w:color="auto"/>
        <w:right w:val="none" w:sz="0" w:space="0" w:color="auto"/>
      </w:divBdr>
      <w:divsChild>
        <w:div w:id="1367481344">
          <w:marLeft w:val="480"/>
          <w:marRight w:val="0"/>
          <w:marTop w:val="0"/>
          <w:marBottom w:val="0"/>
          <w:divBdr>
            <w:top w:val="none" w:sz="0" w:space="0" w:color="auto"/>
            <w:left w:val="none" w:sz="0" w:space="0" w:color="auto"/>
            <w:bottom w:val="none" w:sz="0" w:space="0" w:color="auto"/>
            <w:right w:val="none" w:sz="0" w:space="0" w:color="auto"/>
          </w:divBdr>
        </w:div>
        <w:div w:id="2147353537">
          <w:marLeft w:val="480"/>
          <w:marRight w:val="0"/>
          <w:marTop w:val="0"/>
          <w:marBottom w:val="0"/>
          <w:divBdr>
            <w:top w:val="none" w:sz="0" w:space="0" w:color="auto"/>
            <w:left w:val="none" w:sz="0" w:space="0" w:color="auto"/>
            <w:bottom w:val="none" w:sz="0" w:space="0" w:color="auto"/>
            <w:right w:val="none" w:sz="0" w:space="0" w:color="auto"/>
          </w:divBdr>
        </w:div>
        <w:div w:id="1238443230">
          <w:marLeft w:val="480"/>
          <w:marRight w:val="0"/>
          <w:marTop w:val="0"/>
          <w:marBottom w:val="0"/>
          <w:divBdr>
            <w:top w:val="none" w:sz="0" w:space="0" w:color="auto"/>
            <w:left w:val="none" w:sz="0" w:space="0" w:color="auto"/>
            <w:bottom w:val="none" w:sz="0" w:space="0" w:color="auto"/>
            <w:right w:val="none" w:sz="0" w:space="0" w:color="auto"/>
          </w:divBdr>
        </w:div>
        <w:div w:id="469596345">
          <w:marLeft w:val="480"/>
          <w:marRight w:val="0"/>
          <w:marTop w:val="0"/>
          <w:marBottom w:val="0"/>
          <w:divBdr>
            <w:top w:val="none" w:sz="0" w:space="0" w:color="auto"/>
            <w:left w:val="none" w:sz="0" w:space="0" w:color="auto"/>
            <w:bottom w:val="none" w:sz="0" w:space="0" w:color="auto"/>
            <w:right w:val="none" w:sz="0" w:space="0" w:color="auto"/>
          </w:divBdr>
        </w:div>
        <w:div w:id="761338001">
          <w:marLeft w:val="480"/>
          <w:marRight w:val="0"/>
          <w:marTop w:val="0"/>
          <w:marBottom w:val="0"/>
          <w:divBdr>
            <w:top w:val="none" w:sz="0" w:space="0" w:color="auto"/>
            <w:left w:val="none" w:sz="0" w:space="0" w:color="auto"/>
            <w:bottom w:val="none" w:sz="0" w:space="0" w:color="auto"/>
            <w:right w:val="none" w:sz="0" w:space="0" w:color="auto"/>
          </w:divBdr>
        </w:div>
      </w:divsChild>
    </w:div>
    <w:div w:id="1131904700">
      <w:marLeft w:val="480"/>
      <w:marRight w:val="0"/>
      <w:marTop w:val="0"/>
      <w:marBottom w:val="0"/>
      <w:divBdr>
        <w:top w:val="none" w:sz="0" w:space="0" w:color="auto"/>
        <w:left w:val="none" w:sz="0" w:space="0" w:color="auto"/>
        <w:bottom w:val="none" w:sz="0" w:space="0" w:color="auto"/>
        <w:right w:val="none" w:sz="0" w:space="0" w:color="auto"/>
      </w:divBdr>
    </w:div>
    <w:div w:id="1134828052">
      <w:bodyDiv w:val="1"/>
      <w:marLeft w:val="0"/>
      <w:marRight w:val="0"/>
      <w:marTop w:val="0"/>
      <w:marBottom w:val="0"/>
      <w:divBdr>
        <w:top w:val="none" w:sz="0" w:space="0" w:color="auto"/>
        <w:left w:val="none" w:sz="0" w:space="0" w:color="auto"/>
        <w:bottom w:val="none" w:sz="0" w:space="0" w:color="auto"/>
        <w:right w:val="none" w:sz="0" w:space="0" w:color="auto"/>
      </w:divBdr>
    </w:div>
    <w:div w:id="1142499717">
      <w:bodyDiv w:val="1"/>
      <w:marLeft w:val="0"/>
      <w:marRight w:val="0"/>
      <w:marTop w:val="0"/>
      <w:marBottom w:val="0"/>
      <w:divBdr>
        <w:top w:val="none" w:sz="0" w:space="0" w:color="auto"/>
        <w:left w:val="none" w:sz="0" w:space="0" w:color="auto"/>
        <w:bottom w:val="none" w:sz="0" w:space="0" w:color="auto"/>
        <w:right w:val="none" w:sz="0" w:space="0" w:color="auto"/>
      </w:divBdr>
      <w:divsChild>
        <w:div w:id="152837723">
          <w:marLeft w:val="480"/>
          <w:marRight w:val="0"/>
          <w:marTop w:val="0"/>
          <w:marBottom w:val="0"/>
          <w:divBdr>
            <w:top w:val="none" w:sz="0" w:space="0" w:color="auto"/>
            <w:left w:val="none" w:sz="0" w:space="0" w:color="auto"/>
            <w:bottom w:val="none" w:sz="0" w:space="0" w:color="auto"/>
            <w:right w:val="none" w:sz="0" w:space="0" w:color="auto"/>
          </w:divBdr>
        </w:div>
        <w:div w:id="51318012">
          <w:marLeft w:val="480"/>
          <w:marRight w:val="0"/>
          <w:marTop w:val="0"/>
          <w:marBottom w:val="0"/>
          <w:divBdr>
            <w:top w:val="none" w:sz="0" w:space="0" w:color="auto"/>
            <w:left w:val="none" w:sz="0" w:space="0" w:color="auto"/>
            <w:bottom w:val="none" w:sz="0" w:space="0" w:color="auto"/>
            <w:right w:val="none" w:sz="0" w:space="0" w:color="auto"/>
          </w:divBdr>
        </w:div>
        <w:div w:id="1051922547">
          <w:marLeft w:val="480"/>
          <w:marRight w:val="0"/>
          <w:marTop w:val="0"/>
          <w:marBottom w:val="0"/>
          <w:divBdr>
            <w:top w:val="none" w:sz="0" w:space="0" w:color="auto"/>
            <w:left w:val="none" w:sz="0" w:space="0" w:color="auto"/>
            <w:bottom w:val="none" w:sz="0" w:space="0" w:color="auto"/>
            <w:right w:val="none" w:sz="0" w:space="0" w:color="auto"/>
          </w:divBdr>
        </w:div>
        <w:div w:id="951058551">
          <w:marLeft w:val="480"/>
          <w:marRight w:val="0"/>
          <w:marTop w:val="0"/>
          <w:marBottom w:val="0"/>
          <w:divBdr>
            <w:top w:val="none" w:sz="0" w:space="0" w:color="auto"/>
            <w:left w:val="none" w:sz="0" w:space="0" w:color="auto"/>
            <w:bottom w:val="none" w:sz="0" w:space="0" w:color="auto"/>
            <w:right w:val="none" w:sz="0" w:space="0" w:color="auto"/>
          </w:divBdr>
        </w:div>
      </w:divsChild>
    </w:div>
    <w:div w:id="1152714055">
      <w:bodyDiv w:val="1"/>
      <w:marLeft w:val="0"/>
      <w:marRight w:val="0"/>
      <w:marTop w:val="0"/>
      <w:marBottom w:val="0"/>
      <w:divBdr>
        <w:top w:val="none" w:sz="0" w:space="0" w:color="auto"/>
        <w:left w:val="none" w:sz="0" w:space="0" w:color="auto"/>
        <w:bottom w:val="none" w:sz="0" w:space="0" w:color="auto"/>
        <w:right w:val="none" w:sz="0" w:space="0" w:color="auto"/>
      </w:divBdr>
    </w:div>
    <w:div w:id="1183976223">
      <w:marLeft w:val="480"/>
      <w:marRight w:val="0"/>
      <w:marTop w:val="0"/>
      <w:marBottom w:val="0"/>
      <w:divBdr>
        <w:top w:val="none" w:sz="0" w:space="0" w:color="auto"/>
        <w:left w:val="none" w:sz="0" w:space="0" w:color="auto"/>
        <w:bottom w:val="none" w:sz="0" w:space="0" w:color="auto"/>
        <w:right w:val="none" w:sz="0" w:space="0" w:color="auto"/>
      </w:divBdr>
    </w:div>
    <w:div w:id="1223449808">
      <w:marLeft w:val="480"/>
      <w:marRight w:val="0"/>
      <w:marTop w:val="0"/>
      <w:marBottom w:val="0"/>
      <w:divBdr>
        <w:top w:val="none" w:sz="0" w:space="0" w:color="auto"/>
        <w:left w:val="none" w:sz="0" w:space="0" w:color="auto"/>
        <w:bottom w:val="none" w:sz="0" w:space="0" w:color="auto"/>
        <w:right w:val="none" w:sz="0" w:space="0" w:color="auto"/>
      </w:divBdr>
    </w:div>
    <w:div w:id="1242104942">
      <w:bodyDiv w:val="1"/>
      <w:marLeft w:val="0"/>
      <w:marRight w:val="0"/>
      <w:marTop w:val="0"/>
      <w:marBottom w:val="0"/>
      <w:divBdr>
        <w:top w:val="none" w:sz="0" w:space="0" w:color="auto"/>
        <w:left w:val="none" w:sz="0" w:space="0" w:color="auto"/>
        <w:bottom w:val="none" w:sz="0" w:space="0" w:color="auto"/>
        <w:right w:val="none" w:sz="0" w:space="0" w:color="auto"/>
      </w:divBdr>
      <w:divsChild>
        <w:div w:id="559831504">
          <w:marLeft w:val="480"/>
          <w:marRight w:val="0"/>
          <w:marTop w:val="0"/>
          <w:marBottom w:val="0"/>
          <w:divBdr>
            <w:top w:val="none" w:sz="0" w:space="0" w:color="auto"/>
            <w:left w:val="none" w:sz="0" w:space="0" w:color="auto"/>
            <w:bottom w:val="none" w:sz="0" w:space="0" w:color="auto"/>
            <w:right w:val="none" w:sz="0" w:space="0" w:color="auto"/>
          </w:divBdr>
        </w:div>
        <w:div w:id="1753619095">
          <w:marLeft w:val="480"/>
          <w:marRight w:val="0"/>
          <w:marTop w:val="0"/>
          <w:marBottom w:val="0"/>
          <w:divBdr>
            <w:top w:val="none" w:sz="0" w:space="0" w:color="auto"/>
            <w:left w:val="none" w:sz="0" w:space="0" w:color="auto"/>
            <w:bottom w:val="none" w:sz="0" w:space="0" w:color="auto"/>
            <w:right w:val="none" w:sz="0" w:space="0" w:color="auto"/>
          </w:divBdr>
        </w:div>
        <w:div w:id="274562092">
          <w:marLeft w:val="480"/>
          <w:marRight w:val="0"/>
          <w:marTop w:val="0"/>
          <w:marBottom w:val="0"/>
          <w:divBdr>
            <w:top w:val="none" w:sz="0" w:space="0" w:color="auto"/>
            <w:left w:val="none" w:sz="0" w:space="0" w:color="auto"/>
            <w:bottom w:val="none" w:sz="0" w:space="0" w:color="auto"/>
            <w:right w:val="none" w:sz="0" w:space="0" w:color="auto"/>
          </w:divBdr>
        </w:div>
        <w:div w:id="1458454363">
          <w:marLeft w:val="480"/>
          <w:marRight w:val="0"/>
          <w:marTop w:val="0"/>
          <w:marBottom w:val="0"/>
          <w:divBdr>
            <w:top w:val="none" w:sz="0" w:space="0" w:color="auto"/>
            <w:left w:val="none" w:sz="0" w:space="0" w:color="auto"/>
            <w:bottom w:val="none" w:sz="0" w:space="0" w:color="auto"/>
            <w:right w:val="none" w:sz="0" w:space="0" w:color="auto"/>
          </w:divBdr>
        </w:div>
        <w:div w:id="1396514391">
          <w:marLeft w:val="480"/>
          <w:marRight w:val="0"/>
          <w:marTop w:val="0"/>
          <w:marBottom w:val="0"/>
          <w:divBdr>
            <w:top w:val="none" w:sz="0" w:space="0" w:color="auto"/>
            <w:left w:val="none" w:sz="0" w:space="0" w:color="auto"/>
            <w:bottom w:val="none" w:sz="0" w:space="0" w:color="auto"/>
            <w:right w:val="none" w:sz="0" w:space="0" w:color="auto"/>
          </w:divBdr>
        </w:div>
      </w:divsChild>
    </w:div>
    <w:div w:id="1263150923">
      <w:bodyDiv w:val="1"/>
      <w:marLeft w:val="0"/>
      <w:marRight w:val="0"/>
      <w:marTop w:val="0"/>
      <w:marBottom w:val="0"/>
      <w:divBdr>
        <w:top w:val="none" w:sz="0" w:space="0" w:color="auto"/>
        <w:left w:val="none" w:sz="0" w:space="0" w:color="auto"/>
        <w:bottom w:val="none" w:sz="0" w:space="0" w:color="auto"/>
        <w:right w:val="none" w:sz="0" w:space="0" w:color="auto"/>
      </w:divBdr>
      <w:divsChild>
        <w:div w:id="283198471">
          <w:marLeft w:val="480"/>
          <w:marRight w:val="0"/>
          <w:marTop w:val="0"/>
          <w:marBottom w:val="0"/>
          <w:divBdr>
            <w:top w:val="none" w:sz="0" w:space="0" w:color="auto"/>
            <w:left w:val="none" w:sz="0" w:space="0" w:color="auto"/>
            <w:bottom w:val="none" w:sz="0" w:space="0" w:color="auto"/>
            <w:right w:val="none" w:sz="0" w:space="0" w:color="auto"/>
          </w:divBdr>
        </w:div>
        <w:div w:id="1332373226">
          <w:marLeft w:val="480"/>
          <w:marRight w:val="0"/>
          <w:marTop w:val="0"/>
          <w:marBottom w:val="0"/>
          <w:divBdr>
            <w:top w:val="none" w:sz="0" w:space="0" w:color="auto"/>
            <w:left w:val="none" w:sz="0" w:space="0" w:color="auto"/>
            <w:bottom w:val="none" w:sz="0" w:space="0" w:color="auto"/>
            <w:right w:val="none" w:sz="0" w:space="0" w:color="auto"/>
          </w:divBdr>
        </w:div>
        <w:div w:id="1812361643">
          <w:marLeft w:val="480"/>
          <w:marRight w:val="0"/>
          <w:marTop w:val="0"/>
          <w:marBottom w:val="0"/>
          <w:divBdr>
            <w:top w:val="none" w:sz="0" w:space="0" w:color="auto"/>
            <w:left w:val="none" w:sz="0" w:space="0" w:color="auto"/>
            <w:bottom w:val="none" w:sz="0" w:space="0" w:color="auto"/>
            <w:right w:val="none" w:sz="0" w:space="0" w:color="auto"/>
          </w:divBdr>
        </w:div>
      </w:divsChild>
    </w:div>
    <w:div w:id="1270357316">
      <w:bodyDiv w:val="1"/>
      <w:marLeft w:val="0"/>
      <w:marRight w:val="0"/>
      <w:marTop w:val="0"/>
      <w:marBottom w:val="0"/>
      <w:divBdr>
        <w:top w:val="none" w:sz="0" w:space="0" w:color="auto"/>
        <w:left w:val="none" w:sz="0" w:space="0" w:color="auto"/>
        <w:bottom w:val="none" w:sz="0" w:space="0" w:color="auto"/>
        <w:right w:val="none" w:sz="0" w:space="0" w:color="auto"/>
      </w:divBdr>
    </w:div>
    <w:div w:id="1292517568">
      <w:marLeft w:val="480"/>
      <w:marRight w:val="0"/>
      <w:marTop w:val="0"/>
      <w:marBottom w:val="0"/>
      <w:divBdr>
        <w:top w:val="none" w:sz="0" w:space="0" w:color="auto"/>
        <w:left w:val="none" w:sz="0" w:space="0" w:color="auto"/>
        <w:bottom w:val="none" w:sz="0" w:space="0" w:color="auto"/>
        <w:right w:val="none" w:sz="0" w:space="0" w:color="auto"/>
      </w:divBdr>
    </w:div>
    <w:div w:id="1305116111">
      <w:bodyDiv w:val="1"/>
      <w:marLeft w:val="0"/>
      <w:marRight w:val="0"/>
      <w:marTop w:val="0"/>
      <w:marBottom w:val="0"/>
      <w:divBdr>
        <w:top w:val="none" w:sz="0" w:space="0" w:color="auto"/>
        <w:left w:val="none" w:sz="0" w:space="0" w:color="auto"/>
        <w:bottom w:val="none" w:sz="0" w:space="0" w:color="auto"/>
        <w:right w:val="none" w:sz="0" w:space="0" w:color="auto"/>
      </w:divBdr>
    </w:div>
    <w:div w:id="1311403259">
      <w:bodyDiv w:val="1"/>
      <w:marLeft w:val="0"/>
      <w:marRight w:val="0"/>
      <w:marTop w:val="0"/>
      <w:marBottom w:val="0"/>
      <w:divBdr>
        <w:top w:val="none" w:sz="0" w:space="0" w:color="auto"/>
        <w:left w:val="none" w:sz="0" w:space="0" w:color="auto"/>
        <w:bottom w:val="none" w:sz="0" w:space="0" w:color="auto"/>
        <w:right w:val="none" w:sz="0" w:space="0" w:color="auto"/>
      </w:divBdr>
      <w:divsChild>
        <w:div w:id="1000159155">
          <w:marLeft w:val="480"/>
          <w:marRight w:val="0"/>
          <w:marTop w:val="0"/>
          <w:marBottom w:val="0"/>
          <w:divBdr>
            <w:top w:val="none" w:sz="0" w:space="0" w:color="auto"/>
            <w:left w:val="none" w:sz="0" w:space="0" w:color="auto"/>
            <w:bottom w:val="none" w:sz="0" w:space="0" w:color="auto"/>
            <w:right w:val="none" w:sz="0" w:space="0" w:color="auto"/>
          </w:divBdr>
        </w:div>
        <w:div w:id="330571751">
          <w:marLeft w:val="480"/>
          <w:marRight w:val="0"/>
          <w:marTop w:val="0"/>
          <w:marBottom w:val="0"/>
          <w:divBdr>
            <w:top w:val="none" w:sz="0" w:space="0" w:color="auto"/>
            <w:left w:val="none" w:sz="0" w:space="0" w:color="auto"/>
            <w:bottom w:val="none" w:sz="0" w:space="0" w:color="auto"/>
            <w:right w:val="none" w:sz="0" w:space="0" w:color="auto"/>
          </w:divBdr>
        </w:div>
        <w:div w:id="1771120565">
          <w:marLeft w:val="480"/>
          <w:marRight w:val="0"/>
          <w:marTop w:val="0"/>
          <w:marBottom w:val="0"/>
          <w:divBdr>
            <w:top w:val="none" w:sz="0" w:space="0" w:color="auto"/>
            <w:left w:val="none" w:sz="0" w:space="0" w:color="auto"/>
            <w:bottom w:val="none" w:sz="0" w:space="0" w:color="auto"/>
            <w:right w:val="none" w:sz="0" w:space="0" w:color="auto"/>
          </w:divBdr>
        </w:div>
      </w:divsChild>
    </w:div>
    <w:div w:id="1346784694">
      <w:marLeft w:val="480"/>
      <w:marRight w:val="0"/>
      <w:marTop w:val="0"/>
      <w:marBottom w:val="0"/>
      <w:divBdr>
        <w:top w:val="none" w:sz="0" w:space="0" w:color="auto"/>
        <w:left w:val="none" w:sz="0" w:space="0" w:color="auto"/>
        <w:bottom w:val="none" w:sz="0" w:space="0" w:color="auto"/>
        <w:right w:val="none" w:sz="0" w:space="0" w:color="auto"/>
      </w:divBdr>
    </w:div>
    <w:div w:id="1367369597">
      <w:bodyDiv w:val="1"/>
      <w:marLeft w:val="0"/>
      <w:marRight w:val="0"/>
      <w:marTop w:val="0"/>
      <w:marBottom w:val="0"/>
      <w:divBdr>
        <w:top w:val="none" w:sz="0" w:space="0" w:color="auto"/>
        <w:left w:val="none" w:sz="0" w:space="0" w:color="auto"/>
        <w:bottom w:val="none" w:sz="0" w:space="0" w:color="auto"/>
        <w:right w:val="none" w:sz="0" w:space="0" w:color="auto"/>
      </w:divBdr>
    </w:div>
    <w:div w:id="1382828487">
      <w:marLeft w:val="480"/>
      <w:marRight w:val="0"/>
      <w:marTop w:val="0"/>
      <w:marBottom w:val="0"/>
      <w:divBdr>
        <w:top w:val="none" w:sz="0" w:space="0" w:color="auto"/>
        <w:left w:val="none" w:sz="0" w:space="0" w:color="auto"/>
        <w:bottom w:val="none" w:sz="0" w:space="0" w:color="auto"/>
        <w:right w:val="none" w:sz="0" w:space="0" w:color="auto"/>
      </w:divBdr>
    </w:div>
    <w:div w:id="1386837317">
      <w:bodyDiv w:val="1"/>
      <w:marLeft w:val="0"/>
      <w:marRight w:val="0"/>
      <w:marTop w:val="0"/>
      <w:marBottom w:val="0"/>
      <w:divBdr>
        <w:top w:val="none" w:sz="0" w:space="0" w:color="auto"/>
        <w:left w:val="none" w:sz="0" w:space="0" w:color="auto"/>
        <w:bottom w:val="none" w:sz="0" w:space="0" w:color="auto"/>
        <w:right w:val="none" w:sz="0" w:space="0" w:color="auto"/>
      </w:divBdr>
      <w:divsChild>
        <w:div w:id="446586403">
          <w:marLeft w:val="480"/>
          <w:marRight w:val="0"/>
          <w:marTop w:val="0"/>
          <w:marBottom w:val="0"/>
          <w:divBdr>
            <w:top w:val="none" w:sz="0" w:space="0" w:color="auto"/>
            <w:left w:val="none" w:sz="0" w:space="0" w:color="auto"/>
            <w:bottom w:val="none" w:sz="0" w:space="0" w:color="auto"/>
            <w:right w:val="none" w:sz="0" w:space="0" w:color="auto"/>
          </w:divBdr>
        </w:div>
        <w:div w:id="1455975374">
          <w:marLeft w:val="480"/>
          <w:marRight w:val="0"/>
          <w:marTop w:val="0"/>
          <w:marBottom w:val="0"/>
          <w:divBdr>
            <w:top w:val="none" w:sz="0" w:space="0" w:color="auto"/>
            <w:left w:val="none" w:sz="0" w:space="0" w:color="auto"/>
            <w:bottom w:val="none" w:sz="0" w:space="0" w:color="auto"/>
            <w:right w:val="none" w:sz="0" w:space="0" w:color="auto"/>
          </w:divBdr>
        </w:div>
        <w:div w:id="495192945">
          <w:marLeft w:val="480"/>
          <w:marRight w:val="0"/>
          <w:marTop w:val="0"/>
          <w:marBottom w:val="0"/>
          <w:divBdr>
            <w:top w:val="none" w:sz="0" w:space="0" w:color="auto"/>
            <w:left w:val="none" w:sz="0" w:space="0" w:color="auto"/>
            <w:bottom w:val="none" w:sz="0" w:space="0" w:color="auto"/>
            <w:right w:val="none" w:sz="0" w:space="0" w:color="auto"/>
          </w:divBdr>
        </w:div>
      </w:divsChild>
    </w:div>
    <w:div w:id="1424642231">
      <w:bodyDiv w:val="1"/>
      <w:marLeft w:val="0"/>
      <w:marRight w:val="0"/>
      <w:marTop w:val="0"/>
      <w:marBottom w:val="0"/>
      <w:divBdr>
        <w:top w:val="none" w:sz="0" w:space="0" w:color="auto"/>
        <w:left w:val="none" w:sz="0" w:space="0" w:color="auto"/>
        <w:bottom w:val="none" w:sz="0" w:space="0" w:color="auto"/>
        <w:right w:val="none" w:sz="0" w:space="0" w:color="auto"/>
      </w:divBdr>
      <w:divsChild>
        <w:div w:id="324162791">
          <w:marLeft w:val="480"/>
          <w:marRight w:val="0"/>
          <w:marTop w:val="0"/>
          <w:marBottom w:val="0"/>
          <w:divBdr>
            <w:top w:val="none" w:sz="0" w:space="0" w:color="auto"/>
            <w:left w:val="none" w:sz="0" w:space="0" w:color="auto"/>
            <w:bottom w:val="none" w:sz="0" w:space="0" w:color="auto"/>
            <w:right w:val="none" w:sz="0" w:space="0" w:color="auto"/>
          </w:divBdr>
        </w:div>
      </w:divsChild>
    </w:div>
    <w:div w:id="1428307880">
      <w:marLeft w:val="480"/>
      <w:marRight w:val="0"/>
      <w:marTop w:val="0"/>
      <w:marBottom w:val="0"/>
      <w:divBdr>
        <w:top w:val="none" w:sz="0" w:space="0" w:color="auto"/>
        <w:left w:val="none" w:sz="0" w:space="0" w:color="auto"/>
        <w:bottom w:val="none" w:sz="0" w:space="0" w:color="auto"/>
        <w:right w:val="none" w:sz="0" w:space="0" w:color="auto"/>
      </w:divBdr>
    </w:div>
    <w:div w:id="1430547445">
      <w:marLeft w:val="480"/>
      <w:marRight w:val="0"/>
      <w:marTop w:val="0"/>
      <w:marBottom w:val="0"/>
      <w:divBdr>
        <w:top w:val="none" w:sz="0" w:space="0" w:color="auto"/>
        <w:left w:val="none" w:sz="0" w:space="0" w:color="auto"/>
        <w:bottom w:val="none" w:sz="0" w:space="0" w:color="auto"/>
        <w:right w:val="none" w:sz="0" w:space="0" w:color="auto"/>
      </w:divBdr>
    </w:div>
    <w:div w:id="1465151206">
      <w:marLeft w:val="480"/>
      <w:marRight w:val="0"/>
      <w:marTop w:val="0"/>
      <w:marBottom w:val="0"/>
      <w:divBdr>
        <w:top w:val="none" w:sz="0" w:space="0" w:color="auto"/>
        <w:left w:val="none" w:sz="0" w:space="0" w:color="auto"/>
        <w:bottom w:val="none" w:sz="0" w:space="0" w:color="auto"/>
        <w:right w:val="none" w:sz="0" w:space="0" w:color="auto"/>
      </w:divBdr>
    </w:div>
    <w:div w:id="1468933701">
      <w:marLeft w:val="480"/>
      <w:marRight w:val="0"/>
      <w:marTop w:val="0"/>
      <w:marBottom w:val="0"/>
      <w:divBdr>
        <w:top w:val="none" w:sz="0" w:space="0" w:color="auto"/>
        <w:left w:val="none" w:sz="0" w:space="0" w:color="auto"/>
        <w:bottom w:val="none" w:sz="0" w:space="0" w:color="auto"/>
        <w:right w:val="none" w:sz="0" w:space="0" w:color="auto"/>
      </w:divBdr>
    </w:div>
    <w:div w:id="1472017824">
      <w:marLeft w:val="480"/>
      <w:marRight w:val="0"/>
      <w:marTop w:val="0"/>
      <w:marBottom w:val="0"/>
      <w:divBdr>
        <w:top w:val="none" w:sz="0" w:space="0" w:color="auto"/>
        <w:left w:val="none" w:sz="0" w:space="0" w:color="auto"/>
        <w:bottom w:val="none" w:sz="0" w:space="0" w:color="auto"/>
        <w:right w:val="none" w:sz="0" w:space="0" w:color="auto"/>
      </w:divBdr>
    </w:div>
    <w:div w:id="1482234232">
      <w:marLeft w:val="480"/>
      <w:marRight w:val="0"/>
      <w:marTop w:val="0"/>
      <w:marBottom w:val="0"/>
      <w:divBdr>
        <w:top w:val="none" w:sz="0" w:space="0" w:color="auto"/>
        <w:left w:val="none" w:sz="0" w:space="0" w:color="auto"/>
        <w:bottom w:val="none" w:sz="0" w:space="0" w:color="auto"/>
        <w:right w:val="none" w:sz="0" w:space="0" w:color="auto"/>
      </w:divBdr>
    </w:div>
    <w:div w:id="1523737707">
      <w:bodyDiv w:val="1"/>
      <w:marLeft w:val="0"/>
      <w:marRight w:val="0"/>
      <w:marTop w:val="0"/>
      <w:marBottom w:val="0"/>
      <w:divBdr>
        <w:top w:val="none" w:sz="0" w:space="0" w:color="auto"/>
        <w:left w:val="none" w:sz="0" w:space="0" w:color="auto"/>
        <w:bottom w:val="none" w:sz="0" w:space="0" w:color="auto"/>
        <w:right w:val="none" w:sz="0" w:space="0" w:color="auto"/>
      </w:divBdr>
      <w:divsChild>
        <w:div w:id="263224095">
          <w:marLeft w:val="480"/>
          <w:marRight w:val="0"/>
          <w:marTop w:val="0"/>
          <w:marBottom w:val="0"/>
          <w:divBdr>
            <w:top w:val="none" w:sz="0" w:space="0" w:color="auto"/>
            <w:left w:val="none" w:sz="0" w:space="0" w:color="auto"/>
            <w:bottom w:val="none" w:sz="0" w:space="0" w:color="auto"/>
            <w:right w:val="none" w:sz="0" w:space="0" w:color="auto"/>
          </w:divBdr>
        </w:div>
        <w:div w:id="1003708319">
          <w:marLeft w:val="480"/>
          <w:marRight w:val="0"/>
          <w:marTop w:val="0"/>
          <w:marBottom w:val="0"/>
          <w:divBdr>
            <w:top w:val="none" w:sz="0" w:space="0" w:color="auto"/>
            <w:left w:val="none" w:sz="0" w:space="0" w:color="auto"/>
            <w:bottom w:val="none" w:sz="0" w:space="0" w:color="auto"/>
            <w:right w:val="none" w:sz="0" w:space="0" w:color="auto"/>
          </w:divBdr>
        </w:div>
      </w:divsChild>
    </w:div>
    <w:div w:id="1524707642">
      <w:bodyDiv w:val="1"/>
      <w:marLeft w:val="0"/>
      <w:marRight w:val="0"/>
      <w:marTop w:val="0"/>
      <w:marBottom w:val="0"/>
      <w:divBdr>
        <w:top w:val="none" w:sz="0" w:space="0" w:color="auto"/>
        <w:left w:val="none" w:sz="0" w:space="0" w:color="auto"/>
        <w:bottom w:val="none" w:sz="0" w:space="0" w:color="auto"/>
        <w:right w:val="none" w:sz="0" w:space="0" w:color="auto"/>
      </w:divBdr>
    </w:div>
    <w:div w:id="1527863518">
      <w:bodyDiv w:val="1"/>
      <w:marLeft w:val="0"/>
      <w:marRight w:val="0"/>
      <w:marTop w:val="0"/>
      <w:marBottom w:val="0"/>
      <w:divBdr>
        <w:top w:val="none" w:sz="0" w:space="0" w:color="auto"/>
        <w:left w:val="none" w:sz="0" w:space="0" w:color="auto"/>
        <w:bottom w:val="none" w:sz="0" w:space="0" w:color="auto"/>
        <w:right w:val="none" w:sz="0" w:space="0" w:color="auto"/>
      </w:divBdr>
      <w:divsChild>
        <w:div w:id="1974165479">
          <w:marLeft w:val="480"/>
          <w:marRight w:val="0"/>
          <w:marTop w:val="0"/>
          <w:marBottom w:val="0"/>
          <w:divBdr>
            <w:top w:val="none" w:sz="0" w:space="0" w:color="auto"/>
            <w:left w:val="none" w:sz="0" w:space="0" w:color="auto"/>
            <w:bottom w:val="none" w:sz="0" w:space="0" w:color="auto"/>
            <w:right w:val="none" w:sz="0" w:space="0" w:color="auto"/>
          </w:divBdr>
        </w:div>
        <w:div w:id="353575411">
          <w:marLeft w:val="480"/>
          <w:marRight w:val="0"/>
          <w:marTop w:val="0"/>
          <w:marBottom w:val="0"/>
          <w:divBdr>
            <w:top w:val="none" w:sz="0" w:space="0" w:color="auto"/>
            <w:left w:val="none" w:sz="0" w:space="0" w:color="auto"/>
            <w:bottom w:val="none" w:sz="0" w:space="0" w:color="auto"/>
            <w:right w:val="none" w:sz="0" w:space="0" w:color="auto"/>
          </w:divBdr>
        </w:div>
      </w:divsChild>
    </w:div>
    <w:div w:id="1557932876">
      <w:bodyDiv w:val="1"/>
      <w:marLeft w:val="0"/>
      <w:marRight w:val="0"/>
      <w:marTop w:val="0"/>
      <w:marBottom w:val="0"/>
      <w:divBdr>
        <w:top w:val="none" w:sz="0" w:space="0" w:color="auto"/>
        <w:left w:val="none" w:sz="0" w:space="0" w:color="auto"/>
        <w:bottom w:val="none" w:sz="0" w:space="0" w:color="auto"/>
        <w:right w:val="none" w:sz="0" w:space="0" w:color="auto"/>
      </w:divBdr>
    </w:div>
    <w:div w:id="1558004042">
      <w:bodyDiv w:val="1"/>
      <w:marLeft w:val="0"/>
      <w:marRight w:val="0"/>
      <w:marTop w:val="0"/>
      <w:marBottom w:val="0"/>
      <w:divBdr>
        <w:top w:val="none" w:sz="0" w:space="0" w:color="auto"/>
        <w:left w:val="none" w:sz="0" w:space="0" w:color="auto"/>
        <w:bottom w:val="none" w:sz="0" w:space="0" w:color="auto"/>
        <w:right w:val="none" w:sz="0" w:space="0" w:color="auto"/>
      </w:divBdr>
    </w:div>
    <w:div w:id="1587609739">
      <w:marLeft w:val="480"/>
      <w:marRight w:val="0"/>
      <w:marTop w:val="0"/>
      <w:marBottom w:val="0"/>
      <w:divBdr>
        <w:top w:val="none" w:sz="0" w:space="0" w:color="auto"/>
        <w:left w:val="none" w:sz="0" w:space="0" w:color="auto"/>
        <w:bottom w:val="none" w:sz="0" w:space="0" w:color="auto"/>
        <w:right w:val="none" w:sz="0" w:space="0" w:color="auto"/>
      </w:divBdr>
    </w:div>
    <w:div w:id="1594584463">
      <w:bodyDiv w:val="1"/>
      <w:marLeft w:val="0"/>
      <w:marRight w:val="0"/>
      <w:marTop w:val="0"/>
      <w:marBottom w:val="0"/>
      <w:divBdr>
        <w:top w:val="none" w:sz="0" w:space="0" w:color="auto"/>
        <w:left w:val="none" w:sz="0" w:space="0" w:color="auto"/>
        <w:bottom w:val="none" w:sz="0" w:space="0" w:color="auto"/>
        <w:right w:val="none" w:sz="0" w:space="0" w:color="auto"/>
      </w:divBdr>
    </w:div>
    <w:div w:id="1603954031">
      <w:bodyDiv w:val="1"/>
      <w:marLeft w:val="0"/>
      <w:marRight w:val="0"/>
      <w:marTop w:val="0"/>
      <w:marBottom w:val="0"/>
      <w:divBdr>
        <w:top w:val="none" w:sz="0" w:space="0" w:color="auto"/>
        <w:left w:val="none" w:sz="0" w:space="0" w:color="auto"/>
        <w:bottom w:val="none" w:sz="0" w:space="0" w:color="auto"/>
        <w:right w:val="none" w:sz="0" w:space="0" w:color="auto"/>
      </w:divBdr>
    </w:div>
    <w:div w:id="1612202213">
      <w:marLeft w:val="480"/>
      <w:marRight w:val="0"/>
      <w:marTop w:val="0"/>
      <w:marBottom w:val="0"/>
      <w:divBdr>
        <w:top w:val="none" w:sz="0" w:space="0" w:color="auto"/>
        <w:left w:val="none" w:sz="0" w:space="0" w:color="auto"/>
        <w:bottom w:val="none" w:sz="0" w:space="0" w:color="auto"/>
        <w:right w:val="none" w:sz="0" w:space="0" w:color="auto"/>
      </w:divBdr>
    </w:div>
    <w:div w:id="1645355044">
      <w:marLeft w:val="480"/>
      <w:marRight w:val="0"/>
      <w:marTop w:val="0"/>
      <w:marBottom w:val="0"/>
      <w:divBdr>
        <w:top w:val="none" w:sz="0" w:space="0" w:color="auto"/>
        <w:left w:val="none" w:sz="0" w:space="0" w:color="auto"/>
        <w:bottom w:val="none" w:sz="0" w:space="0" w:color="auto"/>
        <w:right w:val="none" w:sz="0" w:space="0" w:color="auto"/>
      </w:divBdr>
    </w:div>
    <w:div w:id="1677220914">
      <w:bodyDiv w:val="1"/>
      <w:marLeft w:val="0"/>
      <w:marRight w:val="0"/>
      <w:marTop w:val="0"/>
      <w:marBottom w:val="0"/>
      <w:divBdr>
        <w:top w:val="none" w:sz="0" w:space="0" w:color="auto"/>
        <w:left w:val="none" w:sz="0" w:space="0" w:color="auto"/>
        <w:bottom w:val="none" w:sz="0" w:space="0" w:color="auto"/>
        <w:right w:val="none" w:sz="0" w:space="0" w:color="auto"/>
      </w:divBdr>
      <w:divsChild>
        <w:div w:id="839782564">
          <w:marLeft w:val="480"/>
          <w:marRight w:val="0"/>
          <w:marTop w:val="0"/>
          <w:marBottom w:val="0"/>
          <w:divBdr>
            <w:top w:val="none" w:sz="0" w:space="0" w:color="auto"/>
            <w:left w:val="none" w:sz="0" w:space="0" w:color="auto"/>
            <w:bottom w:val="none" w:sz="0" w:space="0" w:color="auto"/>
            <w:right w:val="none" w:sz="0" w:space="0" w:color="auto"/>
          </w:divBdr>
        </w:div>
        <w:div w:id="1918779646">
          <w:marLeft w:val="480"/>
          <w:marRight w:val="0"/>
          <w:marTop w:val="0"/>
          <w:marBottom w:val="0"/>
          <w:divBdr>
            <w:top w:val="none" w:sz="0" w:space="0" w:color="auto"/>
            <w:left w:val="none" w:sz="0" w:space="0" w:color="auto"/>
            <w:bottom w:val="none" w:sz="0" w:space="0" w:color="auto"/>
            <w:right w:val="none" w:sz="0" w:space="0" w:color="auto"/>
          </w:divBdr>
        </w:div>
      </w:divsChild>
    </w:div>
    <w:div w:id="1703893258">
      <w:bodyDiv w:val="1"/>
      <w:marLeft w:val="0"/>
      <w:marRight w:val="0"/>
      <w:marTop w:val="0"/>
      <w:marBottom w:val="0"/>
      <w:divBdr>
        <w:top w:val="none" w:sz="0" w:space="0" w:color="auto"/>
        <w:left w:val="none" w:sz="0" w:space="0" w:color="auto"/>
        <w:bottom w:val="none" w:sz="0" w:space="0" w:color="auto"/>
        <w:right w:val="none" w:sz="0" w:space="0" w:color="auto"/>
      </w:divBdr>
    </w:div>
    <w:div w:id="1711613343">
      <w:marLeft w:val="480"/>
      <w:marRight w:val="0"/>
      <w:marTop w:val="0"/>
      <w:marBottom w:val="0"/>
      <w:divBdr>
        <w:top w:val="none" w:sz="0" w:space="0" w:color="auto"/>
        <w:left w:val="none" w:sz="0" w:space="0" w:color="auto"/>
        <w:bottom w:val="none" w:sz="0" w:space="0" w:color="auto"/>
        <w:right w:val="none" w:sz="0" w:space="0" w:color="auto"/>
      </w:divBdr>
    </w:div>
    <w:div w:id="1722363524">
      <w:bodyDiv w:val="1"/>
      <w:marLeft w:val="0"/>
      <w:marRight w:val="0"/>
      <w:marTop w:val="0"/>
      <w:marBottom w:val="0"/>
      <w:divBdr>
        <w:top w:val="none" w:sz="0" w:space="0" w:color="auto"/>
        <w:left w:val="none" w:sz="0" w:space="0" w:color="auto"/>
        <w:bottom w:val="none" w:sz="0" w:space="0" w:color="auto"/>
        <w:right w:val="none" w:sz="0" w:space="0" w:color="auto"/>
      </w:divBdr>
    </w:div>
    <w:div w:id="1725980023">
      <w:bodyDiv w:val="1"/>
      <w:marLeft w:val="0"/>
      <w:marRight w:val="0"/>
      <w:marTop w:val="0"/>
      <w:marBottom w:val="0"/>
      <w:divBdr>
        <w:top w:val="none" w:sz="0" w:space="0" w:color="auto"/>
        <w:left w:val="none" w:sz="0" w:space="0" w:color="auto"/>
        <w:bottom w:val="none" w:sz="0" w:space="0" w:color="auto"/>
        <w:right w:val="none" w:sz="0" w:space="0" w:color="auto"/>
      </w:divBdr>
      <w:divsChild>
        <w:div w:id="1958366201">
          <w:marLeft w:val="480"/>
          <w:marRight w:val="0"/>
          <w:marTop w:val="0"/>
          <w:marBottom w:val="0"/>
          <w:divBdr>
            <w:top w:val="none" w:sz="0" w:space="0" w:color="auto"/>
            <w:left w:val="none" w:sz="0" w:space="0" w:color="auto"/>
            <w:bottom w:val="none" w:sz="0" w:space="0" w:color="auto"/>
            <w:right w:val="none" w:sz="0" w:space="0" w:color="auto"/>
          </w:divBdr>
        </w:div>
        <w:div w:id="803040740">
          <w:marLeft w:val="480"/>
          <w:marRight w:val="0"/>
          <w:marTop w:val="0"/>
          <w:marBottom w:val="0"/>
          <w:divBdr>
            <w:top w:val="none" w:sz="0" w:space="0" w:color="auto"/>
            <w:left w:val="none" w:sz="0" w:space="0" w:color="auto"/>
            <w:bottom w:val="none" w:sz="0" w:space="0" w:color="auto"/>
            <w:right w:val="none" w:sz="0" w:space="0" w:color="auto"/>
          </w:divBdr>
        </w:div>
        <w:div w:id="1366515051">
          <w:marLeft w:val="480"/>
          <w:marRight w:val="0"/>
          <w:marTop w:val="0"/>
          <w:marBottom w:val="0"/>
          <w:divBdr>
            <w:top w:val="none" w:sz="0" w:space="0" w:color="auto"/>
            <w:left w:val="none" w:sz="0" w:space="0" w:color="auto"/>
            <w:bottom w:val="none" w:sz="0" w:space="0" w:color="auto"/>
            <w:right w:val="none" w:sz="0" w:space="0" w:color="auto"/>
          </w:divBdr>
        </w:div>
        <w:div w:id="482357160">
          <w:marLeft w:val="480"/>
          <w:marRight w:val="0"/>
          <w:marTop w:val="0"/>
          <w:marBottom w:val="0"/>
          <w:divBdr>
            <w:top w:val="none" w:sz="0" w:space="0" w:color="auto"/>
            <w:left w:val="none" w:sz="0" w:space="0" w:color="auto"/>
            <w:bottom w:val="none" w:sz="0" w:space="0" w:color="auto"/>
            <w:right w:val="none" w:sz="0" w:space="0" w:color="auto"/>
          </w:divBdr>
        </w:div>
        <w:div w:id="868418964">
          <w:marLeft w:val="480"/>
          <w:marRight w:val="0"/>
          <w:marTop w:val="0"/>
          <w:marBottom w:val="0"/>
          <w:divBdr>
            <w:top w:val="none" w:sz="0" w:space="0" w:color="auto"/>
            <w:left w:val="none" w:sz="0" w:space="0" w:color="auto"/>
            <w:bottom w:val="none" w:sz="0" w:space="0" w:color="auto"/>
            <w:right w:val="none" w:sz="0" w:space="0" w:color="auto"/>
          </w:divBdr>
        </w:div>
      </w:divsChild>
    </w:div>
    <w:div w:id="1753623639">
      <w:bodyDiv w:val="1"/>
      <w:marLeft w:val="0"/>
      <w:marRight w:val="0"/>
      <w:marTop w:val="0"/>
      <w:marBottom w:val="0"/>
      <w:divBdr>
        <w:top w:val="none" w:sz="0" w:space="0" w:color="auto"/>
        <w:left w:val="none" w:sz="0" w:space="0" w:color="auto"/>
        <w:bottom w:val="none" w:sz="0" w:space="0" w:color="auto"/>
        <w:right w:val="none" w:sz="0" w:space="0" w:color="auto"/>
      </w:divBdr>
    </w:div>
    <w:div w:id="1755783953">
      <w:marLeft w:val="480"/>
      <w:marRight w:val="0"/>
      <w:marTop w:val="0"/>
      <w:marBottom w:val="0"/>
      <w:divBdr>
        <w:top w:val="none" w:sz="0" w:space="0" w:color="auto"/>
        <w:left w:val="none" w:sz="0" w:space="0" w:color="auto"/>
        <w:bottom w:val="none" w:sz="0" w:space="0" w:color="auto"/>
        <w:right w:val="none" w:sz="0" w:space="0" w:color="auto"/>
      </w:divBdr>
    </w:div>
    <w:div w:id="1762027833">
      <w:bodyDiv w:val="1"/>
      <w:marLeft w:val="0"/>
      <w:marRight w:val="0"/>
      <w:marTop w:val="0"/>
      <w:marBottom w:val="0"/>
      <w:divBdr>
        <w:top w:val="none" w:sz="0" w:space="0" w:color="auto"/>
        <w:left w:val="none" w:sz="0" w:space="0" w:color="auto"/>
        <w:bottom w:val="none" w:sz="0" w:space="0" w:color="auto"/>
        <w:right w:val="none" w:sz="0" w:space="0" w:color="auto"/>
      </w:divBdr>
      <w:divsChild>
        <w:div w:id="339091861">
          <w:marLeft w:val="480"/>
          <w:marRight w:val="0"/>
          <w:marTop w:val="0"/>
          <w:marBottom w:val="0"/>
          <w:divBdr>
            <w:top w:val="none" w:sz="0" w:space="0" w:color="auto"/>
            <w:left w:val="none" w:sz="0" w:space="0" w:color="auto"/>
            <w:bottom w:val="none" w:sz="0" w:space="0" w:color="auto"/>
            <w:right w:val="none" w:sz="0" w:space="0" w:color="auto"/>
          </w:divBdr>
        </w:div>
        <w:div w:id="1727027790">
          <w:marLeft w:val="480"/>
          <w:marRight w:val="0"/>
          <w:marTop w:val="0"/>
          <w:marBottom w:val="0"/>
          <w:divBdr>
            <w:top w:val="none" w:sz="0" w:space="0" w:color="auto"/>
            <w:left w:val="none" w:sz="0" w:space="0" w:color="auto"/>
            <w:bottom w:val="none" w:sz="0" w:space="0" w:color="auto"/>
            <w:right w:val="none" w:sz="0" w:space="0" w:color="auto"/>
          </w:divBdr>
        </w:div>
        <w:div w:id="1159465148">
          <w:marLeft w:val="480"/>
          <w:marRight w:val="0"/>
          <w:marTop w:val="0"/>
          <w:marBottom w:val="0"/>
          <w:divBdr>
            <w:top w:val="none" w:sz="0" w:space="0" w:color="auto"/>
            <w:left w:val="none" w:sz="0" w:space="0" w:color="auto"/>
            <w:bottom w:val="none" w:sz="0" w:space="0" w:color="auto"/>
            <w:right w:val="none" w:sz="0" w:space="0" w:color="auto"/>
          </w:divBdr>
        </w:div>
      </w:divsChild>
    </w:div>
    <w:div w:id="1765612363">
      <w:bodyDiv w:val="1"/>
      <w:marLeft w:val="0"/>
      <w:marRight w:val="0"/>
      <w:marTop w:val="0"/>
      <w:marBottom w:val="0"/>
      <w:divBdr>
        <w:top w:val="none" w:sz="0" w:space="0" w:color="auto"/>
        <w:left w:val="none" w:sz="0" w:space="0" w:color="auto"/>
        <w:bottom w:val="none" w:sz="0" w:space="0" w:color="auto"/>
        <w:right w:val="none" w:sz="0" w:space="0" w:color="auto"/>
      </w:divBdr>
    </w:div>
    <w:div w:id="1767114450">
      <w:marLeft w:val="480"/>
      <w:marRight w:val="0"/>
      <w:marTop w:val="0"/>
      <w:marBottom w:val="0"/>
      <w:divBdr>
        <w:top w:val="none" w:sz="0" w:space="0" w:color="auto"/>
        <w:left w:val="none" w:sz="0" w:space="0" w:color="auto"/>
        <w:bottom w:val="none" w:sz="0" w:space="0" w:color="auto"/>
        <w:right w:val="none" w:sz="0" w:space="0" w:color="auto"/>
      </w:divBdr>
    </w:div>
    <w:div w:id="1793740715">
      <w:marLeft w:val="480"/>
      <w:marRight w:val="0"/>
      <w:marTop w:val="0"/>
      <w:marBottom w:val="0"/>
      <w:divBdr>
        <w:top w:val="none" w:sz="0" w:space="0" w:color="auto"/>
        <w:left w:val="none" w:sz="0" w:space="0" w:color="auto"/>
        <w:bottom w:val="none" w:sz="0" w:space="0" w:color="auto"/>
        <w:right w:val="none" w:sz="0" w:space="0" w:color="auto"/>
      </w:divBdr>
    </w:div>
    <w:div w:id="1805151668">
      <w:bodyDiv w:val="1"/>
      <w:marLeft w:val="0"/>
      <w:marRight w:val="0"/>
      <w:marTop w:val="0"/>
      <w:marBottom w:val="0"/>
      <w:divBdr>
        <w:top w:val="none" w:sz="0" w:space="0" w:color="auto"/>
        <w:left w:val="none" w:sz="0" w:space="0" w:color="auto"/>
        <w:bottom w:val="none" w:sz="0" w:space="0" w:color="auto"/>
        <w:right w:val="none" w:sz="0" w:space="0" w:color="auto"/>
      </w:divBdr>
    </w:div>
    <w:div w:id="1806046185">
      <w:bodyDiv w:val="1"/>
      <w:marLeft w:val="0"/>
      <w:marRight w:val="0"/>
      <w:marTop w:val="0"/>
      <w:marBottom w:val="0"/>
      <w:divBdr>
        <w:top w:val="none" w:sz="0" w:space="0" w:color="auto"/>
        <w:left w:val="none" w:sz="0" w:space="0" w:color="auto"/>
        <w:bottom w:val="none" w:sz="0" w:space="0" w:color="auto"/>
        <w:right w:val="none" w:sz="0" w:space="0" w:color="auto"/>
      </w:divBdr>
      <w:divsChild>
        <w:div w:id="827944745">
          <w:marLeft w:val="480"/>
          <w:marRight w:val="0"/>
          <w:marTop w:val="0"/>
          <w:marBottom w:val="0"/>
          <w:divBdr>
            <w:top w:val="none" w:sz="0" w:space="0" w:color="auto"/>
            <w:left w:val="none" w:sz="0" w:space="0" w:color="auto"/>
            <w:bottom w:val="none" w:sz="0" w:space="0" w:color="auto"/>
            <w:right w:val="none" w:sz="0" w:space="0" w:color="auto"/>
          </w:divBdr>
        </w:div>
      </w:divsChild>
    </w:div>
    <w:div w:id="1812288457">
      <w:bodyDiv w:val="1"/>
      <w:marLeft w:val="0"/>
      <w:marRight w:val="0"/>
      <w:marTop w:val="0"/>
      <w:marBottom w:val="0"/>
      <w:divBdr>
        <w:top w:val="none" w:sz="0" w:space="0" w:color="auto"/>
        <w:left w:val="none" w:sz="0" w:space="0" w:color="auto"/>
        <w:bottom w:val="none" w:sz="0" w:space="0" w:color="auto"/>
        <w:right w:val="none" w:sz="0" w:space="0" w:color="auto"/>
      </w:divBdr>
    </w:div>
    <w:div w:id="1823812470">
      <w:bodyDiv w:val="1"/>
      <w:marLeft w:val="0"/>
      <w:marRight w:val="0"/>
      <w:marTop w:val="0"/>
      <w:marBottom w:val="0"/>
      <w:divBdr>
        <w:top w:val="none" w:sz="0" w:space="0" w:color="auto"/>
        <w:left w:val="none" w:sz="0" w:space="0" w:color="auto"/>
        <w:bottom w:val="none" w:sz="0" w:space="0" w:color="auto"/>
        <w:right w:val="none" w:sz="0" w:space="0" w:color="auto"/>
      </w:divBdr>
      <w:divsChild>
        <w:div w:id="1397364731">
          <w:marLeft w:val="480"/>
          <w:marRight w:val="0"/>
          <w:marTop w:val="0"/>
          <w:marBottom w:val="0"/>
          <w:divBdr>
            <w:top w:val="none" w:sz="0" w:space="0" w:color="auto"/>
            <w:left w:val="none" w:sz="0" w:space="0" w:color="auto"/>
            <w:bottom w:val="none" w:sz="0" w:space="0" w:color="auto"/>
            <w:right w:val="none" w:sz="0" w:space="0" w:color="auto"/>
          </w:divBdr>
        </w:div>
        <w:div w:id="493491312">
          <w:marLeft w:val="480"/>
          <w:marRight w:val="0"/>
          <w:marTop w:val="0"/>
          <w:marBottom w:val="0"/>
          <w:divBdr>
            <w:top w:val="none" w:sz="0" w:space="0" w:color="auto"/>
            <w:left w:val="none" w:sz="0" w:space="0" w:color="auto"/>
            <w:bottom w:val="none" w:sz="0" w:space="0" w:color="auto"/>
            <w:right w:val="none" w:sz="0" w:space="0" w:color="auto"/>
          </w:divBdr>
        </w:div>
      </w:divsChild>
    </w:div>
    <w:div w:id="1823888160">
      <w:bodyDiv w:val="1"/>
      <w:marLeft w:val="0"/>
      <w:marRight w:val="0"/>
      <w:marTop w:val="0"/>
      <w:marBottom w:val="0"/>
      <w:divBdr>
        <w:top w:val="none" w:sz="0" w:space="0" w:color="auto"/>
        <w:left w:val="none" w:sz="0" w:space="0" w:color="auto"/>
        <w:bottom w:val="none" w:sz="0" w:space="0" w:color="auto"/>
        <w:right w:val="none" w:sz="0" w:space="0" w:color="auto"/>
      </w:divBdr>
    </w:div>
    <w:div w:id="1855072262">
      <w:bodyDiv w:val="1"/>
      <w:marLeft w:val="0"/>
      <w:marRight w:val="0"/>
      <w:marTop w:val="0"/>
      <w:marBottom w:val="0"/>
      <w:divBdr>
        <w:top w:val="none" w:sz="0" w:space="0" w:color="auto"/>
        <w:left w:val="none" w:sz="0" w:space="0" w:color="auto"/>
        <w:bottom w:val="none" w:sz="0" w:space="0" w:color="auto"/>
        <w:right w:val="none" w:sz="0" w:space="0" w:color="auto"/>
      </w:divBdr>
    </w:div>
    <w:div w:id="1931355114">
      <w:bodyDiv w:val="1"/>
      <w:marLeft w:val="0"/>
      <w:marRight w:val="0"/>
      <w:marTop w:val="0"/>
      <w:marBottom w:val="0"/>
      <w:divBdr>
        <w:top w:val="none" w:sz="0" w:space="0" w:color="auto"/>
        <w:left w:val="none" w:sz="0" w:space="0" w:color="auto"/>
        <w:bottom w:val="none" w:sz="0" w:space="0" w:color="auto"/>
        <w:right w:val="none" w:sz="0" w:space="0" w:color="auto"/>
      </w:divBdr>
    </w:div>
    <w:div w:id="1964650490">
      <w:bodyDiv w:val="1"/>
      <w:marLeft w:val="0"/>
      <w:marRight w:val="0"/>
      <w:marTop w:val="0"/>
      <w:marBottom w:val="0"/>
      <w:divBdr>
        <w:top w:val="none" w:sz="0" w:space="0" w:color="auto"/>
        <w:left w:val="none" w:sz="0" w:space="0" w:color="auto"/>
        <w:bottom w:val="none" w:sz="0" w:space="0" w:color="auto"/>
        <w:right w:val="none" w:sz="0" w:space="0" w:color="auto"/>
      </w:divBdr>
      <w:divsChild>
        <w:div w:id="1468282374">
          <w:marLeft w:val="480"/>
          <w:marRight w:val="0"/>
          <w:marTop w:val="0"/>
          <w:marBottom w:val="0"/>
          <w:divBdr>
            <w:top w:val="none" w:sz="0" w:space="0" w:color="auto"/>
            <w:left w:val="none" w:sz="0" w:space="0" w:color="auto"/>
            <w:bottom w:val="none" w:sz="0" w:space="0" w:color="auto"/>
            <w:right w:val="none" w:sz="0" w:space="0" w:color="auto"/>
          </w:divBdr>
        </w:div>
      </w:divsChild>
    </w:div>
    <w:div w:id="1966348047">
      <w:bodyDiv w:val="1"/>
      <w:marLeft w:val="0"/>
      <w:marRight w:val="0"/>
      <w:marTop w:val="0"/>
      <w:marBottom w:val="0"/>
      <w:divBdr>
        <w:top w:val="none" w:sz="0" w:space="0" w:color="auto"/>
        <w:left w:val="none" w:sz="0" w:space="0" w:color="auto"/>
        <w:bottom w:val="none" w:sz="0" w:space="0" w:color="auto"/>
        <w:right w:val="none" w:sz="0" w:space="0" w:color="auto"/>
      </w:divBdr>
      <w:divsChild>
        <w:div w:id="1020009565">
          <w:marLeft w:val="480"/>
          <w:marRight w:val="0"/>
          <w:marTop w:val="0"/>
          <w:marBottom w:val="0"/>
          <w:divBdr>
            <w:top w:val="none" w:sz="0" w:space="0" w:color="auto"/>
            <w:left w:val="none" w:sz="0" w:space="0" w:color="auto"/>
            <w:bottom w:val="none" w:sz="0" w:space="0" w:color="auto"/>
            <w:right w:val="none" w:sz="0" w:space="0" w:color="auto"/>
          </w:divBdr>
        </w:div>
        <w:div w:id="961958351">
          <w:marLeft w:val="480"/>
          <w:marRight w:val="0"/>
          <w:marTop w:val="0"/>
          <w:marBottom w:val="0"/>
          <w:divBdr>
            <w:top w:val="none" w:sz="0" w:space="0" w:color="auto"/>
            <w:left w:val="none" w:sz="0" w:space="0" w:color="auto"/>
            <w:bottom w:val="none" w:sz="0" w:space="0" w:color="auto"/>
            <w:right w:val="none" w:sz="0" w:space="0" w:color="auto"/>
          </w:divBdr>
        </w:div>
        <w:div w:id="325715081">
          <w:marLeft w:val="480"/>
          <w:marRight w:val="0"/>
          <w:marTop w:val="0"/>
          <w:marBottom w:val="0"/>
          <w:divBdr>
            <w:top w:val="none" w:sz="0" w:space="0" w:color="auto"/>
            <w:left w:val="none" w:sz="0" w:space="0" w:color="auto"/>
            <w:bottom w:val="none" w:sz="0" w:space="0" w:color="auto"/>
            <w:right w:val="none" w:sz="0" w:space="0" w:color="auto"/>
          </w:divBdr>
        </w:div>
      </w:divsChild>
    </w:div>
    <w:div w:id="1982686378">
      <w:bodyDiv w:val="1"/>
      <w:marLeft w:val="0"/>
      <w:marRight w:val="0"/>
      <w:marTop w:val="0"/>
      <w:marBottom w:val="0"/>
      <w:divBdr>
        <w:top w:val="none" w:sz="0" w:space="0" w:color="auto"/>
        <w:left w:val="none" w:sz="0" w:space="0" w:color="auto"/>
        <w:bottom w:val="none" w:sz="0" w:space="0" w:color="auto"/>
        <w:right w:val="none" w:sz="0" w:space="0" w:color="auto"/>
      </w:divBdr>
      <w:divsChild>
        <w:div w:id="588083243">
          <w:marLeft w:val="480"/>
          <w:marRight w:val="0"/>
          <w:marTop w:val="0"/>
          <w:marBottom w:val="0"/>
          <w:divBdr>
            <w:top w:val="none" w:sz="0" w:space="0" w:color="auto"/>
            <w:left w:val="none" w:sz="0" w:space="0" w:color="auto"/>
            <w:bottom w:val="none" w:sz="0" w:space="0" w:color="auto"/>
            <w:right w:val="none" w:sz="0" w:space="0" w:color="auto"/>
          </w:divBdr>
        </w:div>
        <w:div w:id="221991159">
          <w:marLeft w:val="480"/>
          <w:marRight w:val="0"/>
          <w:marTop w:val="0"/>
          <w:marBottom w:val="0"/>
          <w:divBdr>
            <w:top w:val="none" w:sz="0" w:space="0" w:color="auto"/>
            <w:left w:val="none" w:sz="0" w:space="0" w:color="auto"/>
            <w:bottom w:val="none" w:sz="0" w:space="0" w:color="auto"/>
            <w:right w:val="none" w:sz="0" w:space="0" w:color="auto"/>
          </w:divBdr>
        </w:div>
        <w:div w:id="1083455973">
          <w:marLeft w:val="480"/>
          <w:marRight w:val="0"/>
          <w:marTop w:val="0"/>
          <w:marBottom w:val="0"/>
          <w:divBdr>
            <w:top w:val="none" w:sz="0" w:space="0" w:color="auto"/>
            <w:left w:val="none" w:sz="0" w:space="0" w:color="auto"/>
            <w:bottom w:val="none" w:sz="0" w:space="0" w:color="auto"/>
            <w:right w:val="none" w:sz="0" w:space="0" w:color="auto"/>
          </w:divBdr>
        </w:div>
        <w:div w:id="711273907">
          <w:marLeft w:val="480"/>
          <w:marRight w:val="0"/>
          <w:marTop w:val="0"/>
          <w:marBottom w:val="0"/>
          <w:divBdr>
            <w:top w:val="none" w:sz="0" w:space="0" w:color="auto"/>
            <w:left w:val="none" w:sz="0" w:space="0" w:color="auto"/>
            <w:bottom w:val="none" w:sz="0" w:space="0" w:color="auto"/>
            <w:right w:val="none" w:sz="0" w:space="0" w:color="auto"/>
          </w:divBdr>
        </w:div>
      </w:divsChild>
    </w:div>
    <w:div w:id="1991014987">
      <w:bodyDiv w:val="1"/>
      <w:marLeft w:val="0"/>
      <w:marRight w:val="0"/>
      <w:marTop w:val="0"/>
      <w:marBottom w:val="0"/>
      <w:divBdr>
        <w:top w:val="none" w:sz="0" w:space="0" w:color="auto"/>
        <w:left w:val="none" w:sz="0" w:space="0" w:color="auto"/>
        <w:bottom w:val="none" w:sz="0" w:space="0" w:color="auto"/>
        <w:right w:val="none" w:sz="0" w:space="0" w:color="auto"/>
      </w:divBdr>
    </w:div>
    <w:div w:id="2051685418">
      <w:bodyDiv w:val="1"/>
      <w:marLeft w:val="0"/>
      <w:marRight w:val="0"/>
      <w:marTop w:val="0"/>
      <w:marBottom w:val="0"/>
      <w:divBdr>
        <w:top w:val="none" w:sz="0" w:space="0" w:color="auto"/>
        <w:left w:val="none" w:sz="0" w:space="0" w:color="auto"/>
        <w:bottom w:val="none" w:sz="0" w:space="0" w:color="auto"/>
        <w:right w:val="none" w:sz="0" w:space="0" w:color="auto"/>
      </w:divBdr>
      <w:divsChild>
        <w:div w:id="197161267">
          <w:marLeft w:val="480"/>
          <w:marRight w:val="0"/>
          <w:marTop w:val="0"/>
          <w:marBottom w:val="0"/>
          <w:divBdr>
            <w:top w:val="none" w:sz="0" w:space="0" w:color="auto"/>
            <w:left w:val="none" w:sz="0" w:space="0" w:color="auto"/>
            <w:bottom w:val="none" w:sz="0" w:space="0" w:color="auto"/>
            <w:right w:val="none" w:sz="0" w:space="0" w:color="auto"/>
          </w:divBdr>
        </w:div>
      </w:divsChild>
    </w:div>
    <w:div w:id="2064325475">
      <w:marLeft w:val="480"/>
      <w:marRight w:val="0"/>
      <w:marTop w:val="0"/>
      <w:marBottom w:val="0"/>
      <w:divBdr>
        <w:top w:val="none" w:sz="0" w:space="0" w:color="auto"/>
        <w:left w:val="none" w:sz="0" w:space="0" w:color="auto"/>
        <w:bottom w:val="none" w:sz="0" w:space="0" w:color="auto"/>
        <w:right w:val="none" w:sz="0" w:space="0" w:color="auto"/>
      </w:divBdr>
    </w:div>
    <w:div w:id="2078631428">
      <w:marLeft w:val="480"/>
      <w:marRight w:val="0"/>
      <w:marTop w:val="0"/>
      <w:marBottom w:val="0"/>
      <w:divBdr>
        <w:top w:val="none" w:sz="0" w:space="0" w:color="auto"/>
        <w:left w:val="none" w:sz="0" w:space="0" w:color="auto"/>
        <w:bottom w:val="none" w:sz="0" w:space="0" w:color="auto"/>
        <w:right w:val="none" w:sz="0" w:space="0" w:color="auto"/>
      </w:divBdr>
    </w:div>
    <w:div w:id="2085952215">
      <w:bodyDiv w:val="1"/>
      <w:marLeft w:val="0"/>
      <w:marRight w:val="0"/>
      <w:marTop w:val="0"/>
      <w:marBottom w:val="0"/>
      <w:divBdr>
        <w:top w:val="none" w:sz="0" w:space="0" w:color="auto"/>
        <w:left w:val="none" w:sz="0" w:space="0" w:color="auto"/>
        <w:bottom w:val="none" w:sz="0" w:space="0" w:color="auto"/>
        <w:right w:val="none" w:sz="0" w:space="0" w:color="auto"/>
      </w:divBdr>
    </w:div>
    <w:div w:id="2092120293">
      <w:bodyDiv w:val="1"/>
      <w:marLeft w:val="0"/>
      <w:marRight w:val="0"/>
      <w:marTop w:val="0"/>
      <w:marBottom w:val="0"/>
      <w:divBdr>
        <w:top w:val="none" w:sz="0" w:space="0" w:color="auto"/>
        <w:left w:val="none" w:sz="0" w:space="0" w:color="auto"/>
        <w:bottom w:val="none" w:sz="0" w:space="0" w:color="auto"/>
        <w:right w:val="none" w:sz="0" w:space="0" w:color="auto"/>
      </w:divBdr>
    </w:div>
    <w:div w:id="2098791378">
      <w:bodyDiv w:val="1"/>
      <w:marLeft w:val="0"/>
      <w:marRight w:val="0"/>
      <w:marTop w:val="0"/>
      <w:marBottom w:val="0"/>
      <w:divBdr>
        <w:top w:val="none" w:sz="0" w:space="0" w:color="auto"/>
        <w:left w:val="none" w:sz="0" w:space="0" w:color="auto"/>
        <w:bottom w:val="none" w:sz="0" w:space="0" w:color="auto"/>
        <w:right w:val="none" w:sz="0" w:space="0" w:color="auto"/>
      </w:divBdr>
      <w:divsChild>
        <w:div w:id="612632397">
          <w:marLeft w:val="480"/>
          <w:marRight w:val="0"/>
          <w:marTop w:val="0"/>
          <w:marBottom w:val="0"/>
          <w:divBdr>
            <w:top w:val="none" w:sz="0" w:space="0" w:color="auto"/>
            <w:left w:val="none" w:sz="0" w:space="0" w:color="auto"/>
            <w:bottom w:val="none" w:sz="0" w:space="0" w:color="auto"/>
            <w:right w:val="none" w:sz="0" w:space="0" w:color="auto"/>
          </w:divBdr>
        </w:div>
        <w:div w:id="554506494">
          <w:marLeft w:val="480"/>
          <w:marRight w:val="0"/>
          <w:marTop w:val="0"/>
          <w:marBottom w:val="0"/>
          <w:divBdr>
            <w:top w:val="none" w:sz="0" w:space="0" w:color="auto"/>
            <w:left w:val="none" w:sz="0" w:space="0" w:color="auto"/>
            <w:bottom w:val="none" w:sz="0" w:space="0" w:color="auto"/>
            <w:right w:val="none" w:sz="0" w:space="0" w:color="auto"/>
          </w:divBdr>
        </w:div>
      </w:divsChild>
    </w:div>
    <w:div w:id="2102989726">
      <w:bodyDiv w:val="1"/>
      <w:marLeft w:val="0"/>
      <w:marRight w:val="0"/>
      <w:marTop w:val="0"/>
      <w:marBottom w:val="0"/>
      <w:divBdr>
        <w:top w:val="none" w:sz="0" w:space="0" w:color="auto"/>
        <w:left w:val="none" w:sz="0" w:space="0" w:color="auto"/>
        <w:bottom w:val="none" w:sz="0" w:space="0" w:color="auto"/>
        <w:right w:val="none" w:sz="0" w:space="0" w:color="auto"/>
      </w:divBdr>
      <w:divsChild>
        <w:div w:id="1483891279">
          <w:marLeft w:val="480"/>
          <w:marRight w:val="0"/>
          <w:marTop w:val="0"/>
          <w:marBottom w:val="0"/>
          <w:divBdr>
            <w:top w:val="none" w:sz="0" w:space="0" w:color="auto"/>
            <w:left w:val="none" w:sz="0" w:space="0" w:color="auto"/>
            <w:bottom w:val="none" w:sz="0" w:space="0" w:color="auto"/>
            <w:right w:val="none" w:sz="0" w:space="0" w:color="auto"/>
          </w:divBdr>
        </w:div>
        <w:div w:id="794104529">
          <w:marLeft w:val="480"/>
          <w:marRight w:val="0"/>
          <w:marTop w:val="0"/>
          <w:marBottom w:val="0"/>
          <w:divBdr>
            <w:top w:val="none" w:sz="0" w:space="0" w:color="auto"/>
            <w:left w:val="none" w:sz="0" w:space="0" w:color="auto"/>
            <w:bottom w:val="none" w:sz="0" w:space="0" w:color="auto"/>
            <w:right w:val="none" w:sz="0" w:space="0" w:color="auto"/>
          </w:divBdr>
        </w:div>
        <w:div w:id="1210141639">
          <w:marLeft w:val="480"/>
          <w:marRight w:val="0"/>
          <w:marTop w:val="0"/>
          <w:marBottom w:val="0"/>
          <w:divBdr>
            <w:top w:val="none" w:sz="0" w:space="0" w:color="auto"/>
            <w:left w:val="none" w:sz="0" w:space="0" w:color="auto"/>
            <w:bottom w:val="none" w:sz="0" w:space="0" w:color="auto"/>
            <w:right w:val="none" w:sz="0" w:space="0" w:color="auto"/>
          </w:divBdr>
        </w:div>
      </w:divsChild>
    </w:div>
    <w:div w:id="2104453089">
      <w:bodyDiv w:val="1"/>
      <w:marLeft w:val="0"/>
      <w:marRight w:val="0"/>
      <w:marTop w:val="0"/>
      <w:marBottom w:val="0"/>
      <w:divBdr>
        <w:top w:val="none" w:sz="0" w:space="0" w:color="auto"/>
        <w:left w:val="none" w:sz="0" w:space="0" w:color="auto"/>
        <w:bottom w:val="none" w:sz="0" w:space="0" w:color="auto"/>
        <w:right w:val="none" w:sz="0" w:space="0" w:color="auto"/>
      </w:divBdr>
      <w:divsChild>
        <w:div w:id="301499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C7DCFD-AB3C-4B17-A92B-F067E0418EB9}">
  <we:reference id="wa104382081" version="1.55.1.0" store="ar-SA" storeType="OMEX"/>
  <we:alternateReferences>
    <we:reference id="WA104382081" version="1.55.1.0" store="WA104382081" storeType="OMEX"/>
  </we:alternateReferences>
  <we:properties>
    <we:property name="MENDELEY_CITATIONS" value="[{&quot;citationID&quot;:&quot;MENDELEY_CITATION_2025eaf9-d1ca-4302-8d0d-43749abbcbb4&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MjAyNWVhZjktZDFjYS00MzAyLThkMGQtNDM3NDlhYmJjYmI0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8f495dc-16cf-41c7-af23-4f8f28730dc8&quot;,&quot;properties&quot;:{&quot;noteIndex&quot;:0},&quot;isEdited&quot;:false,&quot;manualOverride&quot;:{&quot;isManuallyOverridden&quot;:false,&quot;citeprocText&quot;:&quot;(Bradley &amp;#38; Pullan, 1996; Franzone et al., 2014; Jaakko Malmivuo, 1975)&quot;,&quot;manualOverrideText&quot;:&quot;&quot;},&quot;citationTag&quot;:&quot;MENDELEY_CITATION_v3_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&quot;,&quot;citationItems&quot;:[{&quot;id&quot;:&quot;e42d310f-a24a-3904-9b67-6c6795659368&quot;,&quot;itemData&quot;:{&quot;type&quot;:&quot;article-journal&quot;,&quot;id&quot;:&quot;e42d310f-a24a-3904-9b67-6c6795659368&quot;,&quot;title&quot;:&quot;The Forward Problem Of Electrocardiography&quot;,&quot;author&quot;:[{&quot;family&quot;:&quot;Bradley&quot;,&quot;given&quot;:&quot;Chris&quot;,&quot;parse-names&quot;:false,&quot;dropping-particle&quot;:&quot;&quot;,&quot;non-dropping-particle&quot;:&quot;&quot;},{&quot;family&quot;:&quot;Pullan&quot;,&quot;given&quot;:&quot;A&quot;,&quot;parse-names&quot;:false,&quot;dropping-particle&quot;:&quot;&quot;,&quot;non-dropping-particle&quot;:&quot;&quot;}],&quot;issued&quot;:{&quot;date-parts&quot;:[[1996,7]]},&quot;container-title-short&quot;:&quot;&quot;},&quot;isTemporary&quot;:false},{&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cdd444e8-09c1-4d1f-b04a-171c4e26051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2RkNDQ0ZTgtMDljMS00ZDFmLWIwNGEtMTcxYzRlMjYwNTF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a1af0c4e-d3ef-452b-9b8f-aa22d4253fc9&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TFhZjBjNGUtZDNlZi00NTJiLTliOGYtYWEyMmQ0MjUzZmM5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4cfbaff1-ccae-4a5b-a001-fc1be44a3c60&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GNmYmFmZjEtY2NhZS00YTViLWEwMDEtZmMxYmU0NGEzYzYw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fe79ee77-04cc-49e9-a285-358350e14dce&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ZmU3OWVlNzctMDRjYy00OWU5LWEyODUtMzU4MzUwZTE0ZGNl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3003f9fc-4067-4bb5-aaf0-8ded5d970db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MzAwM2Y5ZmMtNDA2Ny00YmI1LWFhZjAtOGRlZDVkOTcwZGJ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c3aecb9f-850c-4bea-b6c1-f2240545e9e6&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zNhZWNiOWYtODUwYy00YmVhLWI2YzEtZjIyNDA1NDVlOWU2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be552a6f-d02f-46cc-9453-2b399c72654b&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YmU1NTJhNmYtZDAyZi00NmNjLTk0NTMtMmIzOTljNzI2NTRi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b039aac4-021c-4aa3-ac98-d7ec5df6db61&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jAzOWFhYzQtMDIxYy00YWEzLWFjOTgtZDdlYzVkZjZkYjYx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a1e4968e-345b-4623-b1b1-2ee8ce43a5bc&quot;,&quot;properties&quot;:{&quot;noteIndex&quot;:0},&quot;isEdited&quot;:false,&quot;manualOverride&quot;:{&quot;isManuallyOverridden&quot;:false,&quot;citeprocText&quot;:&quot;(Jaakko Malmivuo, 1975)&quot;,&quot;manualOverrideText&quot;:&quot;&quot;},&quot;citationTag&quot;:&quot;MENDELEY_CITATION_v3_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&quot;,&quot;citationItems&quot;:[{&quot;id&quot;:&quot;c83d84d6-6079-368f-85a8-b05b047096be&quot;,&quot;itemData&quot;:{&quot;type&quot;:&quot;webpage&quot;,&quot;id&quot;:&quot;c83d84d6-6079-368f-85a8-b05b047096be&quot;,&quot;title&quot;:&quot;(PDF) Bioelectromagnetism. 15. 12-Lead ECG System&quot;,&quot;author&quot;:[{&quot;family&quot;:&quot;Jaakko Malmivuo&quot;,&quot;given&quot;:&quot;&quot;,&quot;parse-names&quot;:false,&quot;dropping-particle&quot;:&quot;&quot;,&quot;non-dropping-particle&quot;:&quot;&quot;}],&quot;accessed&quot;:{&quot;date-parts&quot;:[[2025,7,18]]},&quot;URL&quot;:&quot;https://www.researchgate.net/publication/321019966_Bioelectromagnetism_15_12-Lead_ECG_System&quot;,&quot;issued&quot;:{&quot;date-parts&quot;:[[1975,1]]},&quot;container-title-short&quot;:&quot;&quot;},&quot;isTemporary&quot;:false}]},{&quot;citationID&quot;:&quot;MENDELEY_CITATION_6458f4f9-e173-425b-8634-46af4fc3560d&quot;,&quot;properties&quot;:{&quot;noteIndex&quot;:0},&quot;isEdited&quot;:false,&quot;manualOverride&quot;:{&quot;isManuallyOverridden&quot;:false,&quot;citeprocText&quot;:&quot;(Franzone et al., 2014)&quot;,&quot;manualOverrideText&quot;:&quot;&quot;},&quot;citationTag&quot;:&quot;MENDELEY_CITATION_v3_eyJjaXRhdGlvbklEIjoiTUVOREVMRVlfQ0lUQVRJT05fNjQ1OGY0ZjktZTE3My00MjViLTg2MzQtNDZhZjRmYzM1NjBkIiwicHJvcGVydGllcyI6eyJub3RlSW5kZXgiOjB9LCJpc0VkaXRlZCI6ZmFsc2UsIm1hbnVhbE92ZXJyaWRlIjp7ImlzTWFudWFsbHlPdmVycmlkZGVuIjpmYWxzZSwiY2l0ZXByb2NUZXh0IjoiKEZyYW56b25lIGV0IGFsLiwgMjAxNC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V19&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citationID&quot;:&quot;MENDELEY_CITATION_526f029b-99b5-4da0-ab92-6e97c218f640&quot;,&quot;properties&quot;:{&quot;noteIndex&quot;:0},&quot;isEdited&quot;:false,&quot;manualOverride&quot;:{&quot;isManuallyOverridden&quot;:false,&quot;citeprocText&quot;:&quot;(Franzone et al., 2014; Sundnes, 2006)&quot;,&quot;manualOverrideText&quot;:&quot;&quot;},&quot;citationTag&quot;:&quot;MENDELEY_CITATION_v3_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&quot;,&quot;citationItems&quot;:[{&quot;id&quot;:&quot;ba3ba664-7e23-3940-8884-a26f2d8a91ac&quot;,&quot;itemData&quot;:{&quot;type&quot;:&quot;book&quot;,&quot;id&quot;:&quot;ba3ba664-7e23-3940-8884-a26f2d8a91ac&quot;,&quot;title&quot;:&quot;Mathematical cardiac electrophysiology&quot;,&quot;author&quot;:[{&quot;family&quot;:&quot;Franzone&quot;,&quot;given&quot;:&quot;NAPC&quot;,&quot;parse-names&quot;:false,&quot;dropping-particle&quot;:&quot;&quot;,&quot;non-dropping-particle&quot;:&quot;&quot;},{&quot;family&quot;:&quot;Pavarino&quot;,&quot;given&quot;:&quot;LF&quot;,&quot;parse-names&quot;:false,&quot;dropping-particle&quot;:&quot;&quot;,&quot;non-dropping-particle&quot;:&quot;&quot;},{&quot;family&quot;:&quot;Scacchi&quot;,&quot;given&quot;:&quot;S&quot;,&quot;parse-names&quot;:false,&quot;dropping-particle&quot;:&quot;&quot;,&quot;non-dropping-particle&quot;:&quot;&quot;}],&quot;accessed&quot;:{&quot;date-parts&quot;:[[2025,7,17]]},&quot;URL&quot;:&quot;https://books.google.com/books?hl=en&amp;lr=&amp;id=H7shBQAAQBAJ&amp;oi=fnd&amp;pg=PR5&amp;dq=Mathematical+Cardiac+Electrophysiology+MS%26A+Piero+Colli+Franzone&amp;ots=CwZl4VWHo5&amp;sig=vm6U6wyaLdaJq6EESKV1nHS6UKA&quot;,&quot;issued&quot;:{&quot;date-parts&quot;:[[2014]]},&quot;container-title-short&quot;:&quot;&quot;},&quot;isTemporary&quot;:false},{&quot;id&quot;:&quot;4c6f51dd-14fa-3d30-9f93-047e62f49cf5&quot;,&quot;itemData&quot;:{&quot;type&quot;:&quot;book&quot;,&quot;id&quot;:&quot;4c6f51dd-14fa-3d30-9f93-047e62f49cf5&quot;,&quot;title&quot;:&quot;Computing the Electrical Activity in the Heart&quot;,&quot;author&quot;:[{&quot;family&quot;:&quot;Sundnes&quot;,&quot;given&quot;:&quot;Joakim&quot;,&quot;parse-names&quot;:false,&quot;dropping-particle&quot;:&quot;&quot;,&quot;non-dropping-particle&quot;:&quot;&quot;}],&quot;DOI&quot;:&quot;10.1007/3-540-33437-8&quot;,&quot;ISBN&quot;:&quot;978-3-540-33432-3&quot;,&quot;issued&quot;:{&quot;date-parts&quot;:[[2006]]},&quot;publisher-place&quot;:&quot;Berlin, Heidelberg&quot;,&quot;publisher&quot;:&quot;Springer Berlin Heidelberg&quot;,&quot;volume&quot;:&quot;1&quot;,&quot;container-title-short&quot;:&quot;&quot;},&quot;isTemporary&quot;:false}]},{&quot;citationID&quot;:&quot;MENDELEY_CITATION_fa672c4c-bc9b-4d66-83bc-a0089f26bed8&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mE2NzJjNGMtYmM5Yi00ZDY2LTgzYmMtYTAwODlmMjZiZWQ4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e26a9fbc-af25-449e-b06f-635fcef12abf&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ZTI2YTlmYmMtYWYyNS00NDllLWIwNmYtNjM1ZmNlZjEyYWJm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quot;citationID&quot;:&quot;MENDELEY_CITATION_5ff7653a-5348-4a54-956f-ee8f7bc67b5e&quot;,&quot;properties&quot;:{&quot;noteIndex&quot;:0},&quot;isEdited&quot;:false,&quot;manualOverride&quot;:{&quot;isManuallyOverridden&quot;:false,&quot;citeprocText&quot;:&quot;(Tung, 1978)&quot;,&quot;manualOverrideText&quot;:&quot;&quot;},&quot;citationTag&quot;:&quot;MENDELEY_CITATION_v3_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&quot;,&quot;citationItems&quot;:[{&quot;id&quot;:&quot;ee88d512-8ef6-379b-bfdc-ee0bd62f5a5a&quot;,&quot;itemData&quot;:{&quot;type&quot;:&quot;article-journal&quot;,&quot;id&quot;:&quot;ee88d512-8ef6-379b-bfdc-ee0bd62f5a5a&quot;,&quot;title&quot;:&quot;A bi-domain model for describing ischemic myocardial dc potentials.&quot;,&quot;author&quot;:[{&quot;family&quot;:&quot;Tung&quot;,&quot;given&quot;:&quot;NAL&quot;,&quot;parse-names&quot;:false,&quot;dropping-particle&quot;:&quot;&quot;,&quot;non-dropping-particle&quot;:&quot;&quot;}],&quot;accessed&quot;:{&quot;date-parts&quot;:[[2025,7,26]]},&quot;URL&quot;:&quot;https://dspace.mit.edu/bitstream/handle/1721.1/16177/06024163-MIT.pdf?sequence=2&quot;,&quot;issued&quot;:{&quot;date-parts&quot;:[[1978]]},&quot;container-title-short&quot;:&quot;&quot;},&quot;isTemporary&quot;:false}]},{&quot;citationID&quot;:&quot;MENDELEY_CITATION_940d95c4-6cf2-4636-b4a4-617582879642&quot;,&quot;properties&quot;:{&quot;noteIndex&quot;:0},&quot;isEdited&quot;:false,&quot;manualOverride&quot;:{&quot;isManuallyOverridden&quot;:false,&quot;citeprocText&quot;:&quot;(Boulakia et al., 2012)&quot;,&quot;manualOverrideText&quot;:&quot;&quot;},&quot;citationTag&quot;:&quot;MENDELEY_CITATION_v3_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&quot;,&quot;citationItems&quot;:[{&quot;id&quot;:&quot;b8c37591-fd4b-3614-ad24-8d6a64be6611&quot;,&quot;itemData&quot;:{&quot;type&quot;:&quot;article-journal&quot;,&quot;id&quot;:&quot;b8c37591-fd4b-3614-ad24-8d6a64be6611&quot;,&quot;title&quot;:&quot;Numerical simulation of electrocardiograms&quot;,&quot;author&quot;:[{&quot;family&quot;:&quot;Boulakia&quot;,&quot;given&quot;:&quot;Muriel&quot;,&quot;parse-names&quot;:false,&quot;dropping-particle&quot;:&quot;&quot;,&quot;non-dropping-particle&quot;:&quot;&quot;},{&quot;family&quot;:&quot;Fernández&quot;,&quot;given&quot;:&quot;Miguel A.&quot;,&quot;parse-names&quot;:false,&quot;dropping-particle&quot;:&quot;&quot;,&quot;non-dropping-particle&quot;:&quot;&quot;},{&quot;family&quot;:&quot;Gerbeau&quot;,&quot;given&quot;:&quot;Jean Frédéric&quot;,&quot;parse-names&quot;:false,&quot;dropping-particle&quot;:&quot;&quot;,&quot;non-dropping-particle&quot;:&quot;&quot;},{&quot;family&quot;:&quot;Zemzemi&quot;,&quot;given&quot;:&quot;Nejib&quot;,&quot;parse-names&quot;:false,&quot;dropping-particle&quot;:&quot;&quot;,&quot;non-dropping-particle&quot;:&quot;&quot;}],&quot;container-title&quot;:&quot;SpringerM Boulakia, MA Fernández, JF Gerbeau, N ZemzemiModeling of Physiological Flows, 2012•Springer&quot;,&quot;accessed&quot;:{&quot;date-parts&quot;:[[2025,7,25]]},&quot;DOI&quot;:&quot;10.1007/978-88-470-1935-5_4&quot;,&quot;ISBN&quot;:&quot;9788847019348&quot;,&quot;ISSN&quot;:&quot;20375255&quot;,&quot;URL&quot;:&quot;https://link.springer.com/chapter/10.1007/978-88-470-1935-5_4&quot;,&quot;issued&quot;:{&quot;date-parts&quot;:[[2012]]},&quot;page&quot;:&quot;77-106&quot;,&quot;abstract&quot;:&quot;This chapter presents a concise overview of various mathematical and numerical problems raised by the simulation of electrocardiograms (ECGs). A model for the propagation of the electrical activation in the heart and in the torso is proposed. Some of its mathematical properties are analyzed. This model is not aimed at reproducing the complex phenomena taking place at the microscopic level. It has been devised to produce realistic healthy ECGs, and some pathological ones, with a reasonable level of complexity. Rather, it relies on various assumptions that are carefully discussed through their impact on the ECGs. The coupling between the heart and the torso is a critical numerical issue which is addressed. In particular, efficient coupling strategies based on explicit algorithms are presented and analyzed. The chapter ends with some preliminary results of a reduced order model based on the Proper Orthogonal Decomposition (POD) method. © Springer-Verlag Italia 2012.&quot;,&quot;volume&quot;:&quot;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108D6-CCFC-47F8-B22C-5545A0133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1640</Words>
  <Characters>9349</Characters>
  <Application>Microsoft Office Word</Application>
  <DocSecurity>0</DocSecurity>
  <Lines>77</Lines>
  <Paragraphs>21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حل مسألة محاكاة تخطيط جهد القلب باستخدام الشبكة العصبونية المغذاة بالفيزياء</vt:lpstr>
      <vt:lpstr>حل مسألة محاكاة تخطيط جهد القلب باستخدام الشبكة العصبونية المغذاة بالفيزياء</vt:lpstr>
    </vt:vector>
  </TitlesOfParts>
  <Company>Microsoft (C)</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Humanitarian Donations Platform — Graduation Project Part 1</dc:title>
  <dc:subject>Software Engineering Project Report</dc:subject>
  <dc:creator>Hisham Imad Al-Jarmani; Samia Abdul Ghani Al-Othman</dc:creator>
  <cp:keywords/>
  <dc:description/>
  <cp:lastModifiedBy>Maissa</cp:lastModifiedBy>
  <cp:revision>2</cp:revision>
  <cp:lastPrinted>2025-09-28T10:36:00Z</cp:lastPrinted>
  <dcterms:created xsi:type="dcterms:W3CDTF">2026-04-27T20:21:00Z</dcterms:created>
  <dcterms:modified xsi:type="dcterms:W3CDTF">2026-04-27T20:21:00Z</dcterms:modified>
</cp:coreProperties>
</file>