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1E06" w14:textId="77777777" w:rsidR="006C76C8" w:rsidRDefault="006C76C8" w:rsidP="000B7C20">
      <w:pPr>
        <w:pStyle w:val="Heading2"/>
      </w:pPr>
    </w:p>
    <w:p w14:paraId="01EC106B" w14:textId="701924A9" w:rsidR="006C76C8" w:rsidRPr="00417BE2" w:rsidRDefault="00417BE2" w:rsidP="00417BE2">
      <w:pPr>
        <w:pStyle w:val="Heading2"/>
        <w:jc w:val="center"/>
        <w:rPr>
          <w:rFonts w:ascii="Times New Roman" w:hAnsi="Times New Roman"/>
          <w:sz w:val="32"/>
          <w:szCs w:val="32"/>
        </w:rPr>
      </w:pPr>
      <w:r w:rsidRPr="00417BE2">
        <w:rPr>
          <w:sz w:val="32"/>
          <w:szCs w:val="32"/>
        </w:rPr>
        <w:t>TERMSHEET: SPIRE S.A BOND RELATIVE VALUE NOTE</w:t>
      </w:r>
    </w:p>
    <w:p w14:paraId="583E7C29" w14:textId="77777777" w:rsidR="006C76C8" w:rsidRDefault="006C76C8" w:rsidP="006C76C8">
      <w:pPr>
        <w:pStyle w:val="Heading3"/>
      </w:pPr>
      <w:r>
        <w:t>Market Context</w:t>
      </w:r>
    </w:p>
    <w:p w14:paraId="702E1FF0" w14:textId="77777777" w:rsidR="006C76C8" w:rsidRDefault="006C76C8" w:rsidP="006C76C8">
      <w:pPr>
        <w:pStyle w:val="whitespace-normal"/>
      </w:pPr>
      <w:r>
        <w:rPr>
          <w:rStyle w:val="Strong"/>
        </w:rPr>
        <w:t>Current Market Environment:</w:t>
      </w:r>
      <w:r>
        <w:t xml:space="preserve"> | The relative value opportunity between Government Bond A and Government Bond B is currently influenced by:</w:t>
      </w:r>
    </w:p>
    <w:p w14:paraId="348C3260" w14:textId="77777777" w:rsidR="006C76C8" w:rsidRDefault="006C76C8" w:rsidP="006C76C8">
      <w:pPr>
        <w:pStyle w:val="whitespace-normal"/>
        <w:numPr>
          <w:ilvl w:val="0"/>
          <w:numId w:val="12"/>
        </w:numPr>
      </w:pPr>
      <w:r>
        <w:t>Divergent monetary policy expectations between issuing countries</w:t>
      </w:r>
    </w:p>
    <w:p w14:paraId="01754DD8" w14:textId="77777777" w:rsidR="006C76C8" w:rsidRDefault="006C76C8" w:rsidP="006C76C8">
      <w:pPr>
        <w:pStyle w:val="whitespace-normal"/>
        <w:numPr>
          <w:ilvl w:val="0"/>
          <w:numId w:val="12"/>
        </w:numPr>
      </w:pPr>
      <w:r>
        <w:t>Differing fiscal trajectories and debt sustainability metrics</w:t>
      </w:r>
    </w:p>
    <w:p w14:paraId="0C37F718" w14:textId="77777777" w:rsidR="006C76C8" w:rsidRDefault="006C76C8" w:rsidP="006C76C8">
      <w:pPr>
        <w:pStyle w:val="whitespace-normal"/>
        <w:numPr>
          <w:ilvl w:val="0"/>
          <w:numId w:val="12"/>
        </w:numPr>
      </w:pPr>
      <w:r>
        <w:t>Variations in market liquidity conditions</w:t>
      </w:r>
    </w:p>
    <w:p w14:paraId="5A0EF9DB" w14:textId="77777777" w:rsidR="006C76C8" w:rsidRDefault="006C76C8" w:rsidP="006C76C8">
      <w:pPr>
        <w:pStyle w:val="whitespace-normal"/>
        <w:numPr>
          <w:ilvl w:val="0"/>
          <w:numId w:val="12"/>
        </w:numPr>
      </w:pPr>
      <w:r>
        <w:t>Technical factors related to central bank purchase programs</w:t>
      </w:r>
    </w:p>
    <w:p w14:paraId="0B943D5C" w14:textId="77777777" w:rsidR="006C76C8" w:rsidRDefault="006C76C8" w:rsidP="006C76C8">
      <w:pPr>
        <w:pStyle w:val="whitespace-normal"/>
        <w:numPr>
          <w:ilvl w:val="0"/>
          <w:numId w:val="12"/>
        </w:numPr>
      </w:pPr>
      <w:r>
        <w:t>Differing sensitivity to inflation expectations</w:t>
      </w:r>
    </w:p>
    <w:p w14:paraId="5102B8C7" w14:textId="77777777" w:rsidR="006C76C8" w:rsidRDefault="006C76C8" w:rsidP="006C76C8">
      <w:pPr>
        <w:pStyle w:val="whitespace-normal"/>
      </w:pPr>
      <w:r>
        <w:rPr>
          <w:rStyle w:val="Strong"/>
        </w:rPr>
        <w:t>Historical Spread Analysis:</w:t>
      </w:r>
      <w:r>
        <w:t xml:space="preserve"> | The historical spread between Bond A and Bond B has ranged from [•] bps to [•] bps over the past [5] years, with an average of [•] bps and a standard deviation of [•] bps. The current spread of [•] bps is positioned at the [percentile] percentile of this historical range.</w:t>
      </w:r>
    </w:p>
    <w:p w14:paraId="707799A2" w14:textId="77777777" w:rsidR="006C76C8" w:rsidRDefault="006C76C8" w:rsidP="006C76C8">
      <w:pPr>
        <w:pStyle w:val="whitespace-normal"/>
      </w:pPr>
      <w:r>
        <w:rPr>
          <w:rStyle w:val="Strong"/>
        </w:rPr>
        <w:t>Market Participant Positioning:</w:t>
      </w:r>
      <w:r>
        <w:t xml:space="preserve"> | Current market positioning shows [long/short] bias among hedge funds in this relative value trade, while real money accounts have predominantly [increased/reduced] exposure to this spread over the past quarter.</w:t>
      </w:r>
    </w:p>
    <w:p w14:paraId="374DD8E8" w14:textId="77777777" w:rsidR="006C76C8" w:rsidRDefault="006C76C8" w:rsidP="006C76C8">
      <w:pPr>
        <w:pStyle w:val="Heading3"/>
      </w:pPr>
      <w:r>
        <w:t>Execution Strategy</w:t>
      </w:r>
    </w:p>
    <w:p w14:paraId="40871C44" w14:textId="77777777" w:rsidR="006C76C8" w:rsidRDefault="006C76C8" w:rsidP="006C76C8">
      <w:pPr>
        <w:pStyle w:val="whitespace-normal"/>
      </w:pPr>
      <w:r>
        <w:rPr>
          <w:rStyle w:val="Strong"/>
        </w:rPr>
        <w:t xml:space="preserve">Bond </w:t>
      </w:r>
      <w:proofErr w:type="gramStart"/>
      <w:r>
        <w:rPr>
          <w:rStyle w:val="Strong"/>
        </w:rPr>
        <w:t>A</w:t>
      </w:r>
      <w:proofErr w:type="gramEnd"/>
      <w:r>
        <w:rPr>
          <w:rStyle w:val="Strong"/>
        </w:rPr>
        <w:t xml:space="preserve"> Acquisition Strategy:</w:t>
      </w:r>
      <w:r>
        <w:t xml:space="preserve"> | SPIRE will implement the following strategy for acquiring Bond A:</w:t>
      </w:r>
    </w:p>
    <w:p w14:paraId="1A542A55" w14:textId="77777777" w:rsidR="006C76C8" w:rsidRDefault="006C76C8" w:rsidP="006C76C8">
      <w:pPr>
        <w:pStyle w:val="whitespace-normal"/>
        <w:numPr>
          <w:ilvl w:val="0"/>
          <w:numId w:val="13"/>
        </w:numPr>
      </w:pPr>
      <w:r>
        <w:t>Multiple dealer RFQ process with at least [3] independent dealers</w:t>
      </w:r>
    </w:p>
    <w:p w14:paraId="29E8B940" w14:textId="77777777" w:rsidR="006C76C8" w:rsidRDefault="006C76C8" w:rsidP="006C76C8">
      <w:pPr>
        <w:pStyle w:val="whitespace-normal"/>
        <w:numPr>
          <w:ilvl w:val="0"/>
          <w:numId w:val="13"/>
        </w:numPr>
      </w:pPr>
      <w:r>
        <w:t>Execution timing optimized based on market liquidity analysis</w:t>
      </w:r>
    </w:p>
    <w:p w14:paraId="601792D5" w14:textId="77777777" w:rsidR="006C76C8" w:rsidRDefault="006C76C8" w:rsidP="006C76C8">
      <w:pPr>
        <w:pStyle w:val="whitespace-normal"/>
        <w:numPr>
          <w:ilvl w:val="0"/>
          <w:numId w:val="13"/>
        </w:numPr>
      </w:pPr>
      <w:r>
        <w:t>Implementation through a series of smaller trades to minimize market impact</w:t>
      </w:r>
    </w:p>
    <w:p w14:paraId="677DA208" w14:textId="77777777" w:rsidR="006C76C8" w:rsidRDefault="006C76C8" w:rsidP="006C76C8">
      <w:pPr>
        <w:pStyle w:val="whitespace-normal"/>
        <w:numPr>
          <w:ilvl w:val="0"/>
          <w:numId w:val="13"/>
        </w:numPr>
      </w:pPr>
      <w:r>
        <w:t>Detailed audit trail of all execution steps maintained for transparency</w:t>
      </w:r>
    </w:p>
    <w:p w14:paraId="59BDEDF0" w14:textId="77777777" w:rsidR="006C76C8" w:rsidRDefault="006C76C8" w:rsidP="006C76C8">
      <w:pPr>
        <w:pStyle w:val="whitespace-normal"/>
      </w:pPr>
      <w:r>
        <w:rPr>
          <w:rStyle w:val="Strong"/>
        </w:rPr>
        <w:t>Bond B Short Position Strategy:</w:t>
      </w:r>
      <w:r>
        <w:t xml:space="preserve"> | SPIRE will establish the short position in Bond B through:</w:t>
      </w:r>
    </w:p>
    <w:p w14:paraId="665DF2A4" w14:textId="77777777" w:rsidR="006C76C8" w:rsidRDefault="006C76C8" w:rsidP="006C76C8">
      <w:pPr>
        <w:pStyle w:val="whitespace-normal"/>
        <w:numPr>
          <w:ilvl w:val="0"/>
          <w:numId w:val="14"/>
        </w:numPr>
      </w:pPr>
      <w:r>
        <w:t>Multiple dealer RFQ process with at least [3] independent dealers</w:t>
      </w:r>
    </w:p>
    <w:p w14:paraId="3D327158" w14:textId="77777777" w:rsidR="006C76C8" w:rsidRDefault="006C76C8" w:rsidP="006C76C8">
      <w:pPr>
        <w:pStyle w:val="whitespace-normal"/>
        <w:numPr>
          <w:ilvl w:val="0"/>
          <w:numId w:val="14"/>
        </w:numPr>
      </w:pPr>
      <w:r>
        <w:t>Selection of optimal repo counterparties based on current market rates</w:t>
      </w:r>
    </w:p>
    <w:p w14:paraId="533308CC" w14:textId="77777777" w:rsidR="006C76C8" w:rsidRDefault="006C76C8" w:rsidP="006C76C8">
      <w:pPr>
        <w:pStyle w:val="whitespace-normal"/>
        <w:numPr>
          <w:ilvl w:val="0"/>
          <w:numId w:val="14"/>
        </w:numPr>
      </w:pPr>
      <w:r>
        <w:t>Monitoring of borrow availability throughout the term of the Notes</w:t>
      </w:r>
    </w:p>
    <w:p w14:paraId="67E54D0E" w14:textId="77777777" w:rsidR="006C76C8" w:rsidRDefault="006C76C8" w:rsidP="006C76C8">
      <w:pPr>
        <w:pStyle w:val="whitespace-normal"/>
        <w:numPr>
          <w:ilvl w:val="0"/>
          <w:numId w:val="14"/>
        </w:numPr>
      </w:pPr>
      <w:r>
        <w:t>Contingency arrangements for alternative sourcing if required</w:t>
      </w:r>
    </w:p>
    <w:p w14:paraId="62C9EED8" w14:textId="77777777" w:rsidR="006C76C8" w:rsidRDefault="006C76C8" w:rsidP="006C76C8">
      <w:pPr>
        <w:pStyle w:val="whitespace-normal"/>
      </w:pPr>
      <w:r>
        <w:rPr>
          <w:rStyle w:val="Strong"/>
        </w:rPr>
        <w:t>Competitive Pricing Process:</w:t>
      </w:r>
      <w:r>
        <w:t xml:space="preserve"> | To ensure best execution:</w:t>
      </w:r>
    </w:p>
    <w:p w14:paraId="77DCCFB9" w14:textId="77777777" w:rsidR="006C76C8" w:rsidRDefault="006C76C8" w:rsidP="006C76C8">
      <w:pPr>
        <w:pStyle w:val="whitespace-normal"/>
        <w:numPr>
          <w:ilvl w:val="0"/>
          <w:numId w:val="15"/>
        </w:numPr>
      </w:pPr>
      <w:r>
        <w:t>Multiple dealers will be invited to quote on identical transaction specifications</w:t>
      </w:r>
    </w:p>
    <w:p w14:paraId="6D19E4B0" w14:textId="77777777" w:rsidR="006C76C8" w:rsidRDefault="006C76C8" w:rsidP="006C76C8">
      <w:pPr>
        <w:pStyle w:val="whitespace-normal"/>
        <w:numPr>
          <w:ilvl w:val="0"/>
          <w:numId w:val="15"/>
        </w:numPr>
      </w:pPr>
      <w:r>
        <w:lastRenderedPageBreak/>
        <w:t>All dealers will be provided with the same information and timeframe to respond</w:t>
      </w:r>
    </w:p>
    <w:p w14:paraId="15673724" w14:textId="77777777" w:rsidR="006C76C8" w:rsidRDefault="006C76C8" w:rsidP="006C76C8">
      <w:pPr>
        <w:pStyle w:val="whitespace-normal"/>
        <w:numPr>
          <w:ilvl w:val="0"/>
          <w:numId w:val="15"/>
        </w:numPr>
      </w:pPr>
      <w:r>
        <w:t>Selection will be based on best overall economics, considering price and transaction costs</w:t>
      </w:r>
    </w:p>
    <w:p w14:paraId="33BB15A7" w14:textId="77777777" w:rsidR="006C76C8" w:rsidRDefault="006C76C8" w:rsidP="006C76C8">
      <w:pPr>
        <w:pStyle w:val="whitespace-normal"/>
        <w:numPr>
          <w:ilvl w:val="0"/>
          <w:numId w:val="15"/>
        </w:numPr>
      </w:pPr>
      <w:r>
        <w:t>The execution process will be fully documented with timestamp records</w:t>
      </w:r>
    </w:p>
    <w:p w14:paraId="2B3A7CA3" w14:textId="77777777" w:rsidR="006C76C8" w:rsidRDefault="006C76C8" w:rsidP="006C76C8">
      <w:pPr>
        <w:pStyle w:val="whitespace-normal"/>
        <w:numPr>
          <w:ilvl w:val="0"/>
          <w:numId w:val="15"/>
        </w:numPr>
      </w:pPr>
      <w:r>
        <w:t>Bank XXX's role will be strictly limited to agent in this competitive process</w:t>
      </w:r>
    </w:p>
    <w:p w14:paraId="7DCC524D" w14:textId="77777777" w:rsidR="006C76C8" w:rsidRDefault="006C76C8" w:rsidP="006C76C8">
      <w:pPr>
        <w:pStyle w:val="Heading3"/>
      </w:pPr>
      <w:r>
        <w:t>Benchmark Selection</w:t>
      </w:r>
    </w:p>
    <w:p w14:paraId="227E530E" w14:textId="77777777" w:rsidR="006C76C8" w:rsidRDefault="006C76C8" w:rsidP="006C76C8">
      <w:pPr>
        <w:pStyle w:val="whitespace-normal"/>
      </w:pPr>
      <w:r>
        <w:t>The performance of this strategy can be measured against:</w:t>
      </w:r>
    </w:p>
    <w:p w14:paraId="6344F5F5" w14:textId="77777777" w:rsidR="006C76C8" w:rsidRDefault="006C76C8" w:rsidP="006C76C8">
      <w:pPr>
        <w:pStyle w:val="whitespace-normal"/>
        <w:numPr>
          <w:ilvl w:val="0"/>
          <w:numId w:val="16"/>
        </w:numPr>
      </w:pPr>
      <w:r>
        <w:t>A custom benchmark of [•]</w:t>
      </w:r>
    </w:p>
    <w:p w14:paraId="679CA8D8" w14:textId="77777777" w:rsidR="006C76C8" w:rsidRDefault="006C76C8" w:rsidP="006C76C8">
      <w:pPr>
        <w:pStyle w:val="whitespace-normal"/>
        <w:numPr>
          <w:ilvl w:val="0"/>
          <w:numId w:val="16"/>
        </w:numPr>
      </w:pPr>
      <w:r>
        <w:t>The absolute spread between Bond A and Bond B yields</w:t>
      </w:r>
    </w:p>
    <w:p w14:paraId="00065571" w14:textId="77777777" w:rsidR="006C76C8" w:rsidRDefault="006C76C8" w:rsidP="006C76C8">
      <w:pPr>
        <w:pStyle w:val="whitespace-normal"/>
        <w:numPr>
          <w:ilvl w:val="0"/>
          <w:numId w:val="16"/>
        </w:numPr>
      </w:pPr>
      <w:r>
        <w:t>Historical performance of similar relative value trades</w:t>
      </w:r>
    </w:p>
    <w:p w14:paraId="0E0883E8" w14:textId="77777777" w:rsidR="006C76C8" w:rsidRDefault="006C76C8" w:rsidP="006C76C8">
      <w:pPr>
        <w:pStyle w:val="whitespace-normal"/>
        <w:numPr>
          <w:ilvl w:val="0"/>
          <w:numId w:val="16"/>
        </w:numPr>
      </w:pPr>
      <w:r>
        <w:t>Risk-adjusted returns using Sharpe ratio or other metrics</w:t>
      </w:r>
    </w:p>
    <w:p w14:paraId="77B90311" w14:textId="77777777" w:rsidR="006C76C8" w:rsidRDefault="006C76C8" w:rsidP="006C76C8">
      <w:pPr>
        <w:pStyle w:val="Heading3"/>
      </w:pPr>
      <w:r>
        <w:t>Exit Strategy Considerations</w:t>
      </w:r>
    </w:p>
    <w:p w14:paraId="0FB79BFB" w14:textId="77777777" w:rsidR="006C76C8" w:rsidRDefault="006C76C8" w:rsidP="006C76C8">
      <w:pPr>
        <w:pStyle w:val="whitespace-normal"/>
      </w:pPr>
      <w:r>
        <w:rPr>
          <w:rStyle w:val="Strong"/>
        </w:rPr>
        <w:t>Maturity Scenario:</w:t>
      </w:r>
      <w:r>
        <w:t xml:space="preserve"> | At maturity, the unwind process will follow these steps:</w:t>
      </w:r>
    </w:p>
    <w:p w14:paraId="11E7B6BE" w14:textId="77777777" w:rsidR="006C76C8" w:rsidRDefault="006C76C8" w:rsidP="006C76C8">
      <w:pPr>
        <w:pStyle w:val="whitespace-normal"/>
        <w:numPr>
          <w:ilvl w:val="0"/>
          <w:numId w:val="17"/>
        </w:numPr>
      </w:pPr>
      <w:r>
        <w:t>Bond A will be sold through a competitive RFQ process</w:t>
      </w:r>
    </w:p>
    <w:p w14:paraId="015A403D" w14:textId="77777777" w:rsidR="006C76C8" w:rsidRDefault="006C76C8" w:rsidP="006C76C8">
      <w:pPr>
        <w:pStyle w:val="whitespace-normal"/>
        <w:numPr>
          <w:ilvl w:val="0"/>
          <w:numId w:val="17"/>
        </w:numPr>
      </w:pPr>
      <w:r>
        <w:t>The short position in Bond B will be covered through a competitive RFQ process</w:t>
      </w:r>
    </w:p>
    <w:p w14:paraId="7E5F13E3" w14:textId="77777777" w:rsidR="006C76C8" w:rsidRDefault="006C76C8" w:rsidP="006C76C8">
      <w:pPr>
        <w:pStyle w:val="whitespace-normal"/>
        <w:numPr>
          <w:ilvl w:val="0"/>
          <w:numId w:val="17"/>
        </w:numPr>
      </w:pPr>
      <w:r>
        <w:t>Swap positions will be unwound at market rates</w:t>
      </w:r>
    </w:p>
    <w:p w14:paraId="208AE05B" w14:textId="77777777" w:rsidR="006C76C8" w:rsidRDefault="006C76C8" w:rsidP="006C76C8">
      <w:pPr>
        <w:pStyle w:val="whitespace-normal"/>
        <w:numPr>
          <w:ilvl w:val="0"/>
          <w:numId w:val="17"/>
        </w:numPr>
      </w:pPr>
      <w:r>
        <w:t>Repo and reverse repo transactions will be terminated</w:t>
      </w:r>
    </w:p>
    <w:p w14:paraId="0ACDCFDD" w14:textId="77777777" w:rsidR="006C76C8" w:rsidRDefault="006C76C8" w:rsidP="006C76C8">
      <w:pPr>
        <w:pStyle w:val="whitespace-normal"/>
        <w:numPr>
          <w:ilvl w:val="0"/>
          <w:numId w:val="17"/>
        </w:numPr>
      </w:pPr>
      <w:r>
        <w:t>All proceeds will be distributed to Noteholders according to the terms of the Notes</w:t>
      </w:r>
    </w:p>
    <w:p w14:paraId="14AC0BBB" w14:textId="77777777" w:rsidR="006C76C8" w:rsidRDefault="006C76C8" w:rsidP="006C76C8">
      <w:pPr>
        <w:pStyle w:val="whitespace-normal"/>
      </w:pPr>
      <w:r>
        <w:rPr>
          <w:rStyle w:val="Strong"/>
        </w:rPr>
        <w:t>Early Redemption Scenario:</w:t>
      </w:r>
      <w:r>
        <w:t xml:space="preserve"> | In case of early redemption:</w:t>
      </w:r>
    </w:p>
    <w:p w14:paraId="274AD27C" w14:textId="77777777" w:rsidR="006C76C8" w:rsidRDefault="006C76C8" w:rsidP="006C76C8">
      <w:pPr>
        <w:pStyle w:val="whitespace-normal"/>
        <w:numPr>
          <w:ilvl w:val="0"/>
          <w:numId w:val="18"/>
        </w:numPr>
      </w:pPr>
      <w:r>
        <w:t>The unwind process will follow the same competitive procedure as at maturity</w:t>
      </w:r>
    </w:p>
    <w:p w14:paraId="7C79B8CF" w14:textId="77777777" w:rsidR="006C76C8" w:rsidRDefault="006C76C8" w:rsidP="006C76C8">
      <w:pPr>
        <w:pStyle w:val="whitespace-normal"/>
        <w:numPr>
          <w:ilvl w:val="0"/>
          <w:numId w:val="18"/>
        </w:numPr>
      </w:pPr>
      <w:r>
        <w:t>Market impact will be minimized through appropriate sizing and timing</w:t>
      </w:r>
    </w:p>
    <w:p w14:paraId="64B3CE44" w14:textId="77777777" w:rsidR="006C76C8" w:rsidRDefault="006C76C8" w:rsidP="006C76C8">
      <w:pPr>
        <w:pStyle w:val="whitespace-normal"/>
        <w:numPr>
          <w:ilvl w:val="0"/>
          <w:numId w:val="18"/>
        </w:numPr>
      </w:pPr>
      <w:r>
        <w:t>Transaction costs will be transparent and included in the Early Redemption Amount calculation</w:t>
      </w:r>
    </w:p>
    <w:p w14:paraId="60FCE449" w14:textId="77777777" w:rsidR="006C76C8" w:rsidRDefault="006C76C8" w:rsidP="006C76C8">
      <w:pPr>
        <w:pStyle w:val="whitespace-normal"/>
        <w:numPr>
          <w:ilvl w:val="0"/>
          <w:numId w:val="18"/>
        </w:numPr>
      </w:pPr>
      <w:r>
        <w:t>Bank XXX will provide indicative valuations of all positions to facilitate an orderly unwind## APPENDIX B: DETAILED CALCULATIONS</w:t>
      </w:r>
    </w:p>
    <w:p w14:paraId="60CEBFB3" w14:textId="77777777" w:rsidR="006C76C8" w:rsidRDefault="006C76C8" w:rsidP="006C76C8">
      <w:pPr>
        <w:pStyle w:val="Heading3"/>
      </w:pPr>
      <w:r>
        <w:t>Collateral Valuation Process</w:t>
      </w:r>
    </w:p>
    <w:p w14:paraId="769D278A" w14:textId="77777777" w:rsidR="006C76C8" w:rsidRDefault="006C76C8" w:rsidP="006C76C8">
      <w:pPr>
        <w:pStyle w:val="Heading4"/>
      </w:pPr>
      <w:r>
        <w:t>Daily Mark-to-Market Process</w:t>
      </w:r>
    </w:p>
    <w:p w14:paraId="0602E075" w14:textId="77777777" w:rsidR="006C76C8" w:rsidRDefault="006C76C8" w:rsidP="006C76C8">
      <w:pPr>
        <w:pStyle w:val="whitespace-normal"/>
      </w:pPr>
      <w:r>
        <w:t>The mark-to-market value of the collateral is calculated daily according to the following methodology:</w:t>
      </w:r>
    </w:p>
    <w:p w14:paraId="37699DA1" w14:textId="77777777" w:rsidR="006C76C8" w:rsidRDefault="006C76C8" w:rsidP="006C76C8">
      <w:pPr>
        <w:pStyle w:val="whitespace-normal"/>
        <w:numPr>
          <w:ilvl w:val="0"/>
          <w:numId w:val="19"/>
        </w:numPr>
      </w:pPr>
      <w:r>
        <w:rPr>
          <w:rStyle w:val="Strong"/>
        </w:rPr>
        <w:t>Bond A Valuation</w:t>
      </w:r>
      <w:r>
        <w:t xml:space="preserve">: </w:t>
      </w:r>
    </w:p>
    <w:p w14:paraId="69D0FB02" w14:textId="77777777" w:rsidR="006C76C8" w:rsidRDefault="006C76C8" w:rsidP="006C76C8">
      <w:pPr>
        <w:pStyle w:val="whitespace-normal"/>
        <w:numPr>
          <w:ilvl w:val="1"/>
          <w:numId w:val="19"/>
        </w:numPr>
      </w:pPr>
      <w:r>
        <w:t>Market price of Bond A is obtained from [Bloomberg/Reuters] page [•] at [•] (London time)</w:t>
      </w:r>
    </w:p>
    <w:p w14:paraId="113A6D8C" w14:textId="77777777" w:rsidR="006C76C8" w:rsidRDefault="006C76C8" w:rsidP="006C76C8">
      <w:pPr>
        <w:pStyle w:val="whitespace-normal"/>
        <w:numPr>
          <w:ilvl w:val="1"/>
          <w:numId w:val="19"/>
        </w:numPr>
      </w:pPr>
      <w:r>
        <w:t>Clean price is converted to dirty price by adding accrued interest</w:t>
      </w:r>
    </w:p>
    <w:p w14:paraId="098943F8" w14:textId="77777777" w:rsidR="006C76C8" w:rsidRDefault="006C76C8" w:rsidP="006C76C8">
      <w:pPr>
        <w:pStyle w:val="whitespace-normal"/>
        <w:numPr>
          <w:ilvl w:val="1"/>
          <w:numId w:val="19"/>
        </w:numPr>
      </w:pPr>
      <w:r>
        <w:lastRenderedPageBreak/>
        <w:t>Valuation = Nominal × Dirty Price / 100</w:t>
      </w:r>
    </w:p>
    <w:p w14:paraId="720125BB" w14:textId="77777777" w:rsidR="006C76C8" w:rsidRDefault="006C76C8" w:rsidP="006C76C8">
      <w:pPr>
        <w:pStyle w:val="whitespace-normal"/>
        <w:numPr>
          <w:ilvl w:val="0"/>
          <w:numId w:val="19"/>
        </w:numPr>
      </w:pPr>
      <w:r>
        <w:rPr>
          <w:rStyle w:val="Strong"/>
        </w:rPr>
        <w:t>Bond B Valuation</w:t>
      </w:r>
      <w:r>
        <w:t xml:space="preserve">: </w:t>
      </w:r>
    </w:p>
    <w:p w14:paraId="31117052" w14:textId="77777777" w:rsidR="006C76C8" w:rsidRDefault="006C76C8" w:rsidP="006C76C8">
      <w:pPr>
        <w:pStyle w:val="whitespace-normal"/>
        <w:numPr>
          <w:ilvl w:val="1"/>
          <w:numId w:val="19"/>
        </w:numPr>
      </w:pPr>
      <w:r>
        <w:t>Market price of Bond B is obtained from [Bloomberg/Reuters] page [•] at [•] (London time)</w:t>
      </w:r>
    </w:p>
    <w:p w14:paraId="050EB729" w14:textId="77777777" w:rsidR="006C76C8" w:rsidRDefault="006C76C8" w:rsidP="006C76C8">
      <w:pPr>
        <w:pStyle w:val="whitespace-normal"/>
        <w:numPr>
          <w:ilvl w:val="1"/>
          <w:numId w:val="19"/>
        </w:numPr>
      </w:pPr>
      <w:r>
        <w:t>Clean price is converted to dirty price by adding accrued interest</w:t>
      </w:r>
    </w:p>
    <w:p w14:paraId="20954A4E" w14:textId="77777777" w:rsidR="006C76C8" w:rsidRDefault="006C76C8" w:rsidP="006C76C8">
      <w:pPr>
        <w:pStyle w:val="whitespace-normal"/>
        <w:numPr>
          <w:ilvl w:val="1"/>
          <w:numId w:val="19"/>
        </w:numPr>
      </w:pPr>
      <w:r>
        <w:t>Valuation = Nominal × Dirty Price / 100</w:t>
      </w:r>
    </w:p>
    <w:p w14:paraId="1A5064D6" w14:textId="77777777" w:rsidR="006C76C8" w:rsidRDefault="006C76C8" w:rsidP="006C76C8">
      <w:pPr>
        <w:pStyle w:val="whitespace-normal"/>
        <w:numPr>
          <w:ilvl w:val="0"/>
          <w:numId w:val="19"/>
        </w:numPr>
      </w:pPr>
      <w:r>
        <w:rPr>
          <w:rStyle w:val="Strong"/>
        </w:rPr>
        <w:t>Swap Valuation</w:t>
      </w:r>
      <w:r>
        <w:t xml:space="preserve">: </w:t>
      </w:r>
    </w:p>
    <w:p w14:paraId="193918B2" w14:textId="77777777" w:rsidR="006C76C8" w:rsidRDefault="006C76C8" w:rsidP="006C76C8">
      <w:pPr>
        <w:pStyle w:val="whitespace-normal"/>
        <w:numPr>
          <w:ilvl w:val="1"/>
          <w:numId w:val="19"/>
        </w:numPr>
      </w:pPr>
      <w:r>
        <w:t>Present value of all future cash flows under the swap agreements</w:t>
      </w:r>
    </w:p>
    <w:p w14:paraId="3E752BEC" w14:textId="77777777" w:rsidR="006C76C8" w:rsidRDefault="006C76C8" w:rsidP="006C76C8">
      <w:pPr>
        <w:pStyle w:val="whitespace-normal"/>
        <w:numPr>
          <w:ilvl w:val="1"/>
          <w:numId w:val="19"/>
        </w:numPr>
      </w:pPr>
      <w:r>
        <w:t>Discounting performed using OIS curve for EUR</w:t>
      </w:r>
    </w:p>
    <w:p w14:paraId="3022CC9C" w14:textId="77777777" w:rsidR="006C76C8" w:rsidRDefault="006C76C8" w:rsidP="006C76C8">
      <w:pPr>
        <w:pStyle w:val="whitespace-normal"/>
        <w:numPr>
          <w:ilvl w:val="1"/>
          <w:numId w:val="19"/>
        </w:numPr>
      </w:pPr>
      <w:r>
        <w:t>Inflation expectations derived from inflation-linked swap market rates</w:t>
      </w:r>
    </w:p>
    <w:p w14:paraId="42104846" w14:textId="77777777" w:rsidR="006C76C8" w:rsidRDefault="006C76C8" w:rsidP="006C76C8">
      <w:pPr>
        <w:pStyle w:val="Heading4"/>
      </w:pPr>
      <w:r>
        <w:t>Collateral Requirement Calculation</w:t>
      </w:r>
    </w:p>
    <w:p w14:paraId="05B189D6" w14:textId="77777777" w:rsidR="006C76C8" w:rsidRDefault="006C76C8" w:rsidP="006C76C8">
      <w:pPr>
        <w:pStyle w:val="whitespace-normal"/>
      </w:pPr>
      <w:r>
        <w:t xml:space="preserve">For the </w:t>
      </w:r>
      <w:r>
        <w:rPr>
          <w:rStyle w:val="Strong"/>
        </w:rPr>
        <w:t>Repo on Bond A</w:t>
      </w:r>
      <w:r>
        <w:t>:</w:t>
      </w:r>
    </w:p>
    <w:p w14:paraId="07019982" w14:textId="77777777" w:rsidR="006C76C8" w:rsidRDefault="006C76C8" w:rsidP="006C76C8">
      <w:pPr>
        <w:pStyle w:val="whitespace-normal"/>
        <w:numPr>
          <w:ilvl w:val="0"/>
          <w:numId w:val="20"/>
        </w:numPr>
      </w:pPr>
      <w:r>
        <w:t>Exposure = Repo Financing Amount × (1 + Repo Rate × Days/360)</w:t>
      </w:r>
    </w:p>
    <w:p w14:paraId="636ABDA2" w14:textId="77777777" w:rsidR="006C76C8" w:rsidRDefault="006C76C8" w:rsidP="006C76C8">
      <w:pPr>
        <w:pStyle w:val="whitespace-normal"/>
        <w:numPr>
          <w:ilvl w:val="0"/>
          <w:numId w:val="20"/>
        </w:numPr>
      </w:pPr>
      <w:r>
        <w:t>Required Collateral = Exposure × (1 + Haircut)</w:t>
      </w:r>
    </w:p>
    <w:p w14:paraId="10F9CC8B" w14:textId="77777777" w:rsidR="006C76C8" w:rsidRDefault="006C76C8" w:rsidP="006C76C8">
      <w:pPr>
        <w:pStyle w:val="whitespace-normal"/>
      </w:pPr>
      <w:r>
        <w:t xml:space="preserve">For the </w:t>
      </w:r>
      <w:r>
        <w:rPr>
          <w:rStyle w:val="Strong"/>
        </w:rPr>
        <w:t>Reverse Repo on Bond B</w:t>
      </w:r>
      <w:r>
        <w:t>:</w:t>
      </w:r>
    </w:p>
    <w:p w14:paraId="5A28980F" w14:textId="77777777" w:rsidR="006C76C8" w:rsidRDefault="006C76C8" w:rsidP="006C76C8">
      <w:pPr>
        <w:pStyle w:val="whitespace-normal"/>
        <w:numPr>
          <w:ilvl w:val="0"/>
          <w:numId w:val="21"/>
        </w:numPr>
      </w:pPr>
      <w:r>
        <w:t>Exposure = Reverse Repo Financing Amount × (1 + Reverse Repo Rate × Days/360)</w:t>
      </w:r>
    </w:p>
    <w:p w14:paraId="625E4DB1" w14:textId="77777777" w:rsidR="006C76C8" w:rsidRDefault="006C76C8" w:rsidP="006C76C8">
      <w:pPr>
        <w:pStyle w:val="whitespace-normal"/>
        <w:numPr>
          <w:ilvl w:val="0"/>
          <w:numId w:val="21"/>
        </w:numPr>
      </w:pPr>
      <w:r>
        <w:t>Required Collateral = Exposure × (1 + Haircut)</w:t>
      </w:r>
    </w:p>
    <w:p w14:paraId="56D75BC3" w14:textId="77777777" w:rsidR="006C76C8" w:rsidRDefault="006C76C8" w:rsidP="006C76C8">
      <w:pPr>
        <w:pStyle w:val="whitespace-normal"/>
      </w:pPr>
      <w:r>
        <w:t xml:space="preserve">For the </w:t>
      </w:r>
      <w:r>
        <w:rPr>
          <w:rStyle w:val="Strong"/>
        </w:rPr>
        <w:t>Swap Transactions</w:t>
      </w:r>
      <w:r>
        <w:t>:</w:t>
      </w:r>
    </w:p>
    <w:p w14:paraId="1EE8273A" w14:textId="77777777" w:rsidR="006C76C8" w:rsidRDefault="006C76C8" w:rsidP="006C76C8">
      <w:pPr>
        <w:pStyle w:val="whitespace-normal"/>
        <w:numPr>
          <w:ilvl w:val="0"/>
          <w:numId w:val="22"/>
        </w:numPr>
      </w:pPr>
      <w:r>
        <w:t>Exposure = Present Value of Swap (if positive/negative to SPIRE)</w:t>
      </w:r>
    </w:p>
    <w:p w14:paraId="4B359850" w14:textId="77777777" w:rsidR="006C76C8" w:rsidRDefault="006C76C8" w:rsidP="006C76C8">
      <w:pPr>
        <w:pStyle w:val="whitespace-normal"/>
        <w:numPr>
          <w:ilvl w:val="0"/>
          <w:numId w:val="22"/>
        </w:numPr>
      </w:pPr>
      <w:r>
        <w:t>Required Collateral = Exposure × (1 + Haircut)</w:t>
      </w:r>
    </w:p>
    <w:p w14:paraId="62211066" w14:textId="77777777" w:rsidR="006C76C8" w:rsidRDefault="006C76C8" w:rsidP="006C76C8">
      <w:pPr>
        <w:pStyle w:val="Heading4"/>
      </w:pPr>
      <w:r>
        <w:t>Cross-Product Netting Example</w:t>
      </w:r>
    </w:p>
    <w:p w14:paraId="297F0301" w14:textId="77777777" w:rsidR="006C76C8" w:rsidRDefault="006C76C8" w:rsidP="006C76C8">
      <w:pPr>
        <w:pStyle w:val="whitespace-normal"/>
      </w:pPr>
      <w:r>
        <w:t>Assuming the following exposures:</w:t>
      </w:r>
    </w:p>
    <w:p w14:paraId="08A31110" w14:textId="77777777" w:rsidR="006C76C8" w:rsidRDefault="006C76C8" w:rsidP="006C76C8">
      <w:pPr>
        <w:pStyle w:val="whitespace-normal"/>
        <w:numPr>
          <w:ilvl w:val="0"/>
          <w:numId w:val="23"/>
        </w:numPr>
      </w:pPr>
      <w:r>
        <w:t>Repo Exposure (Bond A): SPIRE owes Bank XXX EUR 30,300,000</w:t>
      </w:r>
    </w:p>
    <w:p w14:paraId="72D2422A" w14:textId="77777777" w:rsidR="006C76C8" w:rsidRDefault="006C76C8" w:rsidP="006C76C8">
      <w:pPr>
        <w:pStyle w:val="whitespace-normal"/>
        <w:numPr>
          <w:ilvl w:val="0"/>
          <w:numId w:val="23"/>
        </w:numPr>
      </w:pPr>
      <w:r>
        <w:t>Reverse Repo Exposure (Bond B): Bank XXX owes SPIRE EUR 30,600,000</w:t>
      </w:r>
    </w:p>
    <w:p w14:paraId="07413DAC" w14:textId="77777777" w:rsidR="006C76C8" w:rsidRDefault="006C76C8" w:rsidP="006C76C8">
      <w:pPr>
        <w:pStyle w:val="whitespace-normal"/>
        <w:numPr>
          <w:ilvl w:val="0"/>
          <w:numId w:val="23"/>
        </w:numPr>
      </w:pPr>
      <w:r>
        <w:t>Swap Exposure: SPIRE owes Bank XXX EUR 250,000</w:t>
      </w:r>
    </w:p>
    <w:p w14:paraId="6CE79F10" w14:textId="77777777" w:rsidR="006C76C8" w:rsidRDefault="006C76C8" w:rsidP="006C76C8">
      <w:pPr>
        <w:pStyle w:val="whitespace-normal"/>
      </w:pPr>
      <w:r>
        <w:rPr>
          <w:rStyle w:val="Strong"/>
        </w:rPr>
        <w:t>Without Netting:</w:t>
      </w:r>
    </w:p>
    <w:p w14:paraId="0CCE0FC4" w14:textId="77777777" w:rsidR="006C76C8" w:rsidRDefault="006C76C8" w:rsidP="006C76C8">
      <w:pPr>
        <w:pStyle w:val="whitespace-normal"/>
        <w:numPr>
          <w:ilvl w:val="0"/>
          <w:numId w:val="24"/>
        </w:numPr>
      </w:pPr>
      <w:r>
        <w:t>SPIRE would deliver Bond A valued at EUR 30,300,000 to Bank XXX</w:t>
      </w:r>
    </w:p>
    <w:p w14:paraId="583F9BB5" w14:textId="77777777" w:rsidR="006C76C8" w:rsidRDefault="006C76C8" w:rsidP="006C76C8">
      <w:pPr>
        <w:pStyle w:val="whitespace-normal"/>
        <w:numPr>
          <w:ilvl w:val="0"/>
          <w:numId w:val="24"/>
        </w:numPr>
      </w:pPr>
      <w:r>
        <w:t>Bank XXX would deliver Bond B valued at EUR 30,600,000 to SPIRE</w:t>
      </w:r>
    </w:p>
    <w:p w14:paraId="1B454FDD" w14:textId="77777777" w:rsidR="006C76C8" w:rsidRDefault="006C76C8" w:rsidP="006C76C8">
      <w:pPr>
        <w:pStyle w:val="whitespace-normal"/>
        <w:numPr>
          <w:ilvl w:val="0"/>
          <w:numId w:val="24"/>
        </w:numPr>
      </w:pPr>
      <w:r>
        <w:t>SPIRE would deliver EUR 250,000 cash equivalent collateral to Bank XXX</w:t>
      </w:r>
    </w:p>
    <w:p w14:paraId="4D159458" w14:textId="77777777" w:rsidR="006C76C8" w:rsidRDefault="006C76C8" w:rsidP="006C76C8">
      <w:pPr>
        <w:pStyle w:val="whitespace-normal"/>
      </w:pPr>
      <w:r>
        <w:rPr>
          <w:rStyle w:val="Strong"/>
        </w:rPr>
        <w:t>With Cross-Product Netting:</w:t>
      </w:r>
    </w:p>
    <w:p w14:paraId="4FE8E39C" w14:textId="77777777" w:rsidR="006C76C8" w:rsidRDefault="006C76C8" w:rsidP="006C76C8">
      <w:pPr>
        <w:pStyle w:val="whitespace-normal"/>
        <w:numPr>
          <w:ilvl w:val="0"/>
          <w:numId w:val="25"/>
        </w:numPr>
      </w:pPr>
      <w:r>
        <w:lastRenderedPageBreak/>
        <w:t>Net Exposure: Bank XXX owes SPIRE EUR 50,000 (30,600,000 - 30,300,000 - 250,000)</w:t>
      </w:r>
    </w:p>
    <w:p w14:paraId="3470CA3D" w14:textId="77777777" w:rsidR="006C76C8" w:rsidRDefault="006C76C8" w:rsidP="006C76C8">
      <w:pPr>
        <w:pStyle w:val="whitespace-normal"/>
        <w:numPr>
          <w:ilvl w:val="0"/>
          <w:numId w:val="25"/>
        </w:numPr>
      </w:pPr>
      <w:r>
        <w:t>Single Collateral Movement: Bank XXX delivers EUR 50,000 cash equivalent collateral to SPIRE</w:t>
      </w:r>
    </w:p>
    <w:p w14:paraId="660B5595" w14:textId="77777777" w:rsidR="006C76C8" w:rsidRDefault="006C76C8" w:rsidP="006C76C8">
      <w:pPr>
        <w:pStyle w:val="Heading3"/>
      </w:pPr>
      <w:r>
        <w:t>Yield Calculations</w:t>
      </w:r>
    </w:p>
    <w:p w14:paraId="5BDF23A6" w14:textId="77777777" w:rsidR="006C76C8" w:rsidRDefault="006C76C8" w:rsidP="006C76C8">
      <w:pPr>
        <w:pStyle w:val="Heading4"/>
      </w:pPr>
      <w:r>
        <w:t>Bond A Yield</w:t>
      </w:r>
    </w:p>
    <w:p w14:paraId="1A676E13" w14:textId="77777777" w:rsidR="006C76C8" w:rsidRDefault="006C76C8" w:rsidP="006C76C8">
      <w:pPr>
        <w:pStyle w:val="whitespace-normal"/>
        <w:numPr>
          <w:ilvl w:val="0"/>
          <w:numId w:val="26"/>
        </w:numPr>
      </w:pPr>
      <w:r>
        <w:t>Clean Price: [•]</w:t>
      </w:r>
    </w:p>
    <w:p w14:paraId="0CF68F6B" w14:textId="77777777" w:rsidR="006C76C8" w:rsidRDefault="006C76C8" w:rsidP="006C76C8">
      <w:pPr>
        <w:pStyle w:val="whitespace-normal"/>
        <w:numPr>
          <w:ilvl w:val="0"/>
          <w:numId w:val="26"/>
        </w:numPr>
      </w:pPr>
      <w:r>
        <w:t>Accrued Interest: [•]</w:t>
      </w:r>
    </w:p>
    <w:p w14:paraId="69E8BE68" w14:textId="77777777" w:rsidR="006C76C8" w:rsidRDefault="006C76C8" w:rsidP="006C76C8">
      <w:pPr>
        <w:pStyle w:val="whitespace-normal"/>
        <w:numPr>
          <w:ilvl w:val="0"/>
          <w:numId w:val="26"/>
        </w:numPr>
      </w:pPr>
      <w:r>
        <w:t>Dirty Price: [•]</w:t>
      </w:r>
    </w:p>
    <w:p w14:paraId="20DD8103" w14:textId="77777777" w:rsidR="006C76C8" w:rsidRDefault="006C76C8" w:rsidP="006C76C8">
      <w:pPr>
        <w:pStyle w:val="whitespace-normal"/>
        <w:numPr>
          <w:ilvl w:val="0"/>
          <w:numId w:val="26"/>
        </w:numPr>
      </w:pPr>
      <w:r>
        <w:t>Yield to Maturity (YTM): [</w:t>
      </w:r>
      <w:proofErr w:type="gramStart"/>
      <w:r>
        <w:t>•]%</w:t>
      </w:r>
      <w:proofErr w:type="gramEnd"/>
    </w:p>
    <w:p w14:paraId="6CAB12C6" w14:textId="77777777" w:rsidR="006C76C8" w:rsidRDefault="006C76C8" w:rsidP="006C76C8">
      <w:pPr>
        <w:pStyle w:val="Heading4"/>
      </w:pPr>
      <w:r>
        <w:t>Bond B Yield</w:t>
      </w:r>
    </w:p>
    <w:p w14:paraId="79FC2917" w14:textId="77777777" w:rsidR="006C76C8" w:rsidRDefault="006C76C8" w:rsidP="006C76C8">
      <w:pPr>
        <w:pStyle w:val="whitespace-normal"/>
        <w:numPr>
          <w:ilvl w:val="0"/>
          <w:numId w:val="27"/>
        </w:numPr>
      </w:pPr>
      <w:r>
        <w:t>Clean Price: [•]</w:t>
      </w:r>
    </w:p>
    <w:p w14:paraId="59C15E9A" w14:textId="77777777" w:rsidR="006C76C8" w:rsidRDefault="006C76C8" w:rsidP="006C76C8">
      <w:pPr>
        <w:pStyle w:val="whitespace-normal"/>
        <w:numPr>
          <w:ilvl w:val="0"/>
          <w:numId w:val="27"/>
        </w:numPr>
      </w:pPr>
      <w:r>
        <w:t>Accrued Interest: [•]</w:t>
      </w:r>
    </w:p>
    <w:p w14:paraId="6A570E89" w14:textId="77777777" w:rsidR="006C76C8" w:rsidRDefault="006C76C8" w:rsidP="006C76C8">
      <w:pPr>
        <w:pStyle w:val="whitespace-normal"/>
        <w:numPr>
          <w:ilvl w:val="0"/>
          <w:numId w:val="27"/>
        </w:numPr>
      </w:pPr>
      <w:r>
        <w:t>Dirty Price: [•]</w:t>
      </w:r>
    </w:p>
    <w:p w14:paraId="28D5A0BF" w14:textId="77777777" w:rsidR="006C76C8" w:rsidRDefault="006C76C8" w:rsidP="006C76C8">
      <w:pPr>
        <w:pStyle w:val="whitespace-normal"/>
        <w:numPr>
          <w:ilvl w:val="0"/>
          <w:numId w:val="27"/>
        </w:numPr>
      </w:pPr>
      <w:r>
        <w:t>Yield to Maturity (YTM): [</w:t>
      </w:r>
      <w:proofErr w:type="gramStart"/>
      <w:r>
        <w:t>•]%</w:t>
      </w:r>
      <w:proofErr w:type="gramEnd"/>
    </w:p>
    <w:p w14:paraId="26848658" w14:textId="77777777" w:rsidR="006C76C8" w:rsidRDefault="006C76C8" w:rsidP="006C76C8">
      <w:pPr>
        <w:pStyle w:val="Heading4"/>
      </w:pPr>
      <w:r>
        <w:t>Spread Calculation</w:t>
      </w:r>
    </w:p>
    <w:p w14:paraId="4522B855" w14:textId="77777777" w:rsidR="006C76C8" w:rsidRDefault="006C76C8" w:rsidP="006C76C8">
      <w:pPr>
        <w:pStyle w:val="whitespace-normal"/>
        <w:numPr>
          <w:ilvl w:val="0"/>
          <w:numId w:val="28"/>
        </w:numPr>
      </w:pPr>
      <w:r>
        <w:t>Calculated as difference between Bond B YTM and Bond A YTM</w:t>
      </w:r>
    </w:p>
    <w:p w14:paraId="600670F7" w14:textId="77777777" w:rsidR="006C76C8" w:rsidRDefault="006C76C8" w:rsidP="006C76C8">
      <w:pPr>
        <w:pStyle w:val="whitespace-normal"/>
        <w:numPr>
          <w:ilvl w:val="0"/>
          <w:numId w:val="28"/>
        </w:numPr>
      </w:pPr>
      <w:r>
        <w:t>Initial Spread: [•] bps</w:t>
      </w:r>
    </w:p>
    <w:p w14:paraId="722896A2" w14:textId="77777777" w:rsidR="006C76C8" w:rsidRDefault="006C76C8" w:rsidP="006C76C8">
      <w:pPr>
        <w:pStyle w:val="whitespace-normal"/>
        <w:numPr>
          <w:ilvl w:val="0"/>
          <w:numId w:val="28"/>
        </w:numPr>
      </w:pPr>
      <w:r>
        <w:t xml:space="preserve">Spread at Maturity Scenarios: </w:t>
      </w:r>
    </w:p>
    <w:p w14:paraId="1A27BC11" w14:textId="77777777" w:rsidR="006C76C8" w:rsidRDefault="006C76C8" w:rsidP="006C76C8">
      <w:pPr>
        <w:pStyle w:val="whitespace-normal"/>
        <w:numPr>
          <w:ilvl w:val="1"/>
          <w:numId w:val="28"/>
        </w:numPr>
      </w:pPr>
      <w:r>
        <w:t>Spread tightens to [•] bps: Notes return [</w:t>
      </w:r>
      <w:proofErr w:type="gramStart"/>
      <w:r>
        <w:t>•]%</w:t>
      </w:r>
      <w:proofErr w:type="gramEnd"/>
    </w:p>
    <w:p w14:paraId="01668B5B" w14:textId="77777777" w:rsidR="006C76C8" w:rsidRDefault="006C76C8" w:rsidP="006C76C8">
      <w:pPr>
        <w:pStyle w:val="whitespace-normal"/>
        <w:numPr>
          <w:ilvl w:val="1"/>
          <w:numId w:val="28"/>
        </w:numPr>
      </w:pPr>
      <w:r>
        <w:t>Spread unchanged at [•] bps: Notes return [</w:t>
      </w:r>
      <w:proofErr w:type="gramStart"/>
      <w:r>
        <w:t>•]%</w:t>
      </w:r>
      <w:proofErr w:type="gramEnd"/>
    </w:p>
    <w:p w14:paraId="48137D78" w14:textId="77777777" w:rsidR="006C76C8" w:rsidRDefault="006C76C8" w:rsidP="006C76C8">
      <w:pPr>
        <w:pStyle w:val="Heading3"/>
      </w:pPr>
      <w:r>
        <w:t>Early Redemption Amount Calculation</w:t>
      </w:r>
    </w:p>
    <w:p w14:paraId="2EC1525D" w14:textId="77777777" w:rsidR="006C76C8" w:rsidRDefault="006C76C8" w:rsidP="006C76C8">
      <w:pPr>
        <w:pStyle w:val="whitespace-normal"/>
      </w:pPr>
      <w:r>
        <w:t>In case of early redemption, the Notes will be redeemed at an amount equal to:</w:t>
      </w:r>
    </w:p>
    <w:p w14:paraId="49819798" w14:textId="77777777" w:rsidR="006C76C8" w:rsidRDefault="006C76C8" w:rsidP="006C76C8">
      <w:pPr>
        <w:pStyle w:val="whitespace-normal"/>
      </w:pPr>
      <w:r>
        <w:t>Early Redemption Amount = Max [0, (Bond A MTM - Bond B MTM + Swap MTM - Unwind Costs)]</w:t>
      </w:r>
    </w:p>
    <w:p w14:paraId="0BA18BF2" w14:textId="77777777" w:rsidR="006C76C8" w:rsidRDefault="006C76C8" w:rsidP="006C76C8">
      <w:pPr>
        <w:pStyle w:val="whitespace-normal"/>
      </w:pPr>
      <w:r>
        <w:t>where:</w:t>
      </w:r>
    </w:p>
    <w:p w14:paraId="4F8281B4" w14:textId="77777777" w:rsidR="006C76C8" w:rsidRDefault="006C76C8" w:rsidP="006C76C8">
      <w:pPr>
        <w:pStyle w:val="whitespace-normal"/>
        <w:numPr>
          <w:ilvl w:val="0"/>
          <w:numId w:val="29"/>
        </w:numPr>
      </w:pPr>
      <w:r>
        <w:t>Bond A MTM = Market value of Bond A at early redemption date</w:t>
      </w:r>
    </w:p>
    <w:p w14:paraId="5CB6B878" w14:textId="77777777" w:rsidR="006C76C8" w:rsidRDefault="006C76C8" w:rsidP="006C76C8">
      <w:pPr>
        <w:pStyle w:val="whitespace-normal"/>
        <w:numPr>
          <w:ilvl w:val="0"/>
          <w:numId w:val="29"/>
        </w:numPr>
      </w:pPr>
      <w:r>
        <w:t>Bond B MTM = Market value of Bond B at early redemption date</w:t>
      </w:r>
    </w:p>
    <w:p w14:paraId="68CFCAE1" w14:textId="77777777" w:rsidR="006C76C8" w:rsidRDefault="006C76C8" w:rsidP="006C76C8">
      <w:pPr>
        <w:pStyle w:val="whitespace-normal"/>
        <w:numPr>
          <w:ilvl w:val="0"/>
          <w:numId w:val="29"/>
        </w:numPr>
      </w:pPr>
      <w:r>
        <w:t>Swap MTM = Market value of all Swap Transactions (can be positive or negative)</w:t>
      </w:r>
    </w:p>
    <w:p w14:paraId="06A6FA2D" w14:textId="77777777" w:rsidR="006C76C8" w:rsidRDefault="006C76C8" w:rsidP="006C76C8">
      <w:pPr>
        <w:pStyle w:val="whitespace-normal"/>
        <w:numPr>
          <w:ilvl w:val="0"/>
          <w:numId w:val="29"/>
        </w:numPr>
      </w:pPr>
      <w:r>
        <w:t>Unwind Costs = Costs related to terminating the structure, including but not limited to bid/offer spreads, brokerage fees, and market impact costs</w:t>
      </w:r>
    </w:p>
    <w:p w14:paraId="4ED83B0E" w14:textId="77777777" w:rsidR="006C76C8" w:rsidRDefault="006C76C8" w:rsidP="006C76C8">
      <w:pPr>
        <w:pStyle w:val="Heading3"/>
      </w:pPr>
      <w:r>
        <w:lastRenderedPageBreak/>
        <w:t>Duration and Sensitivity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1909"/>
        <w:gridCol w:w="3429"/>
      </w:tblGrid>
      <w:tr w:rsidR="006C76C8" w14:paraId="268B24CA" w14:textId="77777777" w:rsidTr="006C76C8">
        <w:trPr>
          <w:tblHeader/>
          <w:tblCellSpacing w:w="15" w:type="dxa"/>
        </w:trPr>
        <w:tc>
          <w:tcPr>
            <w:tcW w:w="0" w:type="auto"/>
            <w:vAlign w:val="center"/>
            <w:hideMark/>
          </w:tcPr>
          <w:p w14:paraId="585E7674" w14:textId="77777777" w:rsidR="006C76C8" w:rsidRDefault="006C76C8">
            <w:pPr>
              <w:jc w:val="center"/>
              <w:rPr>
                <w:b/>
                <w:bCs/>
              </w:rPr>
            </w:pPr>
            <w:r>
              <w:rPr>
                <w:rFonts w:ascii="Times New Roman" w:hAnsi="Times New Roman" w:cs="Times New Roman"/>
                <w:b/>
                <w:bCs/>
                <w:sz w:val="24"/>
                <w:szCs w:val="24"/>
              </w:rPr>
              <w:t>Risk Factor</w:t>
            </w:r>
          </w:p>
        </w:tc>
        <w:tc>
          <w:tcPr>
            <w:tcW w:w="0" w:type="auto"/>
            <w:vAlign w:val="center"/>
            <w:hideMark/>
          </w:tcPr>
          <w:p w14:paraId="3AF32F56" w14:textId="77777777" w:rsidR="006C76C8" w:rsidRDefault="006C76C8">
            <w:pPr>
              <w:jc w:val="center"/>
              <w:rPr>
                <w:b/>
                <w:bCs/>
              </w:rPr>
            </w:pPr>
            <w:r>
              <w:rPr>
                <w:b/>
                <w:bCs/>
              </w:rPr>
              <w:t>Duration/Sensitivity</w:t>
            </w:r>
          </w:p>
        </w:tc>
        <w:tc>
          <w:tcPr>
            <w:tcW w:w="0" w:type="auto"/>
            <w:vAlign w:val="center"/>
            <w:hideMark/>
          </w:tcPr>
          <w:p w14:paraId="1E6BBF00" w14:textId="77777777" w:rsidR="006C76C8" w:rsidRDefault="006C76C8">
            <w:pPr>
              <w:jc w:val="center"/>
              <w:rPr>
                <w:b/>
                <w:bCs/>
              </w:rPr>
            </w:pPr>
            <w:r>
              <w:rPr>
                <w:b/>
                <w:bCs/>
              </w:rPr>
              <w:t>Impact on Note Value for 1% Change</w:t>
            </w:r>
          </w:p>
        </w:tc>
      </w:tr>
      <w:tr w:rsidR="006C76C8" w14:paraId="7C2D6DC6" w14:textId="77777777" w:rsidTr="006C76C8">
        <w:trPr>
          <w:tblCellSpacing w:w="15" w:type="dxa"/>
        </w:trPr>
        <w:tc>
          <w:tcPr>
            <w:tcW w:w="0" w:type="auto"/>
            <w:vAlign w:val="center"/>
            <w:hideMark/>
          </w:tcPr>
          <w:p w14:paraId="430F1F4B" w14:textId="77777777" w:rsidR="006C76C8" w:rsidRDefault="006C76C8">
            <w:r>
              <w:t>Interest Rates</w:t>
            </w:r>
          </w:p>
        </w:tc>
        <w:tc>
          <w:tcPr>
            <w:tcW w:w="0" w:type="auto"/>
            <w:vAlign w:val="center"/>
            <w:hideMark/>
          </w:tcPr>
          <w:p w14:paraId="363045C8" w14:textId="77777777" w:rsidR="006C76C8" w:rsidRDefault="006C76C8">
            <w:r>
              <w:t>[•]</w:t>
            </w:r>
          </w:p>
        </w:tc>
        <w:tc>
          <w:tcPr>
            <w:tcW w:w="0" w:type="auto"/>
            <w:vAlign w:val="center"/>
            <w:hideMark/>
          </w:tcPr>
          <w:p w14:paraId="74F1D2B5" w14:textId="77777777" w:rsidR="006C76C8" w:rsidRDefault="006C76C8">
            <w:r>
              <w:t>[•]%</w:t>
            </w:r>
          </w:p>
        </w:tc>
      </w:tr>
      <w:tr w:rsidR="006C76C8" w14:paraId="387D944C" w14:textId="77777777" w:rsidTr="006C76C8">
        <w:trPr>
          <w:tblCellSpacing w:w="15" w:type="dxa"/>
        </w:trPr>
        <w:tc>
          <w:tcPr>
            <w:tcW w:w="0" w:type="auto"/>
            <w:vAlign w:val="center"/>
            <w:hideMark/>
          </w:tcPr>
          <w:p w14:paraId="75D94714" w14:textId="77777777" w:rsidR="006C76C8" w:rsidRDefault="006C76C8">
            <w:r>
              <w:t>Bond A - Bond B Spread</w:t>
            </w:r>
          </w:p>
        </w:tc>
        <w:tc>
          <w:tcPr>
            <w:tcW w:w="0" w:type="auto"/>
            <w:vAlign w:val="center"/>
            <w:hideMark/>
          </w:tcPr>
          <w:p w14:paraId="2B88B7BD" w14:textId="77777777" w:rsidR="006C76C8" w:rsidRDefault="006C76C8">
            <w:r>
              <w:t>[•]</w:t>
            </w:r>
          </w:p>
        </w:tc>
        <w:tc>
          <w:tcPr>
            <w:tcW w:w="0" w:type="auto"/>
            <w:vAlign w:val="center"/>
            <w:hideMark/>
          </w:tcPr>
          <w:p w14:paraId="36FD8FAC" w14:textId="77777777" w:rsidR="006C76C8" w:rsidRDefault="006C76C8">
            <w:r>
              <w:t>[•]%</w:t>
            </w:r>
          </w:p>
        </w:tc>
      </w:tr>
      <w:tr w:rsidR="006C76C8" w14:paraId="772AEA41" w14:textId="77777777" w:rsidTr="006C76C8">
        <w:trPr>
          <w:tblCellSpacing w:w="15" w:type="dxa"/>
        </w:trPr>
        <w:tc>
          <w:tcPr>
            <w:tcW w:w="0" w:type="auto"/>
            <w:vAlign w:val="center"/>
            <w:hideMark/>
          </w:tcPr>
          <w:p w14:paraId="44AF0725" w14:textId="77777777" w:rsidR="006C76C8" w:rsidRDefault="006C76C8">
            <w:r>
              <w:t>Inflation Expectations</w:t>
            </w:r>
          </w:p>
        </w:tc>
        <w:tc>
          <w:tcPr>
            <w:tcW w:w="0" w:type="auto"/>
            <w:vAlign w:val="center"/>
            <w:hideMark/>
          </w:tcPr>
          <w:p w14:paraId="09B1E0A0" w14:textId="77777777" w:rsidR="006C76C8" w:rsidRDefault="006C76C8">
            <w:r>
              <w:t>[•]</w:t>
            </w:r>
          </w:p>
        </w:tc>
        <w:tc>
          <w:tcPr>
            <w:tcW w:w="0" w:type="auto"/>
            <w:vAlign w:val="center"/>
            <w:hideMark/>
          </w:tcPr>
          <w:p w14:paraId="080306DC" w14:textId="77777777" w:rsidR="006C76C8" w:rsidRDefault="006C76C8">
            <w:r>
              <w:t>[•]%</w:t>
            </w:r>
          </w:p>
        </w:tc>
      </w:tr>
      <w:tr w:rsidR="006C76C8" w14:paraId="592B88E2" w14:textId="77777777" w:rsidTr="006C76C8">
        <w:trPr>
          <w:tblCellSpacing w:w="15" w:type="dxa"/>
        </w:trPr>
        <w:tc>
          <w:tcPr>
            <w:tcW w:w="0" w:type="auto"/>
            <w:vAlign w:val="center"/>
            <w:hideMark/>
          </w:tcPr>
          <w:p w14:paraId="4469B2A1" w14:textId="77777777" w:rsidR="006C76C8" w:rsidRDefault="006C76C8">
            <w:r>
              <w:t>Bank XXX Credit Spread</w:t>
            </w:r>
          </w:p>
        </w:tc>
        <w:tc>
          <w:tcPr>
            <w:tcW w:w="0" w:type="auto"/>
            <w:vAlign w:val="center"/>
            <w:hideMark/>
          </w:tcPr>
          <w:p w14:paraId="25F69D70" w14:textId="77777777" w:rsidR="006C76C8" w:rsidRDefault="006C76C8">
            <w:r>
              <w:t>[•]</w:t>
            </w:r>
          </w:p>
        </w:tc>
        <w:tc>
          <w:tcPr>
            <w:tcW w:w="0" w:type="auto"/>
            <w:vAlign w:val="center"/>
            <w:hideMark/>
          </w:tcPr>
          <w:p w14:paraId="01028817" w14:textId="77777777" w:rsidR="006C76C8" w:rsidRDefault="006C76C8">
            <w:r>
              <w:t>[•]%</w:t>
            </w:r>
          </w:p>
        </w:tc>
      </w:tr>
    </w:tbl>
    <w:p w14:paraId="762F3E96" w14:textId="77777777" w:rsidR="006C76C8" w:rsidRDefault="006C76C8" w:rsidP="006C76C8">
      <w:pPr>
        <w:pStyle w:val="Heading3"/>
      </w:pPr>
      <w:r>
        <w:t>Transaction Structure Diagram</w:t>
      </w:r>
    </w:p>
    <w:p w14:paraId="0D80E8CC"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256F8798"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roofErr w:type="gramStart"/>
      <w:r>
        <w:rPr>
          <w:rStyle w:val="HTMLCode"/>
          <w:rFonts w:ascii="Fira Code" w:hAnsi="Fira Code" w:cs="Fira Code"/>
          <w:color w:val="383A42"/>
        </w:rPr>
        <w:t>│  Government</w:t>
      </w:r>
      <w:proofErr w:type="gramEnd"/>
      <w:r>
        <w:rPr>
          <w:rStyle w:val="HTMLCode"/>
          <w:rFonts w:ascii="Fira Code" w:hAnsi="Fira Code" w:cs="Fira Code"/>
          <w:color w:val="383A42"/>
        </w:rPr>
        <w:t xml:space="preserve">   │</w:t>
      </w:r>
    </w:p>
    <w:p w14:paraId="42B18F83"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   Bond A      │</w:t>
      </w:r>
    </w:p>
    <w:p w14:paraId="30DB5E65"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roofErr w:type="gramStart"/>
      <w:r>
        <w:rPr>
          <w:rStyle w:val="HTMLCode"/>
          <w:rFonts w:ascii="Fira Code" w:hAnsi="Fira Code" w:cs="Fira Code"/>
          <w:color w:val="383A42"/>
        </w:rPr>
        <w:t>│  (</w:t>
      </w:r>
      <w:proofErr w:type="gramEnd"/>
      <w:r>
        <w:rPr>
          <w:rStyle w:val="HTMLCode"/>
          <w:rFonts w:ascii="Fira Code" w:hAnsi="Fira Code" w:cs="Fira Code"/>
          <w:color w:val="383A42"/>
        </w:rPr>
        <w:t>Long)       │</w:t>
      </w:r>
    </w:p>
    <w:p w14:paraId="6AC11F4E"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0DDAF2A4"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│Purchase</w:t>
      </w:r>
    </w:p>
    <w:p w14:paraId="239B485C"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1733AF8A"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w:t>
      </w:r>
    </w:p>
    <w:p w14:paraId="34E20ADD"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               │</w:t>
      </w:r>
    </w:p>
    <w:p w14:paraId="5EC78FEF"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End Investors │───►│    SPIRE      │◄───│ Independent   │</w:t>
      </w:r>
    </w:p>
    <w:p w14:paraId="28E9A0E3"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    </w:t>
      </w:r>
      <w:proofErr w:type="gramStart"/>
      <w:r>
        <w:rPr>
          <w:rStyle w:val="HTMLCode"/>
          <w:rFonts w:ascii="Fira Code" w:hAnsi="Fira Code" w:cs="Fira Code"/>
          <w:color w:val="383A42"/>
        </w:rPr>
        <w:t>│  (</w:t>
      </w:r>
      <w:proofErr w:type="gramEnd"/>
      <w:r>
        <w:rPr>
          <w:rStyle w:val="HTMLCode"/>
          <w:rFonts w:ascii="Fira Code" w:hAnsi="Fira Code" w:cs="Fira Code"/>
          <w:color w:val="383A42"/>
        </w:rPr>
        <w:t>Issuer)     │    │ Bond Dealers  │</w:t>
      </w:r>
    </w:p>
    <w:p w14:paraId="25CDEEDF"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               │</w:t>
      </w:r>
    </w:p>
    <w:p w14:paraId="6851A2A6"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w:t>
      </w:r>
    </w:p>
    <w:p w14:paraId="1ED998A4"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│Sale</w:t>
      </w:r>
    </w:p>
    <w:p w14:paraId="1CC1995B"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4A25005D"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088BD47E"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roofErr w:type="gramStart"/>
      <w:r>
        <w:rPr>
          <w:rStyle w:val="HTMLCode"/>
          <w:rFonts w:ascii="Fira Code" w:hAnsi="Fira Code" w:cs="Fira Code"/>
          <w:color w:val="383A42"/>
        </w:rPr>
        <w:t>│  Government</w:t>
      </w:r>
      <w:proofErr w:type="gramEnd"/>
      <w:r>
        <w:rPr>
          <w:rStyle w:val="HTMLCode"/>
          <w:rFonts w:ascii="Fira Code" w:hAnsi="Fira Code" w:cs="Fira Code"/>
          <w:color w:val="383A42"/>
        </w:rPr>
        <w:t xml:space="preserve">   │</w:t>
      </w:r>
    </w:p>
    <w:p w14:paraId="77639E0B"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   Bond B      │</w:t>
      </w:r>
    </w:p>
    <w:p w14:paraId="43B2F5A5"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roofErr w:type="gramStart"/>
      <w:r>
        <w:rPr>
          <w:rStyle w:val="HTMLCode"/>
          <w:rFonts w:ascii="Fira Code" w:hAnsi="Fira Code" w:cs="Fira Code"/>
          <w:color w:val="383A42"/>
        </w:rPr>
        <w:t>│  (</w:t>
      </w:r>
      <w:proofErr w:type="gramEnd"/>
      <w:r>
        <w:rPr>
          <w:rStyle w:val="HTMLCode"/>
          <w:rFonts w:ascii="Fira Code" w:hAnsi="Fira Code" w:cs="Fira Code"/>
          <w:color w:val="383A42"/>
        </w:rPr>
        <w:t>Short)      │</w:t>
      </w:r>
    </w:p>
    <w:p w14:paraId="43869920"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xml:space="preserve">                    └───────────────┘</w:t>
      </w:r>
    </w:p>
    <w:p w14:paraId="1DAD46D4" w14:textId="77777777" w:rsidR="006C76C8" w:rsidRDefault="006C76C8" w:rsidP="006C76C8">
      <w:pPr>
        <w:pStyle w:val="HTMLPreformatted"/>
        <w:spacing w:before="120" w:after="120"/>
        <w:rPr>
          <w:rStyle w:val="HTMLCode"/>
          <w:rFonts w:ascii="Fira Code" w:hAnsi="Fira Code" w:cs="Fira Code"/>
          <w:color w:val="383A42"/>
        </w:rPr>
      </w:pPr>
    </w:p>
    <w:p w14:paraId="1B830391"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w:t>
      </w:r>
    </w:p>
    <w:p w14:paraId="0C2C8F45"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w:t>
      </w:r>
    </w:p>
    <w:p w14:paraId="24810962"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Bank XXX                         │</w:t>
      </w:r>
    </w:p>
    <w:p w14:paraId="0551BABD"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lastRenderedPageBreak/>
        <w:t>│                                                       │</w:t>
      </w:r>
    </w:p>
    <w:p w14:paraId="2B7598BD"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w:t>
      </w:r>
    </w:p>
    <w:p w14:paraId="5971475A"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  │             │   │</w:t>
      </w:r>
    </w:p>
    <w:p w14:paraId="69CB267A" w14:textId="77777777" w:rsidR="006C76C8" w:rsidRDefault="006C76C8" w:rsidP="006C76C8">
      <w:pPr>
        <w:pStyle w:val="HTMLPreformatted"/>
        <w:spacing w:before="120" w:after="120"/>
        <w:rPr>
          <w:rStyle w:val="HTMLCode"/>
          <w:rFonts w:ascii="Fira Code" w:hAnsi="Fira Code" w:cs="Fira Code"/>
          <w:color w:val="383A42"/>
        </w:rPr>
      </w:pPr>
      <w:proofErr w:type="gramStart"/>
      <w:r>
        <w:rPr>
          <w:rStyle w:val="HTMLCode"/>
          <w:rFonts w:ascii="Fira Code" w:hAnsi="Fira Code" w:cs="Fira Code"/>
          <w:color w:val="383A42"/>
        </w:rPr>
        <w:t>│  │</w:t>
      </w:r>
      <w:proofErr w:type="gramEnd"/>
      <w:r>
        <w:rPr>
          <w:rStyle w:val="HTMLCode"/>
          <w:rFonts w:ascii="Fira Code" w:hAnsi="Fira Code" w:cs="Fira Code"/>
          <w:color w:val="383A42"/>
        </w:rPr>
        <w:t xml:space="preserve"> Repo/Reverse│  │    Swap     │  │ Calculation │   │</w:t>
      </w:r>
    </w:p>
    <w:p w14:paraId="31900DE8" w14:textId="77777777" w:rsidR="006C76C8" w:rsidRDefault="006C76C8" w:rsidP="006C76C8">
      <w:pPr>
        <w:pStyle w:val="HTMLPreformatted"/>
        <w:spacing w:before="120" w:after="120"/>
        <w:rPr>
          <w:rStyle w:val="HTMLCode"/>
          <w:rFonts w:ascii="Fira Code" w:hAnsi="Fira Code" w:cs="Fira Code"/>
          <w:color w:val="383A42"/>
        </w:rPr>
      </w:pPr>
      <w:proofErr w:type="gramStart"/>
      <w:r>
        <w:rPr>
          <w:rStyle w:val="HTMLCode"/>
          <w:rFonts w:ascii="Fira Code" w:hAnsi="Fira Code" w:cs="Fira Code"/>
          <w:color w:val="383A42"/>
        </w:rPr>
        <w:t>│  │</w:t>
      </w:r>
      <w:proofErr w:type="gramEnd"/>
      <w:r>
        <w:rPr>
          <w:rStyle w:val="HTMLCode"/>
          <w:rFonts w:ascii="Fira Code" w:hAnsi="Fira Code" w:cs="Fira Code"/>
          <w:color w:val="383A42"/>
        </w:rPr>
        <w:t xml:space="preserve">    Repo     │  │ Counterparty│  │    Agent    │   │</w:t>
      </w:r>
    </w:p>
    <w:p w14:paraId="7E725338" w14:textId="77777777" w:rsidR="006C76C8" w:rsidRDefault="006C76C8" w:rsidP="006C76C8">
      <w:pPr>
        <w:pStyle w:val="HTMLPreformatted"/>
        <w:spacing w:before="120" w:after="120"/>
        <w:rPr>
          <w:rStyle w:val="HTMLCode"/>
          <w:rFonts w:ascii="Fira Code" w:hAnsi="Fira Code" w:cs="Fira Code"/>
          <w:color w:val="383A42"/>
        </w:rPr>
      </w:pPr>
      <w:proofErr w:type="gramStart"/>
      <w:r>
        <w:rPr>
          <w:rStyle w:val="HTMLCode"/>
          <w:rFonts w:ascii="Fira Code" w:hAnsi="Fira Code" w:cs="Fira Code"/>
          <w:color w:val="383A42"/>
        </w:rPr>
        <w:t>│  │</w:t>
      </w:r>
      <w:proofErr w:type="gramEnd"/>
      <w:r>
        <w:rPr>
          <w:rStyle w:val="HTMLCode"/>
          <w:rFonts w:ascii="Fira Code" w:hAnsi="Fira Code" w:cs="Fira Code"/>
          <w:color w:val="383A42"/>
        </w:rPr>
        <w:t xml:space="preserve"> Counterparty│  │             │  │             │   │</w:t>
      </w:r>
    </w:p>
    <w:p w14:paraId="02EF98AA"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  │             │   │</w:t>
      </w:r>
    </w:p>
    <w:p w14:paraId="3CC054E6"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  └─────────────┘  └─────────────┘   │</w:t>
      </w:r>
    </w:p>
    <w:p w14:paraId="3985DCAA" w14:textId="77777777" w:rsidR="006C76C8" w:rsidRDefault="006C76C8" w:rsidP="006C76C8">
      <w:pPr>
        <w:pStyle w:val="HTMLPreformatted"/>
        <w:spacing w:before="120" w:after="120"/>
        <w:rPr>
          <w:rStyle w:val="HTMLCode"/>
          <w:rFonts w:ascii="Fira Code" w:hAnsi="Fira Code" w:cs="Fira Code"/>
          <w:color w:val="383A42"/>
        </w:rPr>
      </w:pPr>
      <w:r>
        <w:rPr>
          <w:rStyle w:val="HTMLCode"/>
          <w:rFonts w:ascii="Fira Code" w:hAnsi="Fira Code" w:cs="Fira Code"/>
          <w:color w:val="383A42"/>
        </w:rPr>
        <w:t>│                                                       │</w:t>
      </w:r>
    </w:p>
    <w:p w14:paraId="5F6F3FD2" w14:textId="77777777" w:rsidR="006C76C8" w:rsidRDefault="006C76C8" w:rsidP="006C76C8">
      <w:pPr>
        <w:pStyle w:val="HTMLPreformatted"/>
        <w:spacing w:before="120" w:after="120"/>
        <w:rPr>
          <w:rFonts w:ascii="Fira Code" w:hAnsi="Fira Code" w:cs="Fira Code"/>
          <w:color w:val="383A42"/>
        </w:rPr>
      </w:pPr>
      <w:r>
        <w:rPr>
          <w:rStyle w:val="HTMLCode"/>
          <w:rFonts w:ascii="Fira Code" w:hAnsi="Fira Code" w:cs="Fira Code"/>
          <w:color w:val="383A42"/>
        </w:rPr>
        <w:t>└───────────────────────────────────────────────────────┘</w:t>
      </w:r>
    </w:p>
    <w:p w14:paraId="49F041DE" w14:textId="77777777" w:rsidR="006C76C8" w:rsidRDefault="006C76C8" w:rsidP="006C76C8">
      <w:pPr>
        <w:pStyle w:val="Heading3"/>
        <w:rPr>
          <w:rFonts w:ascii="Times New Roman" w:hAnsi="Times New Roman" w:cs="Times New Roman"/>
          <w:color w:val="auto"/>
        </w:rPr>
      </w:pPr>
      <w:r>
        <w:t>Cash Flow Illustration</w:t>
      </w:r>
    </w:p>
    <w:p w14:paraId="211BAEAD" w14:textId="77777777" w:rsidR="006C76C8" w:rsidRDefault="006C76C8" w:rsidP="006C76C8">
      <w:pPr>
        <w:pStyle w:val="whitespace-normal"/>
      </w:pPr>
      <w:r>
        <w:rPr>
          <w:rStyle w:val="Strong"/>
        </w:rPr>
        <w:t>At Issuance:</w:t>
      </w:r>
    </w:p>
    <w:p w14:paraId="3E08F232" w14:textId="77777777" w:rsidR="006C76C8" w:rsidRDefault="006C76C8" w:rsidP="006C76C8">
      <w:pPr>
        <w:pStyle w:val="whitespace-normal"/>
        <w:numPr>
          <w:ilvl w:val="0"/>
          <w:numId w:val="30"/>
        </w:numPr>
      </w:pPr>
      <w:r>
        <w:t>Investors pay EUR [•] to SPIRE for the Notes</w:t>
      </w:r>
    </w:p>
    <w:p w14:paraId="78404FB6" w14:textId="77777777" w:rsidR="006C76C8" w:rsidRDefault="006C76C8" w:rsidP="006C76C8">
      <w:pPr>
        <w:pStyle w:val="whitespace-normal"/>
        <w:numPr>
          <w:ilvl w:val="0"/>
          <w:numId w:val="30"/>
        </w:numPr>
      </w:pPr>
      <w:r>
        <w:t>SPIRE uses the proceeds to purchase Bond A and establish a short position in Bond B</w:t>
      </w:r>
    </w:p>
    <w:p w14:paraId="563EFA5E" w14:textId="77777777" w:rsidR="006C76C8" w:rsidRDefault="006C76C8" w:rsidP="006C76C8">
      <w:pPr>
        <w:pStyle w:val="whitespace-normal"/>
        <w:numPr>
          <w:ilvl w:val="0"/>
          <w:numId w:val="30"/>
        </w:numPr>
      </w:pPr>
      <w:r>
        <w:t xml:space="preserve">SPIRE </w:t>
      </w:r>
      <w:proofErr w:type="gramStart"/>
      <w:r>
        <w:t>enters into</w:t>
      </w:r>
      <w:proofErr w:type="gramEnd"/>
      <w:r>
        <w:t xml:space="preserve"> repo on Bond A and reverse repo on Bond B with Bank XXX</w:t>
      </w:r>
    </w:p>
    <w:p w14:paraId="4917CEBA" w14:textId="77777777" w:rsidR="006C76C8" w:rsidRDefault="006C76C8" w:rsidP="006C76C8">
      <w:pPr>
        <w:pStyle w:val="whitespace-normal"/>
        <w:numPr>
          <w:ilvl w:val="0"/>
          <w:numId w:val="30"/>
        </w:numPr>
      </w:pPr>
      <w:r>
        <w:t xml:space="preserve">SPIRE </w:t>
      </w:r>
      <w:proofErr w:type="gramStart"/>
      <w:r>
        <w:t>enters into</w:t>
      </w:r>
      <w:proofErr w:type="gramEnd"/>
      <w:r>
        <w:t xml:space="preserve"> swaps with Bank XXX to optimize the exposure</w:t>
      </w:r>
    </w:p>
    <w:p w14:paraId="31628299" w14:textId="77777777" w:rsidR="006C76C8" w:rsidRDefault="006C76C8" w:rsidP="006C76C8">
      <w:pPr>
        <w:pStyle w:val="whitespace-normal"/>
      </w:pPr>
      <w:r>
        <w:rPr>
          <w:rStyle w:val="Strong"/>
        </w:rPr>
        <w:t>During the Term:</w:t>
      </w:r>
    </w:p>
    <w:p w14:paraId="2B38F6EF" w14:textId="77777777" w:rsidR="006C76C8" w:rsidRDefault="006C76C8" w:rsidP="006C76C8">
      <w:pPr>
        <w:pStyle w:val="whitespace-normal"/>
        <w:numPr>
          <w:ilvl w:val="0"/>
          <w:numId w:val="31"/>
        </w:numPr>
      </w:pPr>
      <w:r>
        <w:t>SPIRE receives coupons from Bond A</w:t>
      </w:r>
    </w:p>
    <w:p w14:paraId="4365F003" w14:textId="77777777" w:rsidR="006C76C8" w:rsidRDefault="006C76C8" w:rsidP="006C76C8">
      <w:pPr>
        <w:pStyle w:val="whitespace-normal"/>
        <w:numPr>
          <w:ilvl w:val="0"/>
          <w:numId w:val="31"/>
        </w:numPr>
      </w:pPr>
      <w:r>
        <w:t>SPIRE pays coupons on the short position in Bond B</w:t>
      </w:r>
    </w:p>
    <w:p w14:paraId="38B57DFB" w14:textId="77777777" w:rsidR="006C76C8" w:rsidRDefault="006C76C8" w:rsidP="006C76C8">
      <w:pPr>
        <w:pStyle w:val="whitespace-normal"/>
        <w:numPr>
          <w:ilvl w:val="0"/>
          <w:numId w:val="31"/>
        </w:numPr>
      </w:pPr>
      <w:r>
        <w:t>SPIRE pays/receives under the repo/reverse repo agreements</w:t>
      </w:r>
    </w:p>
    <w:p w14:paraId="25AEC653" w14:textId="77777777" w:rsidR="006C76C8" w:rsidRDefault="006C76C8" w:rsidP="006C76C8">
      <w:pPr>
        <w:pStyle w:val="whitespace-normal"/>
        <w:numPr>
          <w:ilvl w:val="0"/>
          <w:numId w:val="31"/>
        </w:numPr>
      </w:pPr>
      <w:r>
        <w:t>SPIRE exchanges payments under the swap agreements</w:t>
      </w:r>
    </w:p>
    <w:p w14:paraId="3CFB2436" w14:textId="77777777" w:rsidR="006C76C8" w:rsidRDefault="006C76C8" w:rsidP="006C76C8">
      <w:pPr>
        <w:pStyle w:val="whitespace-normal"/>
        <w:numPr>
          <w:ilvl w:val="0"/>
          <w:numId w:val="31"/>
        </w:numPr>
      </w:pPr>
      <w:r>
        <w:t>SPIRE pays interest to Noteholders</w:t>
      </w:r>
    </w:p>
    <w:p w14:paraId="09A8FF17" w14:textId="77777777" w:rsidR="006C76C8" w:rsidRDefault="006C76C8" w:rsidP="006C76C8">
      <w:pPr>
        <w:pStyle w:val="whitespace-normal"/>
      </w:pPr>
      <w:r>
        <w:rPr>
          <w:rStyle w:val="Strong"/>
        </w:rPr>
        <w:t>At Maturity (or Early Redemption):</w:t>
      </w:r>
    </w:p>
    <w:p w14:paraId="334ED62B" w14:textId="77777777" w:rsidR="006C76C8" w:rsidRDefault="006C76C8" w:rsidP="006C76C8">
      <w:pPr>
        <w:pStyle w:val="whitespace-normal"/>
        <w:numPr>
          <w:ilvl w:val="0"/>
          <w:numId w:val="32"/>
        </w:numPr>
      </w:pPr>
      <w:r>
        <w:t>The swaps, repo, and reverse repo agreements terminate</w:t>
      </w:r>
    </w:p>
    <w:p w14:paraId="727B0E07" w14:textId="77777777" w:rsidR="006C76C8" w:rsidRDefault="006C76C8" w:rsidP="006C76C8">
      <w:pPr>
        <w:pStyle w:val="whitespace-normal"/>
        <w:numPr>
          <w:ilvl w:val="0"/>
          <w:numId w:val="32"/>
        </w:numPr>
      </w:pPr>
      <w:r>
        <w:t>Bond A is sold and the short position in Bond B is closed out</w:t>
      </w:r>
    </w:p>
    <w:p w14:paraId="75D61DA6" w14:textId="77777777" w:rsidR="006C76C8" w:rsidRDefault="006C76C8" w:rsidP="006C76C8">
      <w:pPr>
        <w:pStyle w:val="whitespace-normal"/>
        <w:numPr>
          <w:ilvl w:val="0"/>
          <w:numId w:val="32"/>
        </w:numPr>
      </w:pPr>
      <w:r>
        <w:t>SPIRE pays final redemption amount to Noteholders</w:t>
      </w:r>
    </w:p>
    <w:p w14:paraId="323C53EE" w14:textId="77777777" w:rsidR="006C76C8" w:rsidRDefault="006C76C8" w:rsidP="006C76C8">
      <w:pPr>
        <w:pStyle w:val="Heading3"/>
      </w:pPr>
      <w:r>
        <w:t>Numerical Example</w:t>
      </w:r>
    </w:p>
    <w:p w14:paraId="4F6C9738" w14:textId="77777777" w:rsidR="006C76C8" w:rsidRDefault="006C76C8" w:rsidP="006C76C8">
      <w:pPr>
        <w:pStyle w:val="whitespace-normal"/>
      </w:pPr>
      <w:r>
        <w:rPr>
          <w:rStyle w:val="Strong"/>
        </w:rPr>
        <w:t>Assumptions:</w:t>
      </w:r>
    </w:p>
    <w:p w14:paraId="13F21D4F" w14:textId="77777777" w:rsidR="006C76C8" w:rsidRDefault="006C76C8" w:rsidP="006C76C8">
      <w:pPr>
        <w:pStyle w:val="whitespace-normal"/>
        <w:numPr>
          <w:ilvl w:val="0"/>
          <w:numId w:val="33"/>
        </w:numPr>
      </w:pPr>
      <w:r>
        <w:t>Notes Nominal Amount: EUR 10,000,000</w:t>
      </w:r>
    </w:p>
    <w:p w14:paraId="4A5B0AA2" w14:textId="77777777" w:rsidR="006C76C8" w:rsidRDefault="006C76C8" w:rsidP="006C76C8">
      <w:pPr>
        <w:pStyle w:val="whitespace-normal"/>
        <w:numPr>
          <w:ilvl w:val="0"/>
          <w:numId w:val="33"/>
        </w:numPr>
      </w:pPr>
      <w:r>
        <w:t>Leverage Factor: 3x</w:t>
      </w:r>
    </w:p>
    <w:p w14:paraId="21B3C5C4" w14:textId="77777777" w:rsidR="006C76C8" w:rsidRDefault="006C76C8" w:rsidP="006C76C8">
      <w:pPr>
        <w:pStyle w:val="whitespace-normal"/>
        <w:numPr>
          <w:ilvl w:val="0"/>
          <w:numId w:val="33"/>
        </w:numPr>
      </w:pPr>
      <w:r>
        <w:t>Long Position (Bond A): EUR 30,000,000 nominal of German 10Y Bund at 2.50% coupon</w:t>
      </w:r>
    </w:p>
    <w:p w14:paraId="08B6ACAD" w14:textId="77777777" w:rsidR="006C76C8" w:rsidRDefault="006C76C8" w:rsidP="006C76C8">
      <w:pPr>
        <w:pStyle w:val="whitespace-normal"/>
        <w:numPr>
          <w:ilvl w:val="0"/>
          <w:numId w:val="33"/>
        </w:numPr>
      </w:pPr>
      <w:r>
        <w:lastRenderedPageBreak/>
        <w:t>Short Position (Bond B): EUR 30,000,000 nominal of French 10Y OAT at 3.00% coupon</w:t>
      </w:r>
    </w:p>
    <w:p w14:paraId="630B0C5D" w14:textId="77777777" w:rsidR="006C76C8" w:rsidRDefault="006C76C8" w:rsidP="006C76C8">
      <w:pPr>
        <w:pStyle w:val="whitespace-normal"/>
        <w:numPr>
          <w:ilvl w:val="0"/>
          <w:numId w:val="33"/>
        </w:numPr>
      </w:pPr>
      <w:r>
        <w:t>Initial Spread between Bond A and Bond B: 50 bps</w:t>
      </w:r>
    </w:p>
    <w:p w14:paraId="39E6295F" w14:textId="77777777" w:rsidR="006C76C8" w:rsidRDefault="006C76C8" w:rsidP="006C76C8">
      <w:pPr>
        <w:pStyle w:val="whitespace-normal"/>
        <w:numPr>
          <w:ilvl w:val="0"/>
          <w:numId w:val="33"/>
        </w:numPr>
      </w:pPr>
      <w:r>
        <w:t>Repo Rate on Bond A: ESTR + 15 bps (assumed at 3.65%)</w:t>
      </w:r>
    </w:p>
    <w:p w14:paraId="4DCDF654" w14:textId="77777777" w:rsidR="006C76C8" w:rsidRDefault="006C76C8" w:rsidP="006C76C8">
      <w:pPr>
        <w:pStyle w:val="whitespace-normal"/>
        <w:numPr>
          <w:ilvl w:val="0"/>
          <w:numId w:val="33"/>
        </w:numPr>
      </w:pPr>
      <w:r>
        <w:t>Reverse Repo Rate on Bond B: ESTR - 5 bps (assumed at 3.45%)</w:t>
      </w:r>
    </w:p>
    <w:p w14:paraId="716FE607" w14:textId="77777777" w:rsidR="006C76C8" w:rsidRDefault="006C76C8" w:rsidP="006C76C8">
      <w:pPr>
        <w:pStyle w:val="whitespace-normal"/>
        <w:numPr>
          <w:ilvl w:val="0"/>
          <w:numId w:val="33"/>
        </w:numPr>
      </w:pPr>
      <w:r>
        <w:t>Net Financing Cost: 20 bps</w:t>
      </w:r>
    </w:p>
    <w:p w14:paraId="6CD8A1DC" w14:textId="77777777" w:rsidR="006C76C8" w:rsidRDefault="006C76C8" w:rsidP="006C76C8">
      <w:pPr>
        <w:pStyle w:val="whitespace-normal"/>
        <w:numPr>
          <w:ilvl w:val="0"/>
          <w:numId w:val="33"/>
        </w:numPr>
      </w:pPr>
      <w:r>
        <w:t>Swap Rate: 3.50%</w:t>
      </w:r>
    </w:p>
    <w:p w14:paraId="4DC676C6" w14:textId="77777777" w:rsidR="006C76C8" w:rsidRDefault="006C76C8" w:rsidP="006C76C8">
      <w:pPr>
        <w:pStyle w:val="whitespace-normal"/>
      </w:pPr>
      <w:r>
        <w:rPr>
          <w:rStyle w:val="Strong"/>
        </w:rPr>
        <w:t>Initial Cash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341"/>
        <w:gridCol w:w="1365"/>
        <w:gridCol w:w="2981"/>
      </w:tblGrid>
      <w:tr w:rsidR="006C76C8" w14:paraId="17447AF1" w14:textId="77777777" w:rsidTr="006C76C8">
        <w:trPr>
          <w:tblHeader/>
          <w:tblCellSpacing w:w="15" w:type="dxa"/>
        </w:trPr>
        <w:tc>
          <w:tcPr>
            <w:tcW w:w="0" w:type="auto"/>
            <w:vAlign w:val="center"/>
            <w:hideMark/>
          </w:tcPr>
          <w:p w14:paraId="51C75B87" w14:textId="77777777" w:rsidR="006C76C8" w:rsidRDefault="006C76C8">
            <w:pPr>
              <w:jc w:val="center"/>
              <w:rPr>
                <w:b/>
                <w:bCs/>
              </w:rPr>
            </w:pPr>
            <w:r>
              <w:rPr>
                <w:rFonts w:ascii="Times New Roman" w:hAnsi="Times New Roman" w:cs="Times New Roman"/>
                <w:b/>
                <w:bCs/>
                <w:sz w:val="24"/>
                <w:szCs w:val="24"/>
              </w:rPr>
              <w:t>Cash Flow</w:t>
            </w:r>
          </w:p>
        </w:tc>
        <w:tc>
          <w:tcPr>
            <w:tcW w:w="0" w:type="auto"/>
            <w:vAlign w:val="center"/>
            <w:hideMark/>
          </w:tcPr>
          <w:p w14:paraId="680F1C76" w14:textId="77777777" w:rsidR="006C76C8" w:rsidRDefault="006C76C8">
            <w:pPr>
              <w:jc w:val="center"/>
              <w:rPr>
                <w:b/>
                <w:bCs/>
              </w:rPr>
            </w:pPr>
            <w:r>
              <w:rPr>
                <w:b/>
                <w:bCs/>
              </w:rPr>
              <w:t>Direction</w:t>
            </w:r>
          </w:p>
        </w:tc>
        <w:tc>
          <w:tcPr>
            <w:tcW w:w="0" w:type="auto"/>
            <w:vAlign w:val="center"/>
            <w:hideMark/>
          </w:tcPr>
          <w:p w14:paraId="26C3D394" w14:textId="77777777" w:rsidR="006C76C8" w:rsidRDefault="006C76C8">
            <w:pPr>
              <w:jc w:val="center"/>
              <w:rPr>
                <w:b/>
                <w:bCs/>
              </w:rPr>
            </w:pPr>
            <w:r>
              <w:rPr>
                <w:b/>
                <w:bCs/>
              </w:rPr>
              <w:t>Amount (EUR)</w:t>
            </w:r>
          </w:p>
        </w:tc>
        <w:tc>
          <w:tcPr>
            <w:tcW w:w="0" w:type="auto"/>
            <w:vAlign w:val="center"/>
            <w:hideMark/>
          </w:tcPr>
          <w:p w14:paraId="4198A025" w14:textId="77777777" w:rsidR="006C76C8" w:rsidRDefault="006C76C8">
            <w:pPr>
              <w:jc w:val="center"/>
              <w:rPr>
                <w:b/>
                <w:bCs/>
              </w:rPr>
            </w:pPr>
            <w:r>
              <w:rPr>
                <w:b/>
                <w:bCs/>
              </w:rPr>
              <w:t>Description</w:t>
            </w:r>
          </w:p>
        </w:tc>
      </w:tr>
      <w:tr w:rsidR="006C76C8" w14:paraId="117C2793" w14:textId="77777777" w:rsidTr="006C76C8">
        <w:trPr>
          <w:tblCellSpacing w:w="15" w:type="dxa"/>
        </w:trPr>
        <w:tc>
          <w:tcPr>
            <w:tcW w:w="0" w:type="auto"/>
            <w:vAlign w:val="center"/>
            <w:hideMark/>
          </w:tcPr>
          <w:p w14:paraId="392D3EAD" w14:textId="77777777" w:rsidR="006C76C8" w:rsidRDefault="006C76C8">
            <w:r>
              <w:t>Note Proceeds</w:t>
            </w:r>
          </w:p>
        </w:tc>
        <w:tc>
          <w:tcPr>
            <w:tcW w:w="0" w:type="auto"/>
            <w:vAlign w:val="center"/>
            <w:hideMark/>
          </w:tcPr>
          <w:p w14:paraId="17CA457F" w14:textId="77777777" w:rsidR="006C76C8" w:rsidRDefault="006C76C8">
            <w:r>
              <w:t>SPIRE receives</w:t>
            </w:r>
          </w:p>
        </w:tc>
        <w:tc>
          <w:tcPr>
            <w:tcW w:w="0" w:type="auto"/>
            <w:vAlign w:val="center"/>
            <w:hideMark/>
          </w:tcPr>
          <w:p w14:paraId="45D8DA06" w14:textId="77777777" w:rsidR="006C76C8" w:rsidRDefault="006C76C8">
            <w:r>
              <w:t>10,000,000</w:t>
            </w:r>
          </w:p>
        </w:tc>
        <w:tc>
          <w:tcPr>
            <w:tcW w:w="0" w:type="auto"/>
            <w:vAlign w:val="center"/>
            <w:hideMark/>
          </w:tcPr>
          <w:p w14:paraId="2B30FD8F" w14:textId="77777777" w:rsidR="006C76C8" w:rsidRDefault="006C76C8">
            <w:r>
              <w:t>Funds from investors</w:t>
            </w:r>
          </w:p>
        </w:tc>
      </w:tr>
      <w:tr w:rsidR="006C76C8" w14:paraId="6B535285" w14:textId="77777777" w:rsidTr="006C76C8">
        <w:trPr>
          <w:tblCellSpacing w:w="15" w:type="dxa"/>
        </w:trPr>
        <w:tc>
          <w:tcPr>
            <w:tcW w:w="0" w:type="auto"/>
            <w:vAlign w:val="center"/>
            <w:hideMark/>
          </w:tcPr>
          <w:p w14:paraId="6306F6F6" w14:textId="77777777" w:rsidR="006C76C8" w:rsidRDefault="006C76C8">
            <w:r>
              <w:t>Bond A Purchase</w:t>
            </w:r>
          </w:p>
        </w:tc>
        <w:tc>
          <w:tcPr>
            <w:tcW w:w="0" w:type="auto"/>
            <w:vAlign w:val="center"/>
            <w:hideMark/>
          </w:tcPr>
          <w:p w14:paraId="1D3D1CED" w14:textId="77777777" w:rsidR="006C76C8" w:rsidRDefault="006C76C8">
            <w:r>
              <w:t>SPIRE pays</w:t>
            </w:r>
          </w:p>
        </w:tc>
        <w:tc>
          <w:tcPr>
            <w:tcW w:w="0" w:type="auto"/>
            <w:vAlign w:val="center"/>
            <w:hideMark/>
          </w:tcPr>
          <w:p w14:paraId="4C8B769B" w14:textId="77777777" w:rsidR="006C76C8" w:rsidRDefault="006C76C8">
            <w:r>
              <w:t>30,000,000</w:t>
            </w:r>
          </w:p>
        </w:tc>
        <w:tc>
          <w:tcPr>
            <w:tcW w:w="0" w:type="auto"/>
            <w:vAlign w:val="center"/>
            <w:hideMark/>
          </w:tcPr>
          <w:p w14:paraId="1D51EF3A" w14:textId="77777777" w:rsidR="006C76C8" w:rsidRDefault="006C76C8">
            <w:r>
              <w:t>Purchase of Bunds</w:t>
            </w:r>
          </w:p>
        </w:tc>
      </w:tr>
      <w:tr w:rsidR="006C76C8" w14:paraId="616DB1D2" w14:textId="77777777" w:rsidTr="006C76C8">
        <w:trPr>
          <w:tblCellSpacing w:w="15" w:type="dxa"/>
        </w:trPr>
        <w:tc>
          <w:tcPr>
            <w:tcW w:w="0" w:type="auto"/>
            <w:vAlign w:val="center"/>
            <w:hideMark/>
          </w:tcPr>
          <w:p w14:paraId="769198F9" w14:textId="77777777" w:rsidR="006C76C8" w:rsidRDefault="006C76C8">
            <w:r>
              <w:t>Bond B Sale</w:t>
            </w:r>
          </w:p>
        </w:tc>
        <w:tc>
          <w:tcPr>
            <w:tcW w:w="0" w:type="auto"/>
            <w:vAlign w:val="center"/>
            <w:hideMark/>
          </w:tcPr>
          <w:p w14:paraId="4AA66E6F" w14:textId="77777777" w:rsidR="006C76C8" w:rsidRDefault="006C76C8">
            <w:r>
              <w:t>SPIRE receives</w:t>
            </w:r>
          </w:p>
        </w:tc>
        <w:tc>
          <w:tcPr>
            <w:tcW w:w="0" w:type="auto"/>
            <w:vAlign w:val="center"/>
            <w:hideMark/>
          </w:tcPr>
          <w:p w14:paraId="6DE77A67" w14:textId="77777777" w:rsidR="006C76C8" w:rsidRDefault="006C76C8">
            <w:r>
              <w:t>30,000,000</w:t>
            </w:r>
          </w:p>
        </w:tc>
        <w:tc>
          <w:tcPr>
            <w:tcW w:w="0" w:type="auto"/>
            <w:vAlign w:val="center"/>
            <w:hideMark/>
          </w:tcPr>
          <w:p w14:paraId="644FB8B4" w14:textId="77777777" w:rsidR="006C76C8" w:rsidRDefault="006C76C8">
            <w:r>
              <w:t>Sale of OATs</w:t>
            </w:r>
          </w:p>
        </w:tc>
      </w:tr>
      <w:tr w:rsidR="006C76C8" w14:paraId="59E3CE77" w14:textId="77777777" w:rsidTr="006C76C8">
        <w:trPr>
          <w:tblCellSpacing w:w="15" w:type="dxa"/>
        </w:trPr>
        <w:tc>
          <w:tcPr>
            <w:tcW w:w="0" w:type="auto"/>
            <w:vAlign w:val="center"/>
            <w:hideMark/>
          </w:tcPr>
          <w:p w14:paraId="484BBCB9" w14:textId="77777777" w:rsidR="006C76C8" w:rsidRDefault="006C76C8">
            <w:r>
              <w:t>Repo on Bond A</w:t>
            </w:r>
          </w:p>
        </w:tc>
        <w:tc>
          <w:tcPr>
            <w:tcW w:w="0" w:type="auto"/>
            <w:vAlign w:val="center"/>
            <w:hideMark/>
          </w:tcPr>
          <w:p w14:paraId="1C93F394" w14:textId="77777777" w:rsidR="006C76C8" w:rsidRDefault="006C76C8">
            <w:r>
              <w:t>SPIRE receives</w:t>
            </w:r>
          </w:p>
        </w:tc>
        <w:tc>
          <w:tcPr>
            <w:tcW w:w="0" w:type="auto"/>
            <w:vAlign w:val="center"/>
            <w:hideMark/>
          </w:tcPr>
          <w:p w14:paraId="72F43D98" w14:textId="77777777" w:rsidR="006C76C8" w:rsidRDefault="006C76C8">
            <w:r>
              <w:t>29,700,000</w:t>
            </w:r>
          </w:p>
        </w:tc>
        <w:tc>
          <w:tcPr>
            <w:tcW w:w="0" w:type="auto"/>
            <w:vAlign w:val="center"/>
            <w:hideMark/>
          </w:tcPr>
          <w:p w14:paraId="1EEBDF57" w14:textId="77777777" w:rsidR="006C76C8" w:rsidRDefault="006C76C8">
            <w:r>
              <w:t>Repo financing (with 1% haircut)</w:t>
            </w:r>
          </w:p>
        </w:tc>
      </w:tr>
      <w:tr w:rsidR="006C76C8" w14:paraId="063C627D" w14:textId="77777777" w:rsidTr="006C76C8">
        <w:trPr>
          <w:tblCellSpacing w:w="15" w:type="dxa"/>
        </w:trPr>
        <w:tc>
          <w:tcPr>
            <w:tcW w:w="0" w:type="auto"/>
            <w:vAlign w:val="center"/>
            <w:hideMark/>
          </w:tcPr>
          <w:p w14:paraId="13749E79" w14:textId="77777777" w:rsidR="006C76C8" w:rsidRDefault="006C76C8">
            <w:r>
              <w:t>Reverse Repo on Bond B</w:t>
            </w:r>
          </w:p>
        </w:tc>
        <w:tc>
          <w:tcPr>
            <w:tcW w:w="0" w:type="auto"/>
            <w:vAlign w:val="center"/>
            <w:hideMark/>
          </w:tcPr>
          <w:p w14:paraId="7BF0495E" w14:textId="77777777" w:rsidR="006C76C8" w:rsidRDefault="006C76C8">
            <w:r>
              <w:t>SPIRE pays</w:t>
            </w:r>
          </w:p>
        </w:tc>
        <w:tc>
          <w:tcPr>
            <w:tcW w:w="0" w:type="auto"/>
            <w:vAlign w:val="center"/>
            <w:hideMark/>
          </w:tcPr>
          <w:p w14:paraId="4C3B8AF1" w14:textId="77777777" w:rsidR="006C76C8" w:rsidRDefault="006C76C8">
            <w:r>
              <w:t>30,300,000</w:t>
            </w:r>
          </w:p>
        </w:tc>
        <w:tc>
          <w:tcPr>
            <w:tcW w:w="0" w:type="auto"/>
            <w:vAlign w:val="center"/>
            <w:hideMark/>
          </w:tcPr>
          <w:p w14:paraId="234E19B1" w14:textId="77777777" w:rsidR="006C76C8" w:rsidRDefault="006C76C8">
            <w:r>
              <w:t>Reverse repo (with 1% haircut)</w:t>
            </w:r>
          </w:p>
        </w:tc>
      </w:tr>
      <w:tr w:rsidR="006C76C8" w14:paraId="605BC3A1" w14:textId="77777777" w:rsidTr="006C76C8">
        <w:trPr>
          <w:tblCellSpacing w:w="15" w:type="dxa"/>
        </w:trPr>
        <w:tc>
          <w:tcPr>
            <w:tcW w:w="0" w:type="auto"/>
            <w:vAlign w:val="center"/>
            <w:hideMark/>
          </w:tcPr>
          <w:p w14:paraId="559AF7F3" w14:textId="77777777" w:rsidR="006C76C8" w:rsidRDefault="006C76C8">
            <w:r>
              <w:t>Net Cash Position</w:t>
            </w:r>
          </w:p>
        </w:tc>
        <w:tc>
          <w:tcPr>
            <w:tcW w:w="0" w:type="auto"/>
            <w:vAlign w:val="center"/>
            <w:hideMark/>
          </w:tcPr>
          <w:p w14:paraId="35271B5E" w14:textId="77777777" w:rsidR="006C76C8" w:rsidRDefault="006C76C8"/>
        </w:tc>
        <w:tc>
          <w:tcPr>
            <w:tcW w:w="0" w:type="auto"/>
            <w:vAlign w:val="center"/>
            <w:hideMark/>
          </w:tcPr>
          <w:p w14:paraId="3851A2D1" w14:textId="77777777" w:rsidR="006C76C8" w:rsidRDefault="006C76C8">
            <w:pPr>
              <w:rPr>
                <w:sz w:val="24"/>
                <w:szCs w:val="24"/>
              </w:rPr>
            </w:pPr>
            <w:r>
              <w:t>9,400,000</w:t>
            </w:r>
          </w:p>
        </w:tc>
        <w:tc>
          <w:tcPr>
            <w:tcW w:w="0" w:type="auto"/>
            <w:vAlign w:val="center"/>
            <w:hideMark/>
          </w:tcPr>
          <w:p w14:paraId="2EDFF236" w14:textId="77777777" w:rsidR="006C76C8" w:rsidRDefault="006C76C8">
            <w:r>
              <w:t>Remaining funds at issuance</w:t>
            </w:r>
          </w:p>
        </w:tc>
      </w:tr>
    </w:tbl>
    <w:p w14:paraId="3B6CD24D" w14:textId="77777777" w:rsidR="006C76C8" w:rsidRDefault="006C76C8" w:rsidP="006C76C8">
      <w:pPr>
        <w:pStyle w:val="whitespace-normal"/>
      </w:pPr>
      <w:r>
        <w:rPr>
          <w:rStyle w:val="Strong"/>
        </w:rPr>
        <w:t>Annual Cash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341"/>
        <w:gridCol w:w="1365"/>
        <w:gridCol w:w="2242"/>
      </w:tblGrid>
      <w:tr w:rsidR="006C76C8" w14:paraId="131CD58F" w14:textId="77777777" w:rsidTr="006C76C8">
        <w:trPr>
          <w:tblHeader/>
          <w:tblCellSpacing w:w="15" w:type="dxa"/>
        </w:trPr>
        <w:tc>
          <w:tcPr>
            <w:tcW w:w="0" w:type="auto"/>
            <w:vAlign w:val="center"/>
            <w:hideMark/>
          </w:tcPr>
          <w:p w14:paraId="58CCB381" w14:textId="77777777" w:rsidR="006C76C8" w:rsidRDefault="006C76C8">
            <w:pPr>
              <w:jc w:val="center"/>
              <w:rPr>
                <w:b/>
                <w:bCs/>
              </w:rPr>
            </w:pPr>
            <w:r>
              <w:rPr>
                <w:rFonts w:ascii="Times New Roman" w:hAnsi="Times New Roman" w:cs="Times New Roman"/>
                <w:b/>
                <w:bCs/>
                <w:sz w:val="24"/>
                <w:szCs w:val="24"/>
              </w:rPr>
              <w:t>Cash Flow</w:t>
            </w:r>
          </w:p>
        </w:tc>
        <w:tc>
          <w:tcPr>
            <w:tcW w:w="0" w:type="auto"/>
            <w:vAlign w:val="center"/>
            <w:hideMark/>
          </w:tcPr>
          <w:p w14:paraId="400F4C68" w14:textId="77777777" w:rsidR="006C76C8" w:rsidRDefault="006C76C8">
            <w:pPr>
              <w:jc w:val="center"/>
              <w:rPr>
                <w:b/>
                <w:bCs/>
              </w:rPr>
            </w:pPr>
            <w:r>
              <w:rPr>
                <w:b/>
                <w:bCs/>
              </w:rPr>
              <w:t>Direction</w:t>
            </w:r>
          </w:p>
        </w:tc>
        <w:tc>
          <w:tcPr>
            <w:tcW w:w="0" w:type="auto"/>
            <w:vAlign w:val="center"/>
            <w:hideMark/>
          </w:tcPr>
          <w:p w14:paraId="25F304E1" w14:textId="77777777" w:rsidR="006C76C8" w:rsidRDefault="006C76C8">
            <w:pPr>
              <w:jc w:val="center"/>
              <w:rPr>
                <w:b/>
                <w:bCs/>
              </w:rPr>
            </w:pPr>
            <w:r>
              <w:rPr>
                <w:b/>
                <w:bCs/>
              </w:rPr>
              <w:t>Amount (EUR)</w:t>
            </w:r>
          </w:p>
        </w:tc>
        <w:tc>
          <w:tcPr>
            <w:tcW w:w="0" w:type="auto"/>
            <w:vAlign w:val="center"/>
            <w:hideMark/>
          </w:tcPr>
          <w:p w14:paraId="770EF012" w14:textId="77777777" w:rsidR="006C76C8" w:rsidRDefault="006C76C8">
            <w:pPr>
              <w:jc w:val="center"/>
              <w:rPr>
                <w:b/>
                <w:bCs/>
              </w:rPr>
            </w:pPr>
            <w:r>
              <w:rPr>
                <w:b/>
                <w:bCs/>
              </w:rPr>
              <w:t>Description</w:t>
            </w:r>
          </w:p>
        </w:tc>
      </w:tr>
      <w:tr w:rsidR="006C76C8" w14:paraId="61143EBD" w14:textId="77777777" w:rsidTr="006C76C8">
        <w:trPr>
          <w:tblCellSpacing w:w="15" w:type="dxa"/>
        </w:trPr>
        <w:tc>
          <w:tcPr>
            <w:tcW w:w="0" w:type="auto"/>
            <w:vAlign w:val="center"/>
            <w:hideMark/>
          </w:tcPr>
          <w:p w14:paraId="54397B88" w14:textId="77777777" w:rsidR="006C76C8" w:rsidRDefault="006C76C8">
            <w:r>
              <w:t>Bond A Coupon</w:t>
            </w:r>
          </w:p>
        </w:tc>
        <w:tc>
          <w:tcPr>
            <w:tcW w:w="0" w:type="auto"/>
            <w:vAlign w:val="center"/>
            <w:hideMark/>
          </w:tcPr>
          <w:p w14:paraId="3C44ED2B" w14:textId="77777777" w:rsidR="006C76C8" w:rsidRDefault="006C76C8">
            <w:r>
              <w:t>SPIRE receives</w:t>
            </w:r>
          </w:p>
        </w:tc>
        <w:tc>
          <w:tcPr>
            <w:tcW w:w="0" w:type="auto"/>
            <w:vAlign w:val="center"/>
            <w:hideMark/>
          </w:tcPr>
          <w:p w14:paraId="3B4B5F84" w14:textId="77777777" w:rsidR="006C76C8" w:rsidRDefault="006C76C8">
            <w:r>
              <w:t>750,000</w:t>
            </w:r>
          </w:p>
        </w:tc>
        <w:tc>
          <w:tcPr>
            <w:tcW w:w="0" w:type="auto"/>
            <w:vAlign w:val="center"/>
            <w:hideMark/>
          </w:tcPr>
          <w:p w14:paraId="559C1D13" w14:textId="77777777" w:rsidR="006C76C8" w:rsidRDefault="006C76C8">
            <w:r>
              <w:t>2.50% on EUR 30M</w:t>
            </w:r>
          </w:p>
        </w:tc>
      </w:tr>
      <w:tr w:rsidR="006C76C8" w14:paraId="4215572A" w14:textId="77777777" w:rsidTr="006C76C8">
        <w:trPr>
          <w:tblCellSpacing w:w="15" w:type="dxa"/>
        </w:trPr>
        <w:tc>
          <w:tcPr>
            <w:tcW w:w="0" w:type="auto"/>
            <w:vAlign w:val="center"/>
            <w:hideMark/>
          </w:tcPr>
          <w:p w14:paraId="60B7B485" w14:textId="77777777" w:rsidR="006C76C8" w:rsidRDefault="006C76C8">
            <w:r>
              <w:t>Bond B Coupon</w:t>
            </w:r>
          </w:p>
        </w:tc>
        <w:tc>
          <w:tcPr>
            <w:tcW w:w="0" w:type="auto"/>
            <w:vAlign w:val="center"/>
            <w:hideMark/>
          </w:tcPr>
          <w:p w14:paraId="029546AF" w14:textId="77777777" w:rsidR="006C76C8" w:rsidRDefault="006C76C8">
            <w:r>
              <w:t>SPIRE pays</w:t>
            </w:r>
          </w:p>
        </w:tc>
        <w:tc>
          <w:tcPr>
            <w:tcW w:w="0" w:type="auto"/>
            <w:vAlign w:val="center"/>
            <w:hideMark/>
          </w:tcPr>
          <w:p w14:paraId="33C55E6C" w14:textId="77777777" w:rsidR="006C76C8" w:rsidRDefault="006C76C8">
            <w:r>
              <w:t>900,000</w:t>
            </w:r>
          </w:p>
        </w:tc>
        <w:tc>
          <w:tcPr>
            <w:tcW w:w="0" w:type="auto"/>
            <w:vAlign w:val="center"/>
            <w:hideMark/>
          </w:tcPr>
          <w:p w14:paraId="35C42D94" w14:textId="77777777" w:rsidR="006C76C8" w:rsidRDefault="006C76C8">
            <w:r>
              <w:t>3.00% on EUR 30M</w:t>
            </w:r>
          </w:p>
        </w:tc>
      </w:tr>
      <w:tr w:rsidR="006C76C8" w14:paraId="201D4A4B" w14:textId="77777777" w:rsidTr="006C76C8">
        <w:trPr>
          <w:tblCellSpacing w:w="15" w:type="dxa"/>
        </w:trPr>
        <w:tc>
          <w:tcPr>
            <w:tcW w:w="0" w:type="auto"/>
            <w:vAlign w:val="center"/>
            <w:hideMark/>
          </w:tcPr>
          <w:p w14:paraId="47BDBC46" w14:textId="77777777" w:rsidR="006C76C8" w:rsidRDefault="006C76C8">
            <w:r>
              <w:t>Repo Interest</w:t>
            </w:r>
          </w:p>
        </w:tc>
        <w:tc>
          <w:tcPr>
            <w:tcW w:w="0" w:type="auto"/>
            <w:vAlign w:val="center"/>
            <w:hideMark/>
          </w:tcPr>
          <w:p w14:paraId="54ECB759" w14:textId="77777777" w:rsidR="006C76C8" w:rsidRDefault="006C76C8">
            <w:r>
              <w:t>SPIRE pays</w:t>
            </w:r>
          </w:p>
        </w:tc>
        <w:tc>
          <w:tcPr>
            <w:tcW w:w="0" w:type="auto"/>
            <w:vAlign w:val="center"/>
            <w:hideMark/>
          </w:tcPr>
          <w:p w14:paraId="1842BD15" w14:textId="77777777" w:rsidR="006C76C8" w:rsidRDefault="006C76C8">
            <w:r>
              <w:t>1,095,000</w:t>
            </w:r>
          </w:p>
        </w:tc>
        <w:tc>
          <w:tcPr>
            <w:tcW w:w="0" w:type="auto"/>
            <w:vAlign w:val="center"/>
            <w:hideMark/>
          </w:tcPr>
          <w:p w14:paraId="535C89BF" w14:textId="77777777" w:rsidR="006C76C8" w:rsidRDefault="006C76C8">
            <w:r>
              <w:t>3.65% on EUR 30M</w:t>
            </w:r>
          </w:p>
        </w:tc>
      </w:tr>
      <w:tr w:rsidR="006C76C8" w14:paraId="1FDD3CA4" w14:textId="77777777" w:rsidTr="006C76C8">
        <w:trPr>
          <w:tblCellSpacing w:w="15" w:type="dxa"/>
        </w:trPr>
        <w:tc>
          <w:tcPr>
            <w:tcW w:w="0" w:type="auto"/>
            <w:vAlign w:val="center"/>
            <w:hideMark/>
          </w:tcPr>
          <w:p w14:paraId="1EB7D3EC" w14:textId="77777777" w:rsidR="006C76C8" w:rsidRDefault="006C76C8">
            <w:r>
              <w:t>Reverse Repo Interest</w:t>
            </w:r>
          </w:p>
        </w:tc>
        <w:tc>
          <w:tcPr>
            <w:tcW w:w="0" w:type="auto"/>
            <w:vAlign w:val="center"/>
            <w:hideMark/>
          </w:tcPr>
          <w:p w14:paraId="0D49D2D0" w14:textId="77777777" w:rsidR="006C76C8" w:rsidRDefault="006C76C8">
            <w:r>
              <w:t>SPIRE receives</w:t>
            </w:r>
          </w:p>
        </w:tc>
        <w:tc>
          <w:tcPr>
            <w:tcW w:w="0" w:type="auto"/>
            <w:vAlign w:val="center"/>
            <w:hideMark/>
          </w:tcPr>
          <w:p w14:paraId="64293360" w14:textId="77777777" w:rsidR="006C76C8" w:rsidRDefault="006C76C8">
            <w:r>
              <w:t>1,035,000</w:t>
            </w:r>
          </w:p>
        </w:tc>
        <w:tc>
          <w:tcPr>
            <w:tcW w:w="0" w:type="auto"/>
            <w:vAlign w:val="center"/>
            <w:hideMark/>
          </w:tcPr>
          <w:p w14:paraId="1BA4E476" w14:textId="77777777" w:rsidR="006C76C8" w:rsidRDefault="006C76C8">
            <w:r>
              <w:t>3.45% on EUR 30M</w:t>
            </w:r>
          </w:p>
        </w:tc>
      </w:tr>
      <w:tr w:rsidR="006C76C8" w14:paraId="5A6DD89D" w14:textId="77777777" w:rsidTr="006C76C8">
        <w:trPr>
          <w:tblCellSpacing w:w="15" w:type="dxa"/>
        </w:trPr>
        <w:tc>
          <w:tcPr>
            <w:tcW w:w="0" w:type="auto"/>
            <w:vAlign w:val="center"/>
            <w:hideMark/>
          </w:tcPr>
          <w:p w14:paraId="056C14C8" w14:textId="77777777" w:rsidR="006C76C8" w:rsidRDefault="006C76C8">
            <w:r>
              <w:t>Swap Net Receipt</w:t>
            </w:r>
          </w:p>
        </w:tc>
        <w:tc>
          <w:tcPr>
            <w:tcW w:w="0" w:type="auto"/>
            <w:vAlign w:val="center"/>
            <w:hideMark/>
          </w:tcPr>
          <w:p w14:paraId="1E65EEC9" w14:textId="77777777" w:rsidR="006C76C8" w:rsidRDefault="006C76C8">
            <w:r>
              <w:t>SPIRE receives</w:t>
            </w:r>
          </w:p>
        </w:tc>
        <w:tc>
          <w:tcPr>
            <w:tcW w:w="0" w:type="auto"/>
            <w:vAlign w:val="center"/>
            <w:hideMark/>
          </w:tcPr>
          <w:p w14:paraId="47865C5A" w14:textId="77777777" w:rsidR="006C76C8" w:rsidRDefault="006C76C8">
            <w:r>
              <w:t>260,000</w:t>
            </w:r>
          </w:p>
        </w:tc>
        <w:tc>
          <w:tcPr>
            <w:tcW w:w="0" w:type="auto"/>
            <w:vAlign w:val="center"/>
            <w:hideMark/>
          </w:tcPr>
          <w:p w14:paraId="0891BF8A" w14:textId="77777777" w:rsidR="006C76C8" w:rsidRDefault="006C76C8">
            <w:r>
              <w:t>Net from all swap legs</w:t>
            </w:r>
          </w:p>
        </w:tc>
      </w:tr>
      <w:tr w:rsidR="006C76C8" w14:paraId="720D5172" w14:textId="77777777" w:rsidTr="006C76C8">
        <w:trPr>
          <w:tblCellSpacing w:w="15" w:type="dxa"/>
        </w:trPr>
        <w:tc>
          <w:tcPr>
            <w:tcW w:w="0" w:type="auto"/>
            <w:vAlign w:val="center"/>
            <w:hideMark/>
          </w:tcPr>
          <w:p w14:paraId="431BE3D0" w14:textId="77777777" w:rsidR="006C76C8" w:rsidRDefault="006C76C8">
            <w:r>
              <w:t>Note Coupon</w:t>
            </w:r>
          </w:p>
        </w:tc>
        <w:tc>
          <w:tcPr>
            <w:tcW w:w="0" w:type="auto"/>
            <w:vAlign w:val="center"/>
            <w:hideMark/>
          </w:tcPr>
          <w:p w14:paraId="1FFF882B" w14:textId="77777777" w:rsidR="006C76C8" w:rsidRDefault="006C76C8">
            <w:r>
              <w:t>SPIRE pays</w:t>
            </w:r>
          </w:p>
        </w:tc>
        <w:tc>
          <w:tcPr>
            <w:tcW w:w="0" w:type="auto"/>
            <w:vAlign w:val="center"/>
            <w:hideMark/>
          </w:tcPr>
          <w:p w14:paraId="291798CA" w14:textId="77777777" w:rsidR="006C76C8" w:rsidRDefault="006C76C8">
            <w:r>
              <w:t>50,000</w:t>
            </w:r>
          </w:p>
        </w:tc>
        <w:tc>
          <w:tcPr>
            <w:tcW w:w="0" w:type="auto"/>
            <w:vAlign w:val="center"/>
            <w:hideMark/>
          </w:tcPr>
          <w:p w14:paraId="094D3595" w14:textId="77777777" w:rsidR="006C76C8" w:rsidRDefault="006C76C8">
            <w:r>
              <w:t>Payment to noteholders</w:t>
            </w:r>
          </w:p>
        </w:tc>
      </w:tr>
      <w:tr w:rsidR="006C76C8" w14:paraId="4876D776" w14:textId="77777777" w:rsidTr="006C76C8">
        <w:trPr>
          <w:tblCellSpacing w:w="15" w:type="dxa"/>
        </w:trPr>
        <w:tc>
          <w:tcPr>
            <w:tcW w:w="0" w:type="auto"/>
            <w:vAlign w:val="center"/>
            <w:hideMark/>
          </w:tcPr>
          <w:p w14:paraId="03FA64B9" w14:textId="77777777" w:rsidR="006C76C8" w:rsidRDefault="006C76C8">
            <w:r>
              <w:t>Net Annual Result</w:t>
            </w:r>
          </w:p>
        </w:tc>
        <w:tc>
          <w:tcPr>
            <w:tcW w:w="0" w:type="auto"/>
            <w:vAlign w:val="center"/>
            <w:hideMark/>
          </w:tcPr>
          <w:p w14:paraId="37F6CCAC" w14:textId="77777777" w:rsidR="006C76C8" w:rsidRDefault="006C76C8"/>
        </w:tc>
        <w:tc>
          <w:tcPr>
            <w:tcW w:w="0" w:type="auto"/>
            <w:vAlign w:val="center"/>
            <w:hideMark/>
          </w:tcPr>
          <w:p w14:paraId="1216B68F" w14:textId="77777777" w:rsidR="006C76C8" w:rsidRDefault="006C76C8">
            <w:pPr>
              <w:rPr>
                <w:sz w:val="24"/>
                <w:szCs w:val="24"/>
              </w:rPr>
            </w:pPr>
            <w:r>
              <w:t>0</w:t>
            </w:r>
          </w:p>
        </w:tc>
        <w:tc>
          <w:tcPr>
            <w:tcW w:w="0" w:type="auto"/>
            <w:vAlign w:val="center"/>
            <w:hideMark/>
          </w:tcPr>
          <w:p w14:paraId="0C6637C9" w14:textId="77777777" w:rsidR="006C76C8" w:rsidRDefault="006C76C8">
            <w:r>
              <w:t>Balanced structure</w:t>
            </w:r>
          </w:p>
        </w:tc>
      </w:tr>
    </w:tbl>
    <w:p w14:paraId="1234A19D" w14:textId="77777777" w:rsidR="006C76C8" w:rsidRDefault="006C76C8" w:rsidP="006C76C8">
      <w:pPr>
        <w:pStyle w:val="whitespace-normal"/>
      </w:pPr>
      <w:r>
        <w:rPr>
          <w:rStyle w:val="Strong"/>
        </w:rPr>
        <w:t>Impact of 10 bps Spread Tightening: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062"/>
        <w:gridCol w:w="1062"/>
        <w:gridCol w:w="1123"/>
      </w:tblGrid>
      <w:tr w:rsidR="006C76C8" w14:paraId="2F271E31" w14:textId="77777777" w:rsidTr="006C76C8">
        <w:trPr>
          <w:tblHeader/>
          <w:tblCellSpacing w:w="15" w:type="dxa"/>
        </w:trPr>
        <w:tc>
          <w:tcPr>
            <w:tcW w:w="0" w:type="auto"/>
            <w:vAlign w:val="center"/>
            <w:hideMark/>
          </w:tcPr>
          <w:p w14:paraId="0828AC0D" w14:textId="77777777" w:rsidR="006C76C8" w:rsidRDefault="006C76C8">
            <w:pPr>
              <w:jc w:val="center"/>
              <w:rPr>
                <w:b/>
                <w:bCs/>
              </w:rPr>
            </w:pPr>
            <w:r>
              <w:rPr>
                <w:rFonts w:ascii="Times New Roman" w:hAnsi="Times New Roman" w:cs="Times New Roman"/>
                <w:b/>
                <w:bCs/>
                <w:sz w:val="24"/>
                <w:szCs w:val="24"/>
              </w:rPr>
              <w:lastRenderedPageBreak/>
              <w:t>Element</w:t>
            </w:r>
          </w:p>
        </w:tc>
        <w:tc>
          <w:tcPr>
            <w:tcW w:w="0" w:type="auto"/>
            <w:vAlign w:val="center"/>
            <w:hideMark/>
          </w:tcPr>
          <w:p w14:paraId="1B5D220D" w14:textId="77777777" w:rsidR="006C76C8" w:rsidRDefault="006C76C8">
            <w:pPr>
              <w:jc w:val="center"/>
              <w:rPr>
                <w:b/>
                <w:bCs/>
              </w:rPr>
            </w:pPr>
            <w:r>
              <w:rPr>
                <w:b/>
                <w:bCs/>
              </w:rPr>
              <w:t>Before</w:t>
            </w:r>
          </w:p>
        </w:tc>
        <w:tc>
          <w:tcPr>
            <w:tcW w:w="0" w:type="auto"/>
            <w:vAlign w:val="center"/>
            <w:hideMark/>
          </w:tcPr>
          <w:p w14:paraId="5EF01075" w14:textId="77777777" w:rsidR="006C76C8" w:rsidRDefault="006C76C8">
            <w:pPr>
              <w:jc w:val="center"/>
              <w:rPr>
                <w:b/>
                <w:bCs/>
              </w:rPr>
            </w:pPr>
            <w:r>
              <w:rPr>
                <w:b/>
                <w:bCs/>
              </w:rPr>
              <w:t>After</w:t>
            </w:r>
          </w:p>
        </w:tc>
        <w:tc>
          <w:tcPr>
            <w:tcW w:w="0" w:type="auto"/>
            <w:vAlign w:val="center"/>
            <w:hideMark/>
          </w:tcPr>
          <w:p w14:paraId="3AB43A23" w14:textId="77777777" w:rsidR="006C76C8" w:rsidRDefault="006C76C8">
            <w:pPr>
              <w:jc w:val="center"/>
              <w:rPr>
                <w:b/>
                <w:bCs/>
              </w:rPr>
            </w:pPr>
            <w:r>
              <w:rPr>
                <w:b/>
                <w:bCs/>
              </w:rPr>
              <w:t>P&amp;L Impact</w:t>
            </w:r>
          </w:p>
        </w:tc>
      </w:tr>
      <w:tr w:rsidR="006C76C8" w14:paraId="187982E8" w14:textId="77777777" w:rsidTr="006C76C8">
        <w:trPr>
          <w:tblCellSpacing w:w="15" w:type="dxa"/>
        </w:trPr>
        <w:tc>
          <w:tcPr>
            <w:tcW w:w="0" w:type="auto"/>
            <w:vAlign w:val="center"/>
            <w:hideMark/>
          </w:tcPr>
          <w:p w14:paraId="0ABE109A" w14:textId="77777777" w:rsidR="006C76C8" w:rsidRDefault="006C76C8">
            <w:r>
              <w:t>Bond A Value</w:t>
            </w:r>
          </w:p>
        </w:tc>
        <w:tc>
          <w:tcPr>
            <w:tcW w:w="0" w:type="auto"/>
            <w:vAlign w:val="center"/>
            <w:hideMark/>
          </w:tcPr>
          <w:p w14:paraId="388F8C68" w14:textId="77777777" w:rsidR="006C76C8" w:rsidRDefault="006C76C8">
            <w:r>
              <w:t>30,000,000</w:t>
            </w:r>
          </w:p>
        </w:tc>
        <w:tc>
          <w:tcPr>
            <w:tcW w:w="0" w:type="auto"/>
            <w:vAlign w:val="center"/>
            <w:hideMark/>
          </w:tcPr>
          <w:p w14:paraId="760A4EEA" w14:textId="77777777" w:rsidR="006C76C8" w:rsidRDefault="006C76C8">
            <w:r>
              <w:t>30,300,000</w:t>
            </w:r>
          </w:p>
        </w:tc>
        <w:tc>
          <w:tcPr>
            <w:tcW w:w="0" w:type="auto"/>
            <w:vAlign w:val="center"/>
            <w:hideMark/>
          </w:tcPr>
          <w:p w14:paraId="04825EBF" w14:textId="77777777" w:rsidR="006C76C8" w:rsidRDefault="006C76C8">
            <w:r>
              <w:t>+300,000</w:t>
            </w:r>
          </w:p>
        </w:tc>
      </w:tr>
      <w:tr w:rsidR="006C76C8" w14:paraId="63502B23" w14:textId="77777777" w:rsidTr="006C76C8">
        <w:trPr>
          <w:tblCellSpacing w:w="15" w:type="dxa"/>
        </w:trPr>
        <w:tc>
          <w:tcPr>
            <w:tcW w:w="0" w:type="auto"/>
            <w:vAlign w:val="center"/>
            <w:hideMark/>
          </w:tcPr>
          <w:p w14:paraId="089FB6A2" w14:textId="77777777" w:rsidR="006C76C8" w:rsidRDefault="006C76C8">
            <w:r>
              <w:t>Bond B Value</w:t>
            </w:r>
          </w:p>
        </w:tc>
        <w:tc>
          <w:tcPr>
            <w:tcW w:w="0" w:type="auto"/>
            <w:vAlign w:val="center"/>
            <w:hideMark/>
          </w:tcPr>
          <w:p w14:paraId="722E08BD" w14:textId="77777777" w:rsidR="006C76C8" w:rsidRDefault="006C76C8">
            <w:r>
              <w:t>30,000,000</w:t>
            </w:r>
          </w:p>
        </w:tc>
        <w:tc>
          <w:tcPr>
            <w:tcW w:w="0" w:type="auto"/>
            <w:vAlign w:val="center"/>
            <w:hideMark/>
          </w:tcPr>
          <w:p w14:paraId="6B123B16" w14:textId="77777777" w:rsidR="006C76C8" w:rsidRDefault="006C76C8">
            <w:r>
              <w:t>30,600,000</w:t>
            </w:r>
          </w:p>
        </w:tc>
        <w:tc>
          <w:tcPr>
            <w:tcW w:w="0" w:type="auto"/>
            <w:vAlign w:val="center"/>
            <w:hideMark/>
          </w:tcPr>
          <w:p w14:paraId="3571A192" w14:textId="77777777" w:rsidR="006C76C8" w:rsidRDefault="006C76C8">
            <w:r>
              <w:t>-600,000</w:t>
            </w:r>
          </w:p>
        </w:tc>
      </w:tr>
      <w:tr w:rsidR="006C76C8" w14:paraId="3FAE7E36" w14:textId="77777777" w:rsidTr="006C76C8">
        <w:trPr>
          <w:tblCellSpacing w:w="15" w:type="dxa"/>
        </w:trPr>
        <w:tc>
          <w:tcPr>
            <w:tcW w:w="0" w:type="auto"/>
            <w:vAlign w:val="center"/>
            <w:hideMark/>
          </w:tcPr>
          <w:p w14:paraId="1593DA66" w14:textId="77777777" w:rsidR="006C76C8" w:rsidRDefault="006C76C8">
            <w:r>
              <w:t>Swap Mark-to-Market</w:t>
            </w:r>
          </w:p>
        </w:tc>
        <w:tc>
          <w:tcPr>
            <w:tcW w:w="0" w:type="auto"/>
            <w:vAlign w:val="center"/>
            <w:hideMark/>
          </w:tcPr>
          <w:p w14:paraId="642E381F" w14:textId="77777777" w:rsidR="006C76C8" w:rsidRDefault="006C76C8">
            <w:r>
              <w:t>0</w:t>
            </w:r>
          </w:p>
        </w:tc>
        <w:tc>
          <w:tcPr>
            <w:tcW w:w="0" w:type="auto"/>
            <w:vAlign w:val="center"/>
            <w:hideMark/>
          </w:tcPr>
          <w:p w14:paraId="5C2BD886" w14:textId="77777777" w:rsidR="006C76C8" w:rsidRDefault="006C76C8">
            <w:r>
              <w:t>+285,000</w:t>
            </w:r>
          </w:p>
        </w:tc>
        <w:tc>
          <w:tcPr>
            <w:tcW w:w="0" w:type="auto"/>
            <w:vAlign w:val="center"/>
            <w:hideMark/>
          </w:tcPr>
          <w:p w14:paraId="191E6FAA" w14:textId="77777777" w:rsidR="006C76C8" w:rsidRDefault="006C76C8">
            <w:r>
              <w:t>+285,000</w:t>
            </w:r>
          </w:p>
        </w:tc>
      </w:tr>
      <w:tr w:rsidR="006C76C8" w14:paraId="3A13AE14" w14:textId="77777777" w:rsidTr="006C76C8">
        <w:trPr>
          <w:tblCellSpacing w:w="15" w:type="dxa"/>
        </w:trPr>
        <w:tc>
          <w:tcPr>
            <w:tcW w:w="0" w:type="auto"/>
            <w:vAlign w:val="center"/>
            <w:hideMark/>
          </w:tcPr>
          <w:p w14:paraId="242CB2F6" w14:textId="77777777" w:rsidR="006C76C8" w:rsidRDefault="006C76C8">
            <w:r>
              <w:t>Net P&amp;L Impact</w:t>
            </w:r>
          </w:p>
        </w:tc>
        <w:tc>
          <w:tcPr>
            <w:tcW w:w="0" w:type="auto"/>
            <w:vAlign w:val="center"/>
            <w:hideMark/>
          </w:tcPr>
          <w:p w14:paraId="61DA5CEF" w14:textId="77777777" w:rsidR="006C76C8" w:rsidRDefault="006C76C8"/>
        </w:tc>
        <w:tc>
          <w:tcPr>
            <w:tcW w:w="0" w:type="auto"/>
            <w:vAlign w:val="center"/>
            <w:hideMark/>
          </w:tcPr>
          <w:p w14:paraId="112C274D" w14:textId="77777777" w:rsidR="006C76C8" w:rsidRDefault="006C76C8">
            <w:pPr>
              <w:rPr>
                <w:sz w:val="20"/>
                <w:szCs w:val="20"/>
              </w:rPr>
            </w:pPr>
          </w:p>
        </w:tc>
        <w:tc>
          <w:tcPr>
            <w:tcW w:w="0" w:type="auto"/>
            <w:vAlign w:val="center"/>
            <w:hideMark/>
          </w:tcPr>
          <w:p w14:paraId="65EC6CB8" w14:textId="77777777" w:rsidR="006C76C8" w:rsidRDefault="006C76C8">
            <w:pPr>
              <w:rPr>
                <w:sz w:val="24"/>
                <w:szCs w:val="24"/>
              </w:rPr>
            </w:pPr>
            <w:r>
              <w:t>-15,000</w:t>
            </w:r>
          </w:p>
        </w:tc>
      </w:tr>
      <w:tr w:rsidR="006C76C8" w14:paraId="0424745C" w14:textId="77777777" w:rsidTr="006C76C8">
        <w:trPr>
          <w:tblCellSpacing w:w="15" w:type="dxa"/>
        </w:trPr>
        <w:tc>
          <w:tcPr>
            <w:tcW w:w="0" w:type="auto"/>
            <w:vAlign w:val="center"/>
            <w:hideMark/>
          </w:tcPr>
          <w:p w14:paraId="200A09F0" w14:textId="77777777" w:rsidR="006C76C8" w:rsidRDefault="006C76C8">
            <w:r>
              <w:t>Impact on Notes (unleveraged)</w:t>
            </w:r>
          </w:p>
        </w:tc>
        <w:tc>
          <w:tcPr>
            <w:tcW w:w="0" w:type="auto"/>
            <w:vAlign w:val="center"/>
            <w:hideMark/>
          </w:tcPr>
          <w:p w14:paraId="3C2BF968" w14:textId="77777777" w:rsidR="006C76C8" w:rsidRDefault="006C76C8"/>
        </w:tc>
        <w:tc>
          <w:tcPr>
            <w:tcW w:w="0" w:type="auto"/>
            <w:vAlign w:val="center"/>
            <w:hideMark/>
          </w:tcPr>
          <w:p w14:paraId="7E0BCD9D" w14:textId="77777777" w:rsidR="006C76C8" w:rsidRDefault="006C76C8">
            <w:pPr>
              <w:rPr>
                <w:sz w:val="20"/>
                <w:szCs w:val="20"/>
              </w:rPr>
            </w:pPr>
          </w:p>
        </w:tc>
        <w:tc>
          <w:tcPr>
            <w:tcW w:w="0" w:type="auto"/>
            <w:vAlign w:val="center"/>
            <w:hideMark/>
          </w:tcPr>
          <w:p w14:paraId="25DC0123" w14:textId="77777777" w:rsidR="006C76C8" w:rsidRDefault="006C76C8">
            <w:pPr>
              <w:rPr>
                <w:sz w:val="24"/>
                <w:szCs w:val="24"/>
              </w:rPr>
            </w:pPr>
            <w:r>
              <w:t>-5,000</w:t>
            </w:r>
          </w:p>
        </w:tc>
      </w:tr>
      <w:tr w:rsidR="006C76C8" w14:paraId="6790E2F6" w14:textId="77777777" w:rsidTr="006C76C8">
        <w:trPr>
          <w:tblCellSpacing w:w="15" w:type="dxa"/>
        </w:trPr>
        <w:tc>
          <w:tcPr>
            <w:tcW w:w="0" w:type="auto"/>
            <w:vAlign w:val="center"/>
            <w:hideMark/>
          </w:tcPr>
          <w:p w14:paraId="05909C55" w14:textId="77777777" w:rsidR="006C76C8" w:rsidRDefault="006C76C8">
            <w:r>
              <w:t>Percentage Return</w:t>
            </w:r>
          </w:p>
        </w:tc>
        <w:tc>
          <w:tcPr>
            <w:tcW w:w="0" w:type="auto"/>
            <w:vAlign w:val="center"/>
            <w:hideMark/>
          </w:tcPr>
          <w:p w14:paraId="17CA111E" w14:textId="77777777" w:rsidR="006C76C8" w:rsidRDefault="006C76C8"/>
        </w:tc>
        <w:tc>
          <w:tcPr>
            <w:tcW w:w="0" w:type="auto"/>
            <w:vAlign w:val="center"/>
            <w:hideMark/>
          </w:tcPr>
          <w:p w14:paraId="3DFF7421" w14:textId="77777777" w:rsidR="006C76C8" w:rsidRDefault="006C76C8">
            <w:pPr>
              <w:rPr>
                <w:sz w:val="20"/>
                <w:szCs w:val="20"/>
              </w:rPr>
            </w:pPr>
          </w:p>
        </w:tc>
        <w:tc>
          <w:tcPr>
            <w:tcW w:w="0" w:type="auto"/>
            <w:vAlign w:val="center"/>
            <w:hideMark/>
          </w:tcPr>
          <w:p w14:paraId="0C16F3BA" w14:textId="77777777" w:rsidR="006C76C8" w:rsidRDefault="006C76C8">
            <w:pPr>
              <w:rPr>
                <w:sz w:val="24"/>
                <w:szCs w:val="24"/>
              </w:rPr>
            </w:pPr>
            <w:r>
              <w:t>-0.05%</w:t>
            </w:r>
          </w:p>
        </w:tc>
      </w:tr>
    </w:tbl>
    <w:p w14:paraId="3C5FE0A4" w14:textId="77777777" w:rsidR="006C76C8" w:rsidRDefault="006C76C8" w:rsidP="006C76C8">
      <w:pPr>
        <w:pStyle w:val="whitespace-normal"/>
      </w:pPr>
      <w:r>
        <w:rPr>
          <w:rStyle w:val="Strong"/>
        </w:rPr>
        <w:t>Impact of 10 bps Spread Widening: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062"/>
        <w:gridCol w:w="1062"/>
        <w:gridCol w:w="1123"/>
      </w:tblGrid>
      <w:tr w:rsidR="006C76C8" w14:paraId="090365E0" w14:textId="77777777" w:rsidTr="006C76C8">
        <w:trPr>
          <w:tblHeader/>
          <w:tblCellSpacing w:w="15" w:type="dxa"/>
        </w:trPr>
        <w:tc>
          <w:tcPr>
            <w:tcW w:w="0" w:type="auto"/>
            <w:vAlign w:val="center"/>
            <w:hideMark/>
          </w:tcPr>
          <w:p w14:paraId="4539D549" w14:textId="77777777" w:rsidR="006C76C8" w:rsidRDefault="006C76C8">
            <w:pPr>
              <w:jc w:val="center"/>
              <w:rPr>
                <w:b/>
                <w:bCs/>
              </w:rPr>
            </w:pPr>
            <w:r>
              <w:rPr>
                <w:rFonts w:ascii="Times New Roman" w:hAnsi="Times New Roman" w:cs="Times New Roman"/>
                <w:b/>
                <w:bCs/>
                <w:sz w:val="24"/>
                <w:szCs w:val="24"/>
              </w:rPr>
              <w:t>Element</w:t>
            </w:r>
          </w:p>
        </w:tc>
        <w:tc>
          <w:tcPr>
            <w:tcW w:w="0" w:type="auto"/>
            <w:vAlign w:val="center"/>
            <w:hideMark/>
          </w:tcPr>
          <w:p w14:paraId="56B825F6" w14:textId="77777777" w:rsidR="006C76C8" w:rsidRDefault="006C76C8">
            <w:pPr>
              <w:jc w:val="center"/>
              <w:rPr>
                <w:b/>
                <w:bCs/>
              </w:rPr>
            </w:pPr>
            <w:r>
              <w:rPr>
                <w:b/>
                <w:bCs/>
              </w:rPr>
              <w:t>Before</w:t>
            </w:r>
          </w:p>
        </w:tc>
        <w:tc>
          <w:tcPr>
            <w:tcW w:w="0" w:type="auto"/>
            <w:vAlign w:val="center"/>
            <w:hideMark/>
          </w:tcPr>
          <w:p w14:paraId="71954367" w14:textId="77777777" w:rsidR="006C76C8" w:rsidRDefault="006C76C8">
            <w:pPr>
              <w:jc w:val="center"/>
              <w:rPr>
                <w:b/>
                <w:bCs/>
              </w:rPr>
            </w:pPr>
            <w:r>
              <w:rPr>
                <w:b/>
                <w:bCs/>
              </w:rPr>
              <w:t>After</w:t>
            </w:r>
          </w:p>
        </w:tc>
        <w:tc>
          <w:tcPr>
            <w:tcW w:w="0" w:type="auto"/>
            <w:vAlign w:val="center"/>
            <w:hideMark/>
          </w:tcPr>
          <w:p w14:paraId="0647BBFC" w14:textId="77777777" w:rsidR="006C76C8" w:rsidRDefault="006C76C8">
            <w:pPr>
              <w:jc w:val="center"/>
              <w:rPr>
                <w:b/>
                <w:bCs/>
              </w:rPr>
            </w:pPr>
            <w:r>
              <w:rPr>
                <w:b/>
                <w:bCs/>
              </w:rPr>
              <w:t>P&amp;L Impact</w:t>
            </w:r>
          </w:p>
        </w:tc>
      </w:tr>
      <w:tr w:rsidR="006C76C8" w14:paraId="01B54AC1" w14:textId="77777777" w:rsidTr="006C76C8">
        <w:trPr>
          <w:tblCellSpacing w:w="15" w:type="dxa"/>
        </w:trPr>
        <w:tc>
          <w:tcPr>
            <w:tcW w:w="0" w:type="auto"/>
            <w:vAlign w:val="center"/>
            <w:hideMark/>
          </w:tcPr>
          <w:p w14:paraId="6268061C" w14:textId="77777777" w:rsidR="006C76C8" w:rsidRDefault="006C76C8">
            <w:r>
              <w:t>Bond A Value</w:t>
            </w:r>
          </w:p>
        </w:tc>
        <w:tc>
          <w:tcPr>
            <w:tcW w:w="0" w:type="auto"/>
            <w:vAlign w:val="center"/>
            <w:hideMark/>
          </w:tcPr>
          <w:p w14:paraId="4BBF41CE" w14:textId="77777777" w:rsidR="006C76C8" w:rsidRDefault="006C76C8">
            <w:r>
              <w:t>30,000,000</w:t>
            </w:r>
          </w:p>
        </w:tc>
        <w:tc>
          <w:tcPr>
            <w:tcW w:w="0" w:type="auto"/>
            <w:vAlign w:val="center"/>
            <w:hideMark/>
          </w:tcPr>
          <w:p w14:paraId="034C4951" w14:textId="77777777" w:rsidR="006C76C8" w:rsidRDefault="006C76C8">
            <w:r>
              <w:t>29,700,000</w:t>
            </w:r>
          </w:p>
        </w:tc>
        <w:tc>
          <w:tcPr>
            <w:tcW w:w="0" w:type="auto"/>
            <w:vAlign w:val="center"/>
            <w:hideMark/>
          </w:tcPr>
          <w:p w14:paraId="20A554DC" w14:textId="77777777" w:rsidR="006C76C8" w:rsidRDefault="006C76C8">
            <w:r>
              <w:t>-300,000</w:t>
            </w:r>
          </w:p>
        </w:tc>
      </w:tr>
      <w:tr w:rsidR="006C76C8" w14:paraId="095C6601" w14:textId="77777777" w:rsidTr="006C76C8">
        <w:trPr>
          <w:tblCellSpacing w:w="15" w:type="dxa"/>
        </w:trPr>
        <w:tc>
          <w:tcPr>
            <w:tcW w:w="0" w:type="auto"/>
            <w:vAlign w:val="center"/>
            <w:hideMark/>
          </w:tcPr>
          <w:p w14:paraId="23017587" w14:textId="77777777" w:rsidR="006C76C8" w:rsidRDefault="006C76C8">
            <w:r>
              <w:t>Bond B Value</w:t>
            </w:r>
          </w:p>
        </w:tc>
        <w:tc>
          <w:tcPr>
            <w:tcW w:w="0" w:type="auto"/>
            <w:vAlign w:val="center"/>
            <w:hideMark/>
          </w:tcPr>
          <w:p w14:paraId="0A06845B" w14:textId="77777777" w:rsidR="006C76C8" w:rsidRDefault="006C76C8">
            <w:r>
              <w:t>30,000,000</w:t>
            </w:r>
          </w:p>
        </w:tc>
        <w:tc>
          <w:tcPr>
            <w:tcW w:w="0" w:type="auto"/>
            <w:vAlign w:val="center"/>
            <w:hideMark/>
          </w:tcPr>
          <w:p w14:paraId="3710460A" w14:textId="77777777" w:rsidR="006C76C8" w:rsidRDefault="006C76C8">
            <w:r>
              <w:t>29,400,000</w:t>
            </w:r>
          </w:p>
        </w:tc>
        <w:tc>
          <w:tcPr>
            <w:tcW w:w="0" w:type="auto"/>
            <w:vAlign w:val="center"/>
            <w:hideMark/>
          </w:tcPr>
          <w:p w14:paraId="065BC334" w14:textId="77777777" w:rsidR="006C76C8" w:rsidRDefault="006C76C8">
            <w:r>
              <w:t>+600,000</w:t>
            </w:r>
          </w:p>
        </w:tc>
      </w:tr>
      <w:tr w:rsidR="006C76C8" w14:paraId="031A2144" w14:textId="77777777" w:rsidTr="006C76C8">
        <w:trPr>
          <w:tblCellSpacing w:w="15" w:type="dxa"/>
        </w:trPr>
        <w:tc>
          <w:tcPr>
            <w:tcW w:w="0" w:type="auto"/>
            <w:vAlign w:val="center"/>
            <w:hideMark/>
          </w:tcPr>
          <w:p w14:paraId="38C1EC1C" w14:textId="77777777" w:rsidR="006C76C8" w:rsidRDefault="006C76C8">
            <w:r>
              <w:t>Swap Mark-to-Market</w:t>
            </w:r>
          </w:p>
        </w:tc>
        <w:tc>
          <w:tcPr>
            <w:tcW w:w="0" w:type="auto"/>
            <w:vAlign w:val="center"/>
            <w:hideMark/>
          </w:tcPr>
          <w:p w14:paraId="028BCD69" w14:textId="77777777" w:rsidR="006C76C8" w:rsidRDefault="006C76C8">
            <w:r>
              <w:t>0</w:t>
            </w:r>
          </w:p>
        </w:tc>
        <w:tc>
          <w:tcPr>
            <w:tcW w:w="0" w:type="auto"/>
            <w:vAlign w:val="center"/>
            <w:hideMark/>
          </w:tcPr>
          <w:p w14:paraId="4853E373" w14:textId="77777777" w:rsidR="006C76C8" w:rsidRDefault="006C76C8">
            <w:r>
              <w:t>-285,000</w:t>
            </w:r>
          </w:p>
        </w:tc>
        <w:tc>
          <w:tcPr>
            <w:tcW w:w="0" w:type="auto"/>
            <w:vAlign w:val="center"/>
            <w:hideMark/>
          </w:tcPr>
          <w:p w14:paraId="5549965C" w14:textId="77777777" w:rsidR="006C76C8" w:rsidRDefault="006C76C8">
            <w:r>
              <w:t>-285,000</w:t>
            </w:r>
          </w:p>
        </w:tc>
      </w:tr>
      <w:tr w:rsidR="006C76C8" w14:paraId="49F4F077" w14:textId="77777777" w:rsidTr="006C76C8">
        <w:trPr>
          <w:tblCellSpacing w:w="15" w:type="dxa"/>
        </w:trPr>
        <w:tc>
          <w:tcPr>
            <w:tcW w:w="0" w:type="auto"/>
            <w:vAlign w:val="center"/>
            <w:hideMark/>
          </w:tcPr>
          <w:p w14:paraId="1C7AD904" w14:textId="77777777" w:rsidR="006C76C8" w:rsidRDefault="006C76C8">
            <w:r>
              <w:t>Net P&amp;L Impact</w:t>
            </w:r>
          </w:p>
        </w:tc>
        <w:tc>
          <w:tcPr>
            <w:tcW w:w="0" w:type="auto"/>
            <w:vAlign w:val="center"/>
            <w:hideMark/>
          </w:tcPr>
          <w:p w14:paraId="2FE4217C" w14:textId="77777777" w:rsidR="006C76C8" w:rsidRDefault="006C76C8"/>
        </w:tc>
        <w:tc>
          <w:tcPr>
            <w:tcW w:w="0" w:type="auto"/>
            <w:vAlign w:val="center"/>
            <w:hideMark/>
          </w:tcPr>
          <w:p w14:paraId="5DE550E9" w14:textId="77777777" w:rsidR="006C76C8" w:rsidRDefault="006C76C8">
            <w:pPr>
              <w:rPr>
                <w:sz w:val="20"/>
                <w:szCs w:val="20"/>
              </w:rPr>
            </w:pPr>
          </w:p>
        </w:tc>
        <w:tc>
          <w:tcPr>
            <w:tcW w:w="0" w:type="auto"/>
            <w:vAlign w:val="center"/>
            <w:hideMark/>
          </w:tcPr>
          <w:p w14:paraId="415DE3B2" w14:textId="77777777" w:rsidR="006C76C8" w:rsidRDefault="006C76C8">
            <w:pPr>
              <w:rPr>
                <w:sz w:val="24"/>
                <w:szCs w:val="24"/>
              </w:rPr>
            </w:pPr>
            <w:r>
              <w:t>+15,000</w:t>
            </w:r>
          </w:p>
        </w:tc>
      </w:tr>
      <w:tr w:rsidR="006C76C8" w14:paraId="1881E7CA" w14:textId="77777777" w:rsidTr="006C76C8">
        <w:trPr>
          <w:tblCellSpacing w:w="15" w:type="dxa"/>
        </w:trPr>
        <w:tc>
          <w:tcPr>
            <w:tcW w:w="0" w:type="auto"/>
            <w:vAlign w:val="center"/>
            <w:hideMark/>
          </w:tcPr>
          <w:p w14:paraId="54B9E609" w14:textId="77777777" w:rsidR="006C76C8" w:rsidRDefault="006C76C8">
            <w:r>
              <w:t>Impact on Notes (unleveraged)</w:t>
            </w:r>
          </w:p>
        </w:tc>
        <w:tc>
          <w:tcPr>
            <w:tcW w:w="0" w:type="auto"/>
            <w:vAlign w:val="center"/>
            <w:hideMark/>
          </w:tcPr>
          <w:p w14:paraId="7ABADB2E" w14:textId="77777777" w:rsidR="006C76C8" w:rsidRDefault="006C76C8"/>
        </w:tc>
        <w:tc>
          <w:tcPr>
            <w:tcW w:w="0" w:type="auto"/>
            <w:vAlign w:val="center"/>
            <w:hideMark/>
          </w:tcPr>
          <w:p w14:paraId="6D7773D6" w14:textId="77777777" w:rsidR="006C76C8" w:rsidRDefault="006C76C8">
            <w:pPr>
              <w:rPr>
                <w:sz w:val="20"/>
                <w:szCs w:val="20"/>
              </w:rPr>
            </w:pPr>
          </w:p>
        </w:tc>
        <w:tc>
          <w:tcPr>
            <w:tcW w:w="0" w:type="auto"/>
            <w:vAlign w:val="center"/>
            <w:hideMark/>
          </w:tcPr>
          <w:p w14:paraId="1AA3C9D0" w14:textId="77777777" w:rsidR="006C76C8" w:rsidRDefault="006C76C8">
            <w:pPr>
              <w:rPr>
                <w:sz w:val="24"/>
                <w:szCs w:val="24"/>
              </w:rPr>
            </w:pPr>
            <w:r>
              <w:t>+5,000</w:t>
            </w:r>
          </w:p>
        </w:tc>
      </w:tr>
      <w:tr w:rsidR="006C76C8" w14:paraId="1DD87B96" w14:textId="77777777" w:rsidTr="006C76C8">
        <w:trPr>
          <w:tblCellSpacing w:w="15" w:type="dxa"/>
        </w:trPr>
        <w:tc>
          <w:tcPr>
            <w:tcW w:w="0" w:type="auto"/>
            <w:vAlign w:val="center"/>
            <w:hideMark/>
          </w:tcPr>
          <w:p w14:paraId="4AA5DED7" w14:textId="77777777" w:rsidR="006C76C8" w:rsidRDefault="006C76C8">
            <w:r>
              <w:t>Percentage Return</w:t>
            </w:r>
          </w:p>
        </w:tc>
        <w:tc>
          <w:tcPr>
            <w:tcW w:w="0" w:type="auto"/>
            <w:vAlign w:val="center"/>
            <w:hideMark/>
          </w:tcPr>
          <w:p w14:paraId="5862A942" w14:textId="77777777" w:rsidR="006C76C8" w:rsidRDefault="006C76C8"/>
        </w:tc>
        <w:tc>
          <w:tcPr>
            <w:tcW w:w="0" w:type="auto"/>
            <w:vAlign w:val="center"/>
            <w:hideMark/>
          </w:tcPr>
          <w:p w14:paraId="5C0429EF" w14:textId="77777777" w:rsidR="006C76C8" w:rsidRDefault="006C76C8">
            <w:pPr>
              <w:rPr>
                <w:sz w:val="20"/>
                <w:szCs w:val="20"/>
              </w:rPr>
            </w:pPr>
          </w:p>
        </w:tc>
        <w:tc>
          <w:tcPr>
            <w:tcW w:w="0" w:type="auto"/>
            <w:vAlign w:val="center"/>
            <w:hideMark/>
          </w:tcPr>
          <w:p w14:paraId="26C99150" w14:textId="77777777" w:rsidR="006C76C8" w:rsidRDefault="006C76C8">
            <w:pPr>
              <w:rPr>
                <w:sz w:val="24"/>
                <w:szCs w:val="24"/>
              </w:rPr>
            </w:pPr>
            <w:r>
              <w:t>+0.05%</w:t>
            </w:r>
          </w:p>
        </w:tc>
      </w:tr>
    </w:tbl>
    <w:p w14:paraId="1509F4F3" w14:textId="77777777" w:rsidR="006C76C8" w:rsidRDefault="006C76C8" w:rsidP="006C76C8">
      <w:pPr>
        <w:pStyle w:val="Heading3"/>
      </w:pPr>
      <w:r>
        <w:t>Conflicts of Interest</w:t>
      </w:r>
    </w:p>
    <w:p w14:paraId="3A06BE62" w14:textId="77777777" w:rsidR="006C76C8" w:rsidRDefault="006C76C8" w:rsidP="006C76C8">
      <w:pPr>
        <w:pStyle w:val="whitespace-normal"/>
      </w:pPr>
      <w:r>
        <w:rPr>
          <w:rStyle w:val="Strong"/>
        </w:rPr>
        <w:t>Multiple Roles of Bank XXX:</w:t>
      </w:r>
      <w:r>
        <w:t xml:space="preserve"> | Bank XXX will act in multiple capacities in this transaction, including as Arranger, Dealer, Swap Counterparty, Repo Counterparty, Calculation Agent, and Disposal Agent. These roles create potential conflicts of interest that prospective investors should consider.</w:t>
      </w:r>
    </w:p>
    <w:p w14:paraId="2FC2809B" w14:textId="77777777" w:rsidR="006C76C8" w:rsidRDefault="006C76C8" w:rsidP="006C76C8">
      <w:pPr>
        <w:pStyle w:val="whitespace-normal"/>
      </w:pPr>
      <w:r>
        <w:rPr>
          <w:rStyle w:val="Strong"/>
        </w:rPr>
        <w:t>Determination Authority:</w:t>
      </w:r>
      <w:r>
        <w:t xml:space="preserve"> | As Calculation Agent, Bank XXX will make determinations and calculations that could significantly affect the value of the Notes and amounts payable to Noteholders. While Bank XXX will act in good faith and in a commercially reasonable manner, its interests may conflict with those of Noteholders, particularly where the Calculation Agent has discretion.</w:t>
      </w:r>
    </w:p>
    <w:p w14:paraId="53CC8D54" w14:textId="77777777" w:rsidR="006C76C8" w:rsidRDefault="006C76C8" w:rsidP="006C76C8">
      <w:pPr>
        <w:pStyle w:val="whitespace-normal"/>
      </w:pPr>
      <w:r>
        <w:rPr>
          <w:rStyle w:val="Strong"/>
        </w:rPr>
        <w:lastRenderedPageBreak/>
        <w:t>Principal Trading:</w:t>
      </w:r>
      <w:r>
        <w:t xml:space="preserve"> | Bank XXX and its affiliates may, at present or in the future, engage in business with the issuers of the underlying Government Bonds or other securities referenced in the Notes, including making loans, providing advisory services, or conducting proprietary trading. These activities may present a conflict between Bank XXX's obligations to Noteholders and its own interests.</w:t>
      </w:r>
    </w:p>
    <w:p w14:paraId="6956B33E" w14:textId="77777777" w:rsidR="006C76C8" w:rsidRDefault="006C76C8" w:rsidP="006C76C8">
      <w:pPr>
        <w:pStyle w:val="whitespace-normal"/>
      </w:pPr>
      <w:r>
        <w:rPr>
          <w:rStyle w:val="Strong"/>
        </w:rPr>
        <w:t>Hedging Activities:</w:t>
      </w:r>
      <w:r>
        <w:t xml:space="preserve"> | Bank XXX and its affiliates may hedge their obligations under the Notes by taking positions in the underlying Government Bonds or related securities. Such hedging activities could influence the value of the underlying instruments and, consequently, the value of the Notes.</w:t>
      </w:r>
    </w:p>
    <w:p w14:paraId="3E2748A9" w14:textId="77777777" w:rsidR="006C76C8" w:rsidRDefault="006C76C8" w:rsidP="006C76C8">
      <w:pPr>
        <w:pStyle w:val="whitespace-normal"/>
      </w:pPr>
      <w:r>
        <w:rPr>
          <w:rStyle w:val="Strong"/>
        </w:rPr>
        <w:t>Research Reports:</w:t>
      </w:r>
      <w:r>
        <w:t xml:space="preserve"> | Bank XXX and its affiliates may publish research reports on the issuers of the underlying Government Bonds or market factors affecting the Notes. These reports may influence market perception and the value of the </w:t>
      </w:r>
      <w:proofErr w:type="gramStart"/>
      <w:r>
        <w:t>Notes, and</w:t>
      </w:r>
      <w:proofErr w:type="gramEnd"/>
      <w:r>
        <w:t xml:space="preserve"> may reach conclusions different from or inconsistent with purchasing or holding the Notes.</w:t>
      </w:r>
    </w:p>
    <w:p w14:paraId="041B4DE5" w14:textId="77777777" w:rsidR="006C76C8" w:rsidRDefault="006C76C8" w:rsidP="006C76C8">
      <w:pPr>
        <w:pStyle w:val="whitespace-normal"/>
      </w:pPr>
      <w:r>
        <w:rPr>
          <w:rStyle w:val="Strong"/>
        </w:rPr>
        <w:t>Mitigation Measures:</w:t>
      </w:r>
      <w:r>
        <w:t xml:space="preserve"> | To address these conflicts, Bank XXX has established policies and procedures designed to:</w:t>
      </w:r>
    </w:p>
    <w:p w14:paraId="2687FD25" w14:textId="77777777" w:rsidR="006C76C8" w:rsidRDefault="006C76C8" w:rsidP="006C76C8">
      <w:pPr>
        <w:pStyle w:val="whitespace-normal"/>
        <w:numPr>
          <w:ilvl w:val="0"/>
          <w:numId w:val="34"/>
        </w:numPr>
      </w:pPr>
      <w:r>
        <w:t>Ensure fair treatment of clients</w:t>
      </w:r>
    </w:p>
    <w:p w14:paraId="4A073BB3" w14:textId="77777777" w:rsidR="006C76C8" w:rsidRDefault="006C76C8" w:rsidP="006C76C8">
      <w:pPr>
        <w:pStyle w:val="whitespace-normal"/>
        <w:numPr>
          <w:ilvl w:val="0"/>
          <w:numId w:val="34"/>
        </w:numPr>
      </w:pPr>
      <w:r>
        <w:t>Control information flow between different areas of the bank</w:t>
      </w:r>
    </w:p>
    <w:p w14:paraId="128A11E7" w14:textId="77777777" w:rsidR="006C76C8" w:rsidRDefault="006C76C8" w:rsidP="006C76C8">
      <w:pPr>
        <w:pStyle w:val="whitespace-normal"/>
        <w:numPr>
          <w:ilvl w:val="0"/>
          <w:numId w:val="34"/>
        </w:numPr>
      </w:pPr>
      <w:r>
        <w:t>Establish appropriate remuneration policies</w:t>
      </w:r>
    </w:p>
    <w:p w14:paraId="55DD9685" w14:textId="77777777" w:rsidR="006C76C8" w:rsidRDefault="006C76C8" w:rsidP="006C76C8">
      <w:pPr>
        <w:pStyle w:val="whitespace-normal"/>
        <w:numPr>
          <w:ilvl w:val="0"/>
          <w:numId w:val="34"/>
        </w:numPr>
      </w:pPr>
      <w:r>
        <w:t>Monitor compliance with applicable regulations</w:t>
      </w:r>
    </w:p>
    <w:p w14:paraId="30E450B9" w14:textId="77777777" w:rsidR="006C76C8" w:rsidRDefault="006C76C8" w:rsidP="006C76C8">
      <w:pPr>
        <w:pStyle w:val="whitespace-normal"/>
        <w:numPr>
          <w:ilvl w:val="0"/>
          <w:numId w:val="34"/>
        </w:numPr>
      </w:pPr>
      <w:r>
        <w:t>Require employees to act in the best interest of clients</w:t>
      </w:r>
    </w:p>
    <w:p w14:paraId="41F98BF8" w14:textId="77777777" w:rsidR="006C76C8" w:rsidRDefault="006C76C8" w:rsidP="006C76C8">
      <w:pPr>
        <w:pStyle w:val="Heading3"/>
      </w:pPr>
      <w:r>
        <w:t>Important Disclaimers</w:t>
      </w:r>
    </w:p>
    <w:p w14:paraId="1D7B7CDE" w14:textId="77777777" w:rsidR="006C76C8" w:rsidRDefault="006C76C8" w:rsidP="006C76C8">
      <w:pPr>
        <w:pStyle w:val="whitespace-normal"/>
      </w:pPr>
      <w:r>
        <w:rPr>
          <w:rStyle w:val="Strong"/>
        </w:rPr>
        <w:t>No Investment Advice:</w:t>
      </w:r>
      <w:r>
        <w:t xml:space="preserve"> | This </w:t>
      </w:r>
      <w:proofErr w:type="spellStart"/>
      <w:r>
        <w:t>termsheet</w:t>
      </w:r>
      <w:proofErr w:type="spellEnd"/>
      <w:r>
        <w:t xml:space="preserve"> is for information purposes only and is not an offer to buy or sell securities. It does not constitute investment advice or a recommendation to </w:t>
      </w:r>
      <w:proofErr w:type="gramStart"/>
      <w:r>
        <w:t>enter into</w:t>
      </w:r>
      <w:proofErr w:type="gramEnd"/>
      <w:r>
        <w:t xml:space="preserve"> any transaction. Prior to making any investment decision, potential investors should conduct their own independent investigation and analysis of the product and consult their own professional advisers as to the risks involved.</w:t>
      </w:r>
    </w:p>
    <w:p w14:paraId="257206F9" w14:textId="77777777" w:rsidR="006C76C8" w:rsidRDefault="006C76C8" w:rsidP="006C76C8">
      <w:pPr>
        <w:pStyle w:val="whitespace-normal"/>
      </w:pPr>
      <w:r>
        <w:rPr>
          <w:rStyle w:val="Strong"/>
        </w:rPr>
        <w:t>Hypothetical Illustrations:</w:t>
      </w:r>
      <w:r>
        <w:t xml:space="preserve"> | Any hypothetical examples, scenarios, or models are provided for illustrative purposes only. They are based on assumptions and do not represent all possible outcomes. Actual results may vary significantly.</w:t>
      </w:r>
    </w:p>
    <w:p w14:paraId="22824C62" w14:textId="77777777" w:rsidR="006C76C8" w:rsidRDefault="006C76C8" w:rsidP="006C76C8">
      <w:pPr>
        <w:pStyle w:val="whitespace-normal"/>
      </w:pPr>
      <w:r>
        <w:rPr>
          <w:rStyle w:val="Strong"/>
        </w:rPr>
        <w:t>Historical Performance:</w:t>
      </w:r>
      <w:r>
        <w:t xml:space="preserve"> | Past performance is not indicative of future results. Any historical return data provided is for information only and should not be relied upon as an indication of future performance.</w:t>
      </w:r>
    </w:p>
    <w:p w14:paraId="7BB921D7" w14:textId="77777777" w:rsidR="006C76C8" w:rsidRDefault="006C76C8" w:rsidP="006C76C8">
      <w:pPr>
        <w:pStyle w:val="whitespace-normal"/>
      </w:pPr>
      <w:r>
        <w:rPr>
          <w:rStyle w:val="Strong"/>
        </w:rPr>
        <w:t>Third-Party Information:</w:t>
      </w:r>
      <w:r>
        <w:t xml:space="preserve"> | Information derived from third-party sources has not been independently verified by Bank XXX, and Bank XXX makes no representation or warranty as to its accuracy or completeness.</w:t>
      </w:r>
    </w:p>
    <w:p w14:paraId="085437EF" w14:textId="77777777" w:rsidR="006C76C8" w:rsidRDefault="006C76C8" w:rsidP="006C76C8">
      <w:pPr>
        <w:pStyle w:val="whitespace-normal"/>
      </w:pPr>
      <w:r>
        <w:rPr>
          <w:rStyle w:val="Strong"/>
        </w:rPr>
        <w:lastRenderedPageBreak/>
        <w:t>No Secondary Market Obligation:</w:t>
      </w:r>
      <w:r>
        <w:t xml:space="preserve"> | Bank XXX is under no obligation to make a market in the Notes or to provide liquidity. There can be no assurance that a secondary market will develop or, if a secondary market does develop, that it will provide Noteholders with liquidity or that it will continue for the life of the Notes.</w:t>
      </w:r>
    </w:p>
    <w:p w14:paraId="21F284D9" w14:textId="77777777" w:rsidR="006C76C8" w:rsidRDefault="006C76C8" w:rsidP="006C76C8">
      <w:pPr>
        <w:pStyle w:val="whitespace-normal"/>
      </w:pPr>
      <w:r>
        <w:rPr>
          <w:rStyle w:val="Strong"/>
        </w:rPr>
        <w:t>Tax Consequences:</w:t>
      </w:r>
      <w:r>
        <w:t xml:space="preserve"> | Neither the Issuer nor Bank XXX provides tax, accounting, or legal advice. Investors should seek independent professional advice regarding the suitability and implications of an investment in the Notes.</w:t>
      </w:r>
    </w:p>
    <w:p w14:paraId="6FDF3512" w14:textId="77777777" w:rsidR="006C76C8" w:rsidRDefault="006C76C8" w:rsidP="006C76C8">
      <w:pPr>
        <w:pStyle w:val="whitespace-normal"/>
      </w:pPr>
      <w:r>
        <w:rPr>
          <w:rStyle w:val="Strong"/>
        </w:rPr>
        <w:t>Legal and Regulatory Review:</w:t>
      </w:r>
      <w:r>
        <w:t xml:space="preserve"> | Potential investors should review the legal and regulatory restrictions applicable to them before investing in the Notes, including any restrictions on their ability to invest in structured notes or derivative instruments.</w:t>
      </w:r>
    </w:p>
    <w:p w14:paraId="6103F53D" w14:textId="77777777" w:rsidR="006C76C8" w:rsidRDefault="006C76C8" w:rsidP="006C76C8">
      <w:pPr>
        <w:pStyle w:val="whitespace-normal"/>
      </w:pPr>
      <w:r>
        <w:rPr>
          <w:rStyle w:val="Strong"/>
        </w:rPr>
        <w:t>No Assurance of Availability:</w:t>
      </w:r>
      <w:r>
        <w:t xml:space="preserve"> | The issuance of the Notes is subject to market conditions, and there can be no assurance that the Notes will be issued or that the terms described in this </w:t>
      </w:r>
      <w:proofErr w:type="spellStart"/>
      <w:r>
        <w:t>termsheet</w:t>
      </w:r>
      <w:proofErr w:type="spellEnd"/>
      <w:r>
        <w:t xml:space="preserve"> will not change materially. Bank XXX reserves the right to withdraw the offer of the Notes at any time prior to </w:t>
      </w:r>
      <w:proofErr w:type="gramStart"/>
      <w:r>
        <w:t>issuance.#</w:t>
      </w:r>
      <w:proofErr w:type="gramEnd"/>
      <w:r>
        <w:t># TRANSACTION CALENDAR AND KEY 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408"/>
        <w:gridCol w:w="4736"/>
      </w:tblGrid>
      <w:tr w:rsidR="006C76C8" w14:paraId="1A3CE266" w14:textId="77777777" w:rsidTr="006C76C8">
        <w:trPr>
          <w:tblHeader/>
          <w:tblCellSpacing w:w="15" w:type="dxa"/>
        </w:trPr>
        <w:tc>
          <w:tcPr>
            <w:tcW w:w="0" w:type="auto"/>
            <w:vAlign w:val="center"/>
            <w:hideMark/>
          </w:tcPr>
          <w:p w14:paraId="6FE40F2E" w14:textId="77777777" w:rsidR="006C76C8" w:rsidRDefault="006C76C8">
            <w:pPr>
              <w:jc w:val="center"/>
              <w:rPr>
                <w:b/>
                <w:bCs/>
              </w:rPr>
            </w:pPr>
            <w:r>
              <w:rPr>
                <w:rFonts w:ascii="Times New Roman" w:hAnsi="Times New Roman" w:cs="Times New Roman"/>
                <w:b/>
                <w:bCs/>
                <w:sz w:val="24"/>
                <w:szCs w:val="24"/>
              </w:rPr>
              <w:t>Event</w:t>
            </w:r>
          </w:p>
        </w:tc>
        <w:tc>
          <w:tcPr>
            <w:tcW w:w="0" w:type="auto"/>
            <w:vAlign w:val="center"/>
            <w:hideMark/>
          </w:tcPr>
          <w:p w14:paraId="1B2758BD" w14:textId="77777777" w:rsidR="006C76C8" w:rsidRDefault="006C76C8">
            <w:pPr>
              <w:jc w:val="center"/>
              <w:rPr>
                <w:b/>
                <w:bCs/>
              </w:rPr>
            </w:pPr>
            <w:r>
              <w:rPr>
                <w:b/>
                <w:bCs/>
              </w:rPr>
              <w:t>Date</w:t>
            </w:r>
          </w:p>
        </w:tc>
        <w:tc>
          <w:tcPr>
            <w:tcW w:w="0" w:type="auto"/>
            <w:vAlign w:val="center"/>
            <w:hideMark/>
          </w:tcPr>
          <w:p w14:paraId="4F841C42" w14:textId="77777777" w:rsidR="006C76C8" w:rsidRDefault="006C76C8">
            <w:pPr>
              <w:jc w:val="center"/>
              <w:rPr>
                <w:b/>
                <w:bCs/>
              </w:rPr>
            </w:pPr>
            <w:r>
              <w:rPr>
                <w:b/>
                <w:bCs/>
              </w:rPr>
              <w:t>Description</w:t>
            </w:r>
          </w:p>
        </w:tc>
      </w:tr>
      <w:tr w:rsidR="006C76C8" w14:paraId="388EFFCC" w14:textId="77777777" w:rsidTr="006C76C8">
        <w:trPr>
          <w:tblCellSpacing w:w="15" w:type="dxa"/>
        </w:trPr>
        <w:tc>
          <w:tcPr>
            <w:tcW w:w="0" w:type="auto"/>
            <w:vAlign w:val="center"/>
            <w:hideMark/>
          </w:tcPr>
          <w:p w14:paraId="2CC63567" w14:textId="77777777" w:rsidR="006C76C8" w:rsidRDefault="006C76C8">
            <w:r>
              <w:rPr>
                <w:rStyle w:val="Strong"/>
              </w:rPr>
              <w:t>Trade Date</w:t>
            </w:r>
          </w:p>
        </w:tc>
        <w:tc>
          <w:tcPr>
            <w:tcW w:w="0" w:type="auto"/>
            <w:vAlign w:val="center"/>
            <w:hideMark/>
          </w:tcPr>
          <w:p w14:paraId="4AFB7BCC" w14:textId="77777777" w:rsidR="006C76C8" w:rsidRDefault="006C76C8">
            <w:r>
              <w:t>[•]</w:t>
            </w:r>
          </w:p>
        </w:tc>
        <w:tc>
          <w:tcPr>
            <w:tcW w:w="0" w:type="auto"/>
            <w:vAlign w:val="center"/>
            <w:hideMark/>
          </w:tcPr>
          <w:p w14:paraId="2CC9109C" w14:textId="77777777" w:rsidR="006C76C8" w:rsidRDefault="006C76C8">
            <w:r>
              <w:t>Date on which the economic terms of the Notes are agreed</w:t>
            </w:r>
          </w:p>
        </w:tc>
      </w:tr>
      <w:tr w:rsidR="006C76C8" w14:paraId="005E4AE3" w14:textId="77777777" w:rsidTr="006C76C8">
        <w:trPr>
          <w:tblCellSpacing w:w="15" w:type="dxa"/>
        </w:trPr>
        <w:tc>
          <w:tcPr>
            <w:tcW w:w="0" w:type="auto"/>
            <w:vAlign w:val="center"/>
            <w:hideMark/>
          </w:tcPr>
          <w:p w14:paraId="60F807C1" w14:textId="77777777" w:rsidR="006C76C8" w:rsidRDefault="006C76C8">
            <w:r>
              <w:rPr>
                <w:rStyle w:val="Strong"/>
              </w:rPr>
              <w:t>Pricing Date</w:t>
            </w:r>
          </w:p>
        </w:tc>
        <w:tc>
          <w:tcPr>
            <w:tcW w:w="0" w:type="auto"/>
            <w:vAlign w:val="center"/>
            <w:hideMark/>
          </w:tcPr>
          <w:p w14:paraId="264E5E5E" w14:textId="77777777" w:rsidR="006C76C8" w:rsidRDefault="006C76C8">
            <w:r>
              <w:t>[•]</w:t>
            </w:r>
          </w:p>
        </w:tc>
        <w:tc>
          <w:tcPr>
            <w:tcW w:w="0" w:type="auto"/>
            <w:vAlign w:val="center"/>
            <w:hideMark/>
          </w:tcPr>
          <w:p w14:paraId="2786FB2A" w14:textId="77777777" w:rsidR="006C76C8" w:rsidRDefault="006C76C8">
            <w:r>
              <w:t>Date on which final pricing of the Notes is determined</w:t>
            </w:r>
          </w:p>
        </w:tc>
      </w:tr>
      <w:tr w:rsidR="006C76C8" w14:paraId="1BAD72E5" w14:textId="77777777" w:rsidTr="006C76C8">
        <w:trPr>
          <w:tblCellSpacing w:w="15" w:type="dxa"/>
        </w:trPr>
        <w:tc>
          <w:tcPr>
            <w:tcW w:w="0" w:type="auto"/>
            <w:vAlign w:val="center"/>
            <w:hideMark/>
          </w:tcPr>
          <w:p w14:paraId="3C6B84A9" w14:textId="77777777" w:rsidR="006C76C8" w:rsidRDefault="006C76C8">
            <w:r>
              <w:rPr>
                <w:rStyle w:val="Strong"/>
              </w:rPr>
              <w:t>Bond A Purchase Date</w:t>
            </w:r>
          </w:p>
        </w:tc>
        <w:tc>
          <w:tcPr>
            <w:tcW w:w="0" w:type="auto"/>
            <w:vAlign w:val="center"/>
            <w:hideMark/>
          </w:tcPr>
          <w:p w14:paraId="03CD28F5" w14:textId="77777777" w:rsidR="006C76C8" w:rsidRDefault="006C76C8">
            <w:r>
              <w:t>[•]</w:t>
            </w:r>
          </w:p>
        </w:tc>
        <w:tc>
          <w:tcPr>
            <w:tcW w:w="0" w:type="auto"/>
            <w:vAlign w:val="center"/>
            <w:hideMark/>
          </w:tcPr>
          <w:p w14:paraId="70A8ED88" w14:textId="77777777" w:rsidR="006C76C8" w:rsidRDefault="006C76C8">
            <w:r>
              <w:t>Date on which SPIRE purchases Bond A from the market</w:t>
            </w:r>
          </w:p>
        </w:tc>
      </w:tr>
      <w:tr w:rsidR="006C76C8" w14:paraId="1C13850E" w14:textId="77777777" w:rsidTr="006C76C8">
        <w:trPr>
          <w:tblCellSpacing w:w="15" w:type="dxa"/>
        </w:trPr>
        <w:tc>
          <w:tcPr>
            <w:tcW w:w="0" w:type="auto"/>
            <w:vAlign w:val="center"/>
            <w:hideMark/>
          </w:tcPr>
          <w:p w14:paraId="681D71AA" w14:textId="77777777" w:rsidR="006C76C8" w:rsidRDefault="006C76C8">
            <w:r>
              <w:rPr>
                <w:rStyle w:val="Strong"/>
              </w:rPr>
              <w:t>Bond B Sale Date</w:t>
            </w:r>
          </w:p>
        </w:tc>
        <w:tc>
          <w:tcPr>
            <w:tcW w:w="0" w:type="auto"/>
            <w:vAlign w:val="center"/>
            <w:hideMark/>
          </w:tcPr>
          <w:p w14:paraId="4C9E629F" w14:textId="77777777" w:rsidR="006C76C8" w:rsidRDefault="006C76C8">
            <w:r>
              <w:t>[•]</w:t>
            </w:r>
          </w:p>
        </w:tc>
        <w:tc>
          <w:tcPr>
            <w:tcW w:w="0" w:type="auto"/>
            <w:vAlign w:val="center"/>
            <w:hideMark/>
          </w:tcPr>
          <w:p w14:paraId="733A3BC2" w14:textId="77777777" w:rsidR="006C76C8" w:rsidRDefault="006C76C8">
            <w:r>
              <w:t>Date on which SPIRE sells Bond B to the market</w:t>
            </w:r>
          </w:p>
        </w:tc>
      </w:tr>
      <w:tr w:rsidR="006C76C8" w14:paraId="6C740B5B" w14:textId="77777777" w:rsidTr="006C76C8">
        <w:trPr>
          <w:tblCellSpacing w:w="15" w:type="dxa"/>
        </w:trPr>
        <w:tc>
          <w:tcPr>
            <w:tcW w:w="0" w:type="auto"/>
            <w:vAlign w:val="center"/>
            <w:hideMark/>
          </w:tcPr>
          <w:p w14:paraId="33E41C10" w14:textId="77777777" w:rsidR="006C76C8" w:rsidRDefault="006C76C8">
            <w:r>
              <w:rPr>
                <w:rStyle w:val="Strong"/>
              </w:rPr>
              <w:t>Issue Date</w:t>
            </w:r>
          </w:p>
        </w:tc>
        <w:tc>
          <w:tcPr>
            <w:tcW w:w="0" w:type="auto"/>
            <w:vAlign w:val="center"/>
            <w:hideMark/>
          </w:tcPr>
          <w:p w14:paraId="51157192" w14:textId="77777777" w:rsidR="006C76C8" w:rsidRDefault="006C76C8">
            <w:r>
              <w:t>[•]</w:t>
            </w:r>
          </w:p>
        </w:tc>
        <w:tc>
          <w:tcPr>
            <w:tcW w:w="0" w:type="auto"/>
            <w:vAlign w:val="center"/>
            <w:hideMark/>
          </w:tcPr>
          <w:p w14:paraId="3EB2CD20" w14:textId="77777777" w:rsidR="006C76C8" w:rsidRDefault="006C76C8">
            <w:r>
              <w:t xml:space="preserve">Date on which the Notes are </w:t>
            </w:r>
            <w:proofErr w:type="gramStart"/>
            <w:r>
              <w:t>issued</w:t>
            </w:r>
            <w:proofErr w:type="gramEnd"/>
            <w:r>
              <w:t xml:space="preserve"> and the proceeds are paid to SPIRE</w:t>
            </w:r>
          </w:p>
        </w:tc>
      </w:tr>
      <w:tr w:rsidR="006C76C8" w14:paraId="69D2F1A5" w14:textId="77777777" w:rsidTr="006C76C8">
        <w:trPr>
          <w:tblCellSpacing w:w="15" w:type="dxa"/>
        </w:trPr>
        <w:tc>
          <w:tcPr>
            <w:tcW w:w="0" w:type="auto"/>
            <w:vAlign w:val="center"/>
            <w:hideMark/>
          </w:tcPr>
          <w:p w14:paraId="3AE48DE2" w14:textId="77777777" w:rsidR="006C76C8" w:rsidRDefault="006C76C8">
            <w:r>
              <w:rPr>
                <w:rStyle w:val="Strong"/>
              </w:rPr>
              <w:t>Repo Commencement Date</w:t>
            </w:r>
          </w:p>
        </w:tc>
        <w:tc>
          <w:tcPr>
            <w:tcW w:w="0" w:type="auto"/>
            <w:vAlign w:val="center"/>
            <w:hideMark/>
          </w:tcPr>
          <w:p w14:paraId="6D23D943" w14:textId="77777777" w:rsidR="006C76C8" w:rsidRDefault="006C76C8">
            <w:r>
              <w:t>[•]</w:t>
            </w:r>
          </w:p>
        </w:tc>
        <w:tc>
          <w:tcPr>
            <w:tcW w:w="0" w:type="auto"/>
            <w:vAlign w:val="center"/>
            <w:hideMark/>
          </w:tcPr>
          <w:p w14:paraId="1352C818" w14:textId="77777777" w:rsidR="006C76C8" w:rsidRDefault="006C76C8">
            <w:r>
              <w:t>Effective date of the Repo and Reverse Repo Transactions</w:t>
            </w:r>
          </w:p>
        </w:tc>
      </w:tr>
      <w:tr w:rsidR="006C76C8" w14:paraId="53B12EF9" w14:textId="77777777" w:rsidTr="006C76C8">
        <w:trPr>
          <w:tblCellSpacing w:w="15" w:type="dxa"/>
        </w:trPr>
        <w:tc>
          <w:tcPr>
            <w:tcW w:w="0" w:type="auto"/>
            <w:vAlign w:val="center"/>
            <w:hideMark/>
          </w:tcPr>
          <w:p w14:paraId="5C8D383B" w14:textId="77777777" w:rsidR="006C76C8" w:rsidRDefault="006C76C8">
            <w:r>
              <w:rPr>
                <w:rStyle w:val="Strong"/>
              </w:rPr>
              <w:t>Swap Effective Date</w:t>
            </w:r>
          </w:p>
        </w:tc>
        <w:tc>
          <w:tcPr>
            <w:tcW w:w="0" w:type="auto"/>
            <w:vAlign w:val="center"/>
            <w:hideMark/>
          </w:tcPr>
          <w:p w14:paraId="30B321DA" w14:textId="77777777" w:rsidR="006C76C8" w:rsidRDefault="006C76C8">
            <w:r>
              <w:t>[•]</w:t>
            </w:r>
          </w:p>
        </w:tc>
        <w:tc>
          <w:tcPr>
            <w:tcW w:w="0" w:type="auto"/>
            <w:vAlign w:val="center"/>
            <w:hideMark/>
          </w:tcPr>
          <w:p w14:paraId="632669AE" w14:textId="77777777" w:rsidR="006C76C8" w:rsidRDefault="006C76C8">
            <w:r>
              <w:t>Effective date of the Swap Transactions</w:t>
            </w:r>
          </w:p>
        </w:tc>
      </w:tr>
      <w:tr w:rsidR="006C76C8" w14:paraId="30CC02BF" w14:textId="77777777" w:rsidTr="006C76C8">
        <w:trPr>
          <w:tblCellSpacing w:w="15" w:type="dxa"/>
        </w:trPr>
        <w:tc>
          <w:tcPr>
            <w:tcW w:w="0" w:type="auto"/>
            <w:vAlign w:val="center"/>
            <w:hideMark/>
          </w:tcPr>
          <w:p w14:paraId="4F63DC79" w14:textId="77777777" w:rsidR="006C76C8" w:rsidRDefault="006C76C8">
            <w:r>
              <w:rPr>
                <w:rStyle w:val="Strong"/>
              </w:rPr>
              <w:t>Coupon Payment Dates (Notes)</w:t>
            </w:r>
          </w:p>
        </w:tc>
        <w:tc>
          <w:tcPr>
            <w:tcW w:w="0" w:type="auto"/>
            <w:vAlign w:val="center"/>
            <w:hideMark/>
          </w:tcPr>
          <w:p w14:paraId="450DFBE0" w14:textId="77777777" w:rsidR="006C76C8" w:rsidRDefault="006C76C8">
            <w:r>
              <w:t>[•], [•], [•], ...</w:t>
            </w:r>
          </w:p>
        </w:tc>
        <w:tc>
          <w:tcPr>
            <w:tcW w:w="0" w:type="auto"/>
            <w:vAlign w:val="center"/>
            <w:hideMark/>
          </w:tcPr>
          <w:p w14:paraId="4484AC1F" w14:textId="77777777" w:rsidR="006C76C8" w:rsidRDefault="006C76C8">
            <w:r>
              <w:t>Dates on which interest is paid to Noteholders</w:t>
            </w:r>
          </w:p>
        </w:tc>
      </w:tr>
      <w:tr w:rsidR="006C76C8" w14:paraId="0D399491" w14:textId="77777777" w:rsidTr="006C76C8">
        <w:trPr>
          <w:tblCellSpacing w:w="15" w:type="dxa"/>
        </w:trPr>
        <w:tc>
          <w:tcPr>
            <w:tcW w:w="0" w:type="auto"/>
            <w:vAlign w:val="center"/>
            <w:hideMark/>
          </w:tcPr>
          <w:p w14:paraId="1D9218EE" w14:textId="77777777" w:rsidR="006C76C8" w:rsidRDefault="006C76C8">
            <w:r>
              <w:rPr>
                <w:rStyle w:val="Strong"/>
              </w:rPr>
              <w:lastRenderedPageBreak/>
              <w:t>Swap Payment Dates</w:t>
            </w:r>
          </w:p>
        </w:tc>
        <w:tc>
          <w:tcPr>
            <w:tcW w:w="0" w:type="auto"/>
            <w:vAlign w:val="center"/>
            <w:hideMark/>
          </w:tcPr>
          <w:p w14:paraId="08D31724" w14:textId="77777777" w:rsidR="006C76C8" w:rsidRDefault="006C76C8">
            <w:r>
              <w:t>[•], [•], [•], ...</w:t>
            </w:r>
          </w:p>
        </w:tc>
        <w:tc>
          <w:tcPr>
            <w:tcW w:w="0" w:type="auto"/>
            <w:vAlign w:val="center"/>
            <w:hideMark/>
          </w:tcPr>
          <w:p w14:paraId="252B67CB" w14:textId="77777777" w:rsidR="006C76C8" w:rsidRDefault="006C76C8">
            <w:r>
              <w:t>Dates on which payments are exchanged under the Swap Transactions</w:t>
            </w:r>
          </w:p>
        </w:tc>
      </w:tr>
      <w:tr w:rsidR="006C76C8" w14:paraId="61420F06" w14:textId="77777777" w:rsidTr="006C76C8">
        <w:trPr>
          <w:tblCellSpacing w:w="15" w:type="dxa"/>
        </w:trPr>
        <w:tc>
          <w:tcPr>
            <w:tcW w:w="0" w:type="auto"/>
            <w:vAlign w:val="center"/>
            <w:hideMark/>
          </w:tcPr>
          <w:p w14:paraId="75052C87" w14:textId="77777777" w:rsidR="006C76C8" w:rsidRDefault="006C76C8">
            <w:r>
              <w:rPr>
                <w:rStyle w:val="Strong"/>
              </w:rPr>
              <w:t>Repo Payment Dates</w:t>
            </w:r>
          </w:p>
        </w:tc>
        <w:tc>
          <w:tcPr>
            <w:tcW w:w="0" w:type="auto"/>
            <w:vAlign w:val="center"/>
            <w:hideMark/>
          </w:tcPr>
          <w:p w14:paraId="628A3D8A" w14:textId="77777777" w:rsidR="006C76C8" w:rsidRDefault="006C76C8">
            <w:r>
              <w:t>[•], [•], [•], ...</w:t>
            </w:r>
          </w:p>
        </w:tc>
        <w:tc>
          <w:tcPr>
            <w:tcW w:w="0" w:type="auto"/>
            <w:vAlign w:val="center"/>
            <w:hideMark/>
          </w:tcPr>
          <w:p w14:paraId="6C67B2C5" w14:textId="77777777" w:rsidR="006C76C8" w:rsidRDefault="006C76C8">
            <w:r>
              <w:t>Dates on which repo interest is paid/received</w:t>
            </w:r>
          </w:p>
        </w:tc>
      </w:tr>
      <w:tr w:rsidR="006C76C8" w14:paraId="2B25ED48" w14:textId="77777777" w:rsidTr="006C76C8">
        <w:trPr>
          <w:tblCellSpacing w:w="15" w:type="dxa"/>
        </w:trPr>
        <w:tc>
          <w:tcPr>
            <w:tcW w:w="0" w:type="auto"/>
            <w:vAlign w:val="center"/>
            <w:hideMark/>
          </w:tcPr>
          <w:p w14:paraId="3E4742C1" w14:textId="77777777" w:rsidR="006C76C8" w:rsidRDefault="006C76C8">
            <w:r>
              <w:rPr>
                <w:rStyle w:val="Strong"/>
              </w:rPr>
              <w:t>Valuation Dates</w:t>
            </w:r>
          </w:p>
        </w:tc>
        <w:tc>
          <w:tcPr>
            <w:tcW w:w="0" w:type="auto"/>
            <w:vAlign w:val="center"/>
            <w:hideMark/>
          </w:tcPr>
          <w:p w14:paraId="4ED8BD54" w14:textId="77777777" w:rsidR="006C76C8" w:rsidRDefault="006C76C8">
            <w:r>
              <w:t>Each Business Day</w:t>
            </w:r>
          </w:p>
        </w:tc>
        <w:tc>
          <w:tcPr>
            <w:tcW w:w="0" w:type="auto"/>
            <w:vAlign w:val="center"/>
            <w:hideMark/>
          </w:tcPr>
          <w:p w14:paraId="6BE429D6" w14:textId="77777777" w:rsidR="006C76C8" w:rsidRDefault="006C76C8">
            <w:r>
              <w:t>Dates on which collateral positions are valued for margin purposes</w:t>
            </w:r>
          </w:p>
        </w:tc>
      </w:tr>
      <w:tr w:rsidR="006C76C8" w14:paraId="50E1C1AB" w14:textId="77777777" w:rsidTr="006C76C8">
        <w:trPr>
          <w:tblCellSpacing w:w="15" w:type="dxa"/>
        </w:trPr>
        <w:tc>
          <w:tcPr>
            <w:tcW w:w="0" w:type="auto"/>
            <w:vAlign w:val="center"/>
            <w:hideMark/>
          </w:tcPr>
          <w:p w14:paraId="690CA444" w14:textId="77777777" w:rsidR="006C76C8" w:rsidRDefault="006C76C8">
            <w:r>
              <w:rPr>
                <w:rStyle w:val="Strong"/>
              </w:rPr>
              <w:t>Optional Call Date(s)</w:t>
            </w:r>
          </w:p>
        </w:tc>
        <w:tc>
          <w:tcPr>
            <w:tcW w:w="0" w:type="auto"/>
            <w:vAlign w:val="center"/>
            <w:hideMark/>
          </w:tcPr>
          <w:p w14:paraId="2506BEFD" w14:textId="77777777" w:rsidR="006C76C8" w:rsidRDefault="006C76C8">
            <w:r>
              <w:t>[•], [•], [•], ...</w:t>
            </w:r>
          </w:p>
        </w:tc>
        <w:tc>
          <w:tcPr>
            <w:tcW w:w="0" w:type="auto"/>
            <w:vAlign w:val="center"/>
            <w:hideMark/>
          </w:tcPr>
          <w:p w14:paraId="0ED9B42C" w14:textId="77777777" w:rsidR="006C76C8" w:rsidRDefault="006C76C8">
            <w:r>
              <w:t>Dates on which the Notes may be called at the option of the Issuer</w:t>
            </w:r>
          </w:p>
        </w:tc>
      </w:tr>
      <w:tr w:rsidR="006C76C8" w14:paraId="7A9976B2" w14:textId="77777777" w:rsidTr="006C76C8">
        <w:trPr>
          <w:tblCellSpacing w:w="15" w:type="dxa"/>
        </w:trPr>
        <w:tc>
          <w:tcPr>
            <w:tcW w:w="0" w:type="auto"/>
            <w:vAlign w:val="center"/>
            <w:hideMark/>
          </w:tcPr>
          <w:p w14:paraId="7FCF941C" w14:textId="77777777" w:rsidR="006C76C8" w:rsidRDefault="006C76C8">
            <w:r>
              <w:rPr>
                <w:rStyle w:val="Strong"/>
              </w:rPr>
              <w:t>Maturity Date</w:t>
            </w:r>
          </w:p>
        </w:tc>
        <w:tc>
          <w:tcPr>
            <w:tcW w:w="0" w:type="auto"/>
            <w:vAlign w:val="center"/>
            <w:hideMark/>
          </w:tcPr>
          <w:p w14:paraId="5971F1F4" w14:textId="77777777" w:rsidR="006C76C8" w:rsidRDefault="006C76C8">
            <w:r>
              <w:t>[•]</w:t>
            </w:r>
          </w:p>
        </w:tc>
        <w:tc>
          <w:tcPr>
            <w:tcW w:w="0" w:type="auto"/>
            <w:vAlign w:val="center"/>
            <w:hideMark/>
          </w:tcPr>
          <w:p w14:paraId="035BFA2E" w14:textId="77777777" w:rsidR="006C76C8" w:rsidRDefault="006C76C8">
            <w:r>
              <w:t>Date on which the Notes are scheduled to be redeemed</w:t>
            </w:r>
          </w:p>
        </w:tc>
      </w:tr>
      <w:tr w:rsidR="006C76C8" w14:paraId="10831859" w14:textId="77777777" w:rsidTr="006C76C8">
        <w:trPr>
          <w:tblCellSpacing w:w="15" w:type="dxa"/>
        </w:trPr>
        <w:tc>
          <w:tcPr>
            <w:tcW w:w="0" w:type="auto"/>
            <w:vAlign w:val="center"/>
            <w:hideMark/>
          </w:tcPr>
          <w:p w14:paraId="6C6B8F82" w14:textId="77777777" w:rsidR="006C76C8" w:rsidRDefault="006C76C8">
            <w:r>
              <w:rPr>
                <w:rStyle w:val="Strong"/>
              </w:rPr>
              <w:t>Repo Termination Date</w:t>
            </w:r>
          </w:p>
        </w:tc>
        <w:tc>
          <w:tcPr>
            <w:tcW w:w="0" w:type="auto"/>
            <w:vAlign w:val="center"/>
            <w:hideMark/>
          </w:tcPr>
          <w:p w14:paraId="756D7060" w14:textId="77777777" w:rsidR="006C76C8" w:rsidRDefault="006C76C8">
            <w:r>
              <w:t>[•]</w:t>
            </w:r>
          </w:p>
        </w:tc>
        <w:tc>
          <w:tcPr>
            <w:tcW w:w="0" w:type="auto"/>
            <w:vAlign w:val="center"/>
            <w:hideMark/>
          </w:tcPr>
          <w:p w14:paraId="027D0059" w14:textId="77777777" w:rsidR="006C76C8" w:rsidRDefault="006C76C8">
            <w:r>
              <w:t>Termination date of the Repo and Reverse Repo Transactions</w:t>
            </w:r>
          </w:p>
        </w:tc>
      </w:tr>
      <w:tr w:rsidR="006C76C8" w14:paraId="21F5CBCA" w14:textId="77777777" w:rsidTr="006C76C8">
        <w:trPr>
          <w:tblCellSpacing w:w="15" w:type="dxa"/>
        </w:trPr>
        <w:tc>
          <w:tcPr>
            <w:tcW w:w="0" w:type="auto"/>
            <w:vAlign w:val="center"/>
            <w:hideMark/>
          </w:tcPr>
          <w:p w14:paraId="1049C2CA" w14:textId="77777777" w:rsidR="006C76C8" w:rsidRDefault="006C76C8">
            <w:r>
              <w:rPr>
                <w:rStyle w:val="Strong"/>
              </w:rPr>
              <w:t>Swap Termination Date</w:t>
            </w:r>
          </w:p>
        </w:tc>
        <w:tc>
          <w:tcPr>
            <w:tcW w:w="0" w:type="auto"/>
            <w:vAlign w:val="center"/>
            <w:hideMark/>
          </w:tcPr>
          <w:p w14:paraId="78C26931" w14:textId="77777777" w:rsidR="006C76C8" w:rsidRDefault="006C76C8">
            <w:r>
              <w:t>[•]</w:t>
            </w:r>
          </w:p>
        </w:tc>
        <w:tc>
          <w:tcPr>
            <w:tcW w:w="0" w:type="auto"/>
            <w:vAlign w:val="center"/>
            <w:hideMark/>
          </w:tcPr>
          <w:p w14:paraId="554A6447" w14:textId="77777777" w:rsidR="006C76C8" w:rsidRDefault="006C76C8">
            <w:r>
              <w:t>Termination date of the Swap Transactions</w:t>
            </w:r>
          </w:p>
        </w:tc>
      </w:tr>
    </w:tbl>
    <w:p w14:paraId="6D97CF9C" w14:textId="77777777" w:rsidR="006C76C8" w:rsidRDefault="006C76C8" w:rsidP="006C76C8">
      <w:pPr>
        <w:pStyle w:val="Heading3"/>
      </w:pPr>
      <w:r>
        <w:t>Date Adjustment Rules</w:t>
      </w:r>
    </w:p>
    <w:p w14:paraId="74047B98" w14:textId="77777777" w:rsidR="006C76C8" w:rsidRDefault="006C76C8" w:rsidP="006C76C8">
      <w:pPr>
        <w:pStyle w:val="whitespace-normal"/>
      </w:pPr>
      <w:r>
        <w:rPr>
          <w:rStyle w:val="Strong"/>
        </w:rPr>
        <w:t>Business Day Convention:</w:t>
      </w:r>
      <w:r>
        <w:t xml:space="preserve"> | [Following/Modified Following/Preceding] Business Day Convention</w:t>
      </w:r>
    </w:p>
    <w:p w14:paraId="6B067405" w14:textId="77777777" w:rsidR="006C76C8" w:rsidRDefault="006C76C8" w:rsidP="006C76C8">
      <w:pPr>
        <w:pStyle w:val="whitespace-normal"/>
      </w:pPr>
      <w:r>
        <w:rPr>
          <w:rStyle w:val="Strong"/>
        </w:rPr>
        <w:t>Business Days:</w:t>
      </w:r>
      <w:r>
        <w:t xml:space="preserve"> | </w:t>
      </w:r>
      <w:proofErr w:type="gramStart"/>
      <w:r>
        <w:t>A day</w:t>
      </w:r>
      <w:proofErr w:type="gramEnd"/>
      <w:r>
        <w:t xml:space="preserve"> (other than a Saturday or Sunday) on which commercial banks and foreign exchange markets settle payments in [London and TARGET2]</w:t>
      </w:r>
    </w:p>
    <w:p w14:paraId="719DE31E" w14:textId="77777777" w:rsidR="006C76C8" w:rsidRDefault="006C76C8" w:rsidP="006C76C8">
      <w:pPr>
        <w:pStyle w:val="whitespace-normal"/>
      </w:pPr>
      <w:r>
        <w:rPr>
          <w:rStyle w:val="Strong"/>
        </w:rPr>
        <w:t>Reference Business Day:</w:t>
      </w:r>
      <w:r>
        <w:t xml:space="preserve"> | TARGET</w:t>
      </w:r>
    </w:p>
    <w:p w14:paraId="511EE71D" w14:textId="77777777" w:rsidR="006C76C8" w:rsidRDefault="006C76C8" w:rsidP="006C76C8">
      <w:pPr>
        <w:pStyle w:val="whitespace-normal"/>
      </w:pPr>
      <w:r>
        <w:rPr>
          <w:rStyle w:val="Strong"/>
        </w:rPr>
        <w:t>Date Adjustment for Disruption Events:</w:t>
      </w:r>
      <w:r>
        <w:t xml:space="preserve"> |</w:t>
      </w:r>
    </w:p>
    <w:p w14:paraId="29952F0F" w14:textId="77777777" w:rsidR="006C76C8" w:rsidRDefault="006C76C8" w:rsidP="006C76C8">
      <w:pPr>
        <w:pStyle w:val="whitespace-normal"/>
        <w:numPr>
          <w:ilvl w:val="0"/>
          <w:numId w:val="35"/>
        </w:numPr>
      </w:pPr>
      <w:r>
        <w:t>If any scheduled date is not a Business Day, it will be adjusted according to the Business Day Convention</w:t>
      </w:r>
    </w:p>
    <w:p w14:paraId="5B3B1F06" w14:textId="77777777" w:rsidR="006C76C8" w:rsidRDefault="006C76C8" w:rsidP="006C76C8">
      <w:pPr>
        <w:pStyle w:val="whitespace-normal"/>
        <w:numPr>
          <w:ilvl w:val="0"/>
          <w:numId w:val="35"/>
        </w:numPr>
      </w:pPr>
      <w:r>
        <w:t>If a Disruption Event occurs, the affected date will be postponed as specified in the Final Terms</w:t>
      </w:r>
    </w:p>
    <w:p w14:paraId="06221B73" w14:textId="77777777" w:rsidR="006C76C8" w:rsidRDefault="006C76C8" w:rsidP="006C76C8">
      <w:pPr>
        <w:pStyle w:val="whitespace-normal"/>
        <w:numPr>
          <w:ilvl w:val="0"/>
          <w:numId w:val="35"/>
        </w:numPr>
      </w:pPr>
      <w:r>
        <w:t xml:space="preserve">The Calculation Agent may </w:t>
      </w:r>
      <w:proofErr w:type="gramStart"/>
      <w:r>
        <w:t>make adjustments to</w:t>
      </w:r>
      <w:proofErr w:type="gramEnd"/>
      <w:r>
        <w:t xml:space="preserve"> account for market disruptions, extraordinary events, or force majeure events</w:t>
      </w:r>
    </w:p>
    <w:p w14:paraId="6583BE53" w14:textId="77777777" w:rsidR="006C76C8" w:rsidRDefault="006C76C8" w:rsidP="006C76C8">
      <w:pPr>
        <w:pStyle w:val="Heading3"/>
      </w:pPr>
      <w:r>
        <w:t>Early Termination Provisions</w:t>
      </w:r>
    </w:p>
    <w:p w14:paraId="0A297529" w14:textId="77777777" w:rsidR="006C76C8" w:rsidRDefault="006C76C8" w:rsidP="006C76C8">
      <w:pPr>
        <w:pStyle w:val="whitespace-normal"/>
      </w:pPr>
      <w:r>
        <w:rPr>
          <w:rStyle w:val="Strong"/>
        </w:rPr>
        <w:t>Automatic Early Termination Events:</w:t>
      </w:r>
      <w:r>
        <w:t xml:space="preserve"> |</w:t>
      </w:r>
    </w:p>
    <w:p w14:paraId="738054CC" w14:textId="77777777" w:rsidR="006C76C8" w:rsidRDefault="006C76C8" w:rsidP="006C76C8">
      <w:pPr>
        <w:pStyle w:val="whitespace-normal"/>
        <w:numPr>
          <w:ilvl w:val="0"/>
          <w:numId w:val="36"/>
        </w:numPr>
      </w:pPr>
      <w:r>
        <w:lastRenderedPageBreak/>
        <w:t>Credit Events affecting Bond A or Bond B</w:t>
      </w:r>
    </w:p>
    <w:p w14:paraId="1D420B13" w14:textId="77777777" w:rsidR="006C76C8" w:rsidRDefault="006C76C8" w:rsidP="006C76C8">
      <w:pPr>
        <w:pStyle w:val="whitespace-normal"/>
        <w:numPr>
          <w:ilvl w:val="0"/>
          <w:numId w:val="36"/>
        </w:numPr>
      </w:pPr>
      <w:r>
        <w:t>Swap Early Termination Events</w:t>
      </w:r>
    </w:p>
    <w:p w14:paraId="09AFA036" w14:textId="77777777" w:rsidR="006C76C8" w:rsidRDefault="006C76C8" w:rsidP="006C76C8">
      <w:pPr>
        <w:pStyle w:val="whitespace-normal"/>
        <w:numPr>
          <w:ilvl w:val="0"/>
          <w:numId w:val="36"/>
        </w:numPr>
      </w:pPr>
      <w:r>
        <w:t>R / RR Early Termination Events</w:t>
      </w:r>
    </w:p>
    <w:p w14:paraId="31A1F5F5" w14:textId="77777777" w:rsidR="006C76C8" w:rsidRDefault="006C76C8" w:rsidP="006C76C8">
      <w:pPr>
        <w:pStyle w:val="whitespace-normal"/>
        <w:numPr>
          <w:ilvl w:val="0"/>
          <w:numId w:val="36"/>
        </w:numPr>
      </w:pPr>
      <w:r>
        <w:t>Tax Events affecting the Issuer</w:t>
      </w:r>
    </w:p>
    <w:p w14:paraId="2D6596A4" w14:textId="77777777" w:rsidR="006C76C8" w:rsidRDefault="006C76C8" w:rsidP="006C76C8">
      <w:pPr>
        <w:pStyle w:val="whitespace-normal"/>
      </w:pPr>
      <w:r>
        <w:rPr>
          <w:rStyle w:val="Strong"/>
        </w:rPr>
        <w:t>Optional Early Termination Rights:</w:t>
      </w:r>
      <w:r>
        <w:t xml:space="preserve"> |</w:t>
      </w:r>
    </w:p>
    <w:p w14:paraId="2D50D4DD" w14:textId="77777777" w:rsidR="006C76C8" w:rsidRDefault="006C76C8" w:rsidP="006C76C8">
      <w:pPr>
        <w:pStyle w:val="whitespace-normal"/>
        <w:numPr>
          <w:ilvl w:val="0"/>
          <w:numId w:val="37"/>
        </w:numPr>
      </w:pPr>
      <w:r>
        <w:t>Issuer Call: The Issuer may redeem the Notes on any Optional Call Date by giving at least [•] Business Days' notice</w:t>
      </w:r>
    </w:p>
    <w:p w14:paraId="11030079" w14:textId="77777777" w:rsidR="006C76C8" w:rsidRDefault="006C76C8" w:rsidP="006C76C8">
      <w:pPr>
        <w:pStyle w:val="whitespace-normal"/>
        <w:numPr>
          <w:ilvl w:val="0"/>
          <w:numId w:val="37"/>
        </w:numPr>
      </w:pPr>
      <w:r>
        <w:t>Swap Counterparty Call: The Swap Counterparty may terminate the swap on [•] under the circumstances described in the Swap Agreement</w:t>
      </w:r>
    </w:p>
    <w:p w14:paraId="3B35E1CC" w14:textId="77777777" w:rsidR="006C76C8" w:rsidRDefault="006C76C8" w:rsidP="006C76C8">
      <w:pPr>
        <w:pStyle w:val="whitespace-normal"/>
        <w:numPr>
          <w:ilvl w:val="0"/>
          <w:numId w:val="37"/>
        </w:numPr>
      </w:pPr>
      <w:r>
        <w:t>Regulatory Call: The Issuer may redeem the Notes if there is a material change in applicable law or regulation## REGULATORY INFORMATION</w:t>
      </w:r>
    </w:p>
    <w:p w14:paraId="1D241FA9" w14:textId="77777777" w:rsidR="006C76C8" w:rsidRDefault="006C76C8" w:rsidP="006C76C8">
      <w:pPr>
        <w:pStyle w:val="Heading3"/>
      </w:pPr>
      <w:r>
        <w:t xml:space="preserve">MiFID II / UK </w:t>
      </w:r>
      <w:proofErr w:type="spellStart"/>
      <w:r>
        <w:t>MiFIR</w:t>
      </w:r>
      <w:proofErr w:type="spellEnd"/>
      <w:r>
        <w:t xml:space="preserve"> Product Governance</w:t>
      </w:r>
    </w:p>
    <w:p w14:paraId="0DDF53FD" w14:textId="77777777" w:rsidR="006C76C8" w:rsidRDefault="006C76C8" w:rsidP="006C76C8">
      <w:pPr>
        <w:pStyle w:val="whitespace-normal"/>
      </w:pPr>
      <w:r>
        <w:rPr>
          <w:rStyle w:val="Strong"/>
        </w:rPr>
        <w:t>Target Market:</w:t>
      </w:r>
      <w:r>
        <w:t xml:space="preserve"> | Solely for the purposes of the manufacturer's product approval process, the target market assessment in respect of the Notes has led to the conclusion that:</w:t>
      </w:r>
    </w:p>
    <w:p w14:paraId="4BA5D039" w14:textId="77777777" w:rsidR="006C76C8" w:rsidRDefault="006C76C8" w:rsidP="006C76C8">
      <w:pPr>
        <w:pStyle w:val="whitespace-normal"/>
        <w:numPr>
          <w:ilvl w:val="0"/>
          <w:numId w:val="38"/>
        </w:numPr>
      </w:pPr>
      <w:r>
        <w:t xml:space="preserve">The target market for the Notes is eligible counterparties and professional clients only, each as defined in MiFID II / UK </w:t>
      </w:r>
      <w:proofErr w:type="spellStart"/>
      <w:r>
        <w:t>MiFIR</w:t>
      </w:r>
      <w:proofErr w:type="spellEnd"/>
    </w:p>
    <w:p w14:paraId="33320734" w14:textId="77777777" w:rsidR="006C76C8" w:rsidRDefault="006C76C8" w:rsidP="006C76C8">
      <w:pPr>
        <w:pStyle w:val="whitespace-normal"/>
        <w:numPr>
          <w:ilvl w:val="0"/>
          <w:numId w:val="38"/>
        </w:numPr>
      </w:pPr>
      <w:r>
        <w:t>All channels for distribution of the Notes to eligible counterparties and professional clients are appropriate</w:t>
      </w:r>
    </w:p>
    <w:p w14:paraId="214B3055" w14:textId="77777777" w:rsidR="006C76C8" w:rsidRDefault="006C76C8" w:rsidP="006C76C8">
      <w:pPr>
        <w:pStyle w:val="whitespace-normal"/>
        <w:numPr>
          <w:ilvl w:val="0"/>
          <w:numId w:val="38"/>
        </w:numPr>
      </w:pPr>
      <w:r>
        <w:t>The target market assessment indicates that the Notes are incompatible with the needs, characteristics and objectives of clients who are fully risk averse or require a fully guaranteed capital or fully predictable return profile</w:t>
      </w:r>
    </w:p>
    <w:p w14:paraId="5C89E992" w14:textId="77777777" w:rsidR="006C76C8" w:rsidRDefault="006C76C8" w:rsidP="006C76C8">
      <w:pPr>
        <w:pStyle w:val="whitespace-normal"/>
      </w:pPr>
      <w:r>
        <w:rPr>
          <w:rStyle w:val="Strong"/>
        </w:rPr>
        <w:t>Product Classification:</w:t>
      </w:r>
      <w:r>
        <w:t xml:space="preserve"> | The Notes are classified as:</w:t>
      </w:r>
    </w:p>
    <w:p w14:paraId="31D264D3" w14:textId="77777777" w:rsidR="006C76C8" w:rsidRDefault="006C76C8" w:rsidP="006C76C8">
      <w:pPr>
        <w:pStyle w:val="whitespace-normal"/>
        <w:numPr>
          <w:ilvl w:val="0"/>
          <w:numId w:val="39"/>
        </w:numPr>
      </w:pPr>
      <w:r>
        <w:t xml:space="preserve">Complex financial instruments under MiFID II / UK </w:t>
      </w:r>
      <w:proofErr w:type="spellStart"/>
      <w:r>
        <w:t>MiFIR</w:t>
      </w:r>
      <w:proofErr w:type="spellEnd"/>
    </w:p>
    <w:p w14:paraId="6F72C3DF" w14:textId="77777777" w:rsidR="006C76C8" w:rsidRDefault="006C76C8" w:rsidP="006C76C8">
      <w:pPr>
        <w:pStyle w:val="whitespace-normal"/>
        <w:numPr>
          <w:ilvl w:val="0"/>
          <w:numId w:val="39"/>
        </w:numPr>
      </w:pPr>
      <w:r>
        <w:t>Not simple financial instruments for purposes of PRIIPs Regulation</w:t>
      </w:r>
    </w:p>
    <w:p w14:paraId="20D13E52" w14:textId="77777777" w:rsidR="006C76C8" w:rsidRDefault="006C76C8" w:rsidP="006C76C8">
      <w:pPr>
        <w:pStyle w:val="whitespace-normal"/>
      </w:pPr>
      <w:r>
        <w:rPr>
          <w:rStyle w:val="Strong"/>
        </w:rPr>
        <w:t>PRIIPs Regulation / UK PRIIPs Regulation:</w:t>
      </w:r>
      <w:r>
        <w:t xml:space="preserve"> | No key information document (KID) required by Regulation (EU) No 1286/2014 (the "PRIIPs Regulation") or the PRIIPs Regulation as it forms part of UK domestic law by virtue of the EUWA (the "UK PRIIPs Regulation") for offering or selling the Notes or otherwise making them available to retail investors in the EEA or the UK has been prepared and therefore offering or selling the Notes or otherwise making them available to any retail investor in the EEA or the UK may be unlawful under the PRIIPs Regulation or the UK PRIIPs Regulation.</w:t>
      </w:r>
    </w:p>
    <w:p w14:paraId="16509074" w14:textId="77777777" w:rsidR="006C76C8" w:rsidRDefault="006C76C8" w:rsidP="006C76C8">
      <w:pPr>
        <w:pStyle w:val="Heading3"/>
      </w:pPr>
      <w:r>
        <w:t>EMIR / UK EMIR Considerations</w:t>
      </w:r>
    </w:p>
    <w:p w14:paraId="2BC2829D" w14:textId="77777777" w:rsidR="006C76C8" w:rsidRDefault="006C76C8" w:rsidP="006C76C8">
      <w:pPr>
        <w:pStyle w:val="whitespace-normal"/>
      </w:pPr>
      <w:r>
        <w:rPr>
          <w:rStyle w:val="Strong"/>
        </w:rPr>
        <w:t>Clearing Obligation:</w:t>
      </w:r>
      <w:r>
        <w:t xml:space="preserve"> | The swap transactions do not constitute a class of OTC derivative contract subject to the clearing obligation under EMIR or UK EMIR.</w:t>
      </w:r>
    </w:p>
    <w:p w14:paraId="60199E05" w14:textId="77777777" w:rsidR="006C76C8" w:rsidRDefault="006C76C8" w:rsidP="006C76C8">
      <w:pPr>
        <w:pStyle w:val="whitespace-normal"/>
      </w:pPr>
      <w:r>
        <w:rPr>
          <w:rStyle w:val="Strong"/>
        </w:rPr>
        <w:lastRenderedPageBreak/>
        <w:t>Reporting Obligation:</w:t>
      </w:r>
      <w:r>
        <w:t xml:space="preserve"> | Details of the swap transactions must be reported to a trade repository in accordance with EMIR and/or UK EMIR.</w:t>
      </w:r>
    </w:p>
    <w:p w14:paraId="51D00F9D" w14:textId="77777777" w:rsidR="006C76C8" w:rsidRDefault="006C76C8" w:rsidP="006C76C8">
      <w:pPr>
        <w:pStyle w:val="whitespace-normal"/>
      </w:pPr>
      <w:r>
        <w:rPr>
          <w:rStyle w:val="Strong"/>
        </w:rPr>
        <w:t>Risk Mitigation:</w:t>
      </w:r>
      <w:r>
        <w:t xml:space="preserve"> | The swap transactions are subject to the risk mitigation techniques applicable to non-cleared OTC derivative transactions under EMIR and/or UK EMIR, including portfolio reconciliation, dispute resolution, and timely confirmation requirements.</w:t>
      </w:r>
    </w:p>
    <w:p w14:paraId="35F3E628" w14:textId="77777777" w:rsidR="006C76C8" w:rsidRDefault="006C76C8" w:rsidP="006C76C8">
      <w:pPr>
        <w:pStyle w:val="Heading3"/>
      </w:pPr>
      <w:r>
        <w:t>Benchmark Regulation</w:t>
      </w:r>
    </w:p>
    <w:p w14:paraId="68D16A7D" w14:textId="77777777" w:rsidR="006C76C8" w:rsidRDefault="006C76C8" w:rsidP="006C76C8">
      <w:pPr>
        <w:pStyle w:val="whitespace-normal"/>
      </w:pPr>
      <w:r>
        <w:rPr>
          <w:rStyle w:val="Strong"/>
        </w:rPr>
        <w:t>Benchmark Status:</w:t>
      </w:r>
      <w:r>
        <w:t xml:space="preserve"> | Amounts payable under the Notes may be calculated by reference to [Reference Rate], which is provided by [Administrator]. As at the date of this </w:t>
      </w:r>
      <w:proofErr w:type="spellStart"/>
      <w:r>
        <w:t>termsheet</w:t>
      </w:r>
      <w:proofErr w:type="spellEnd"/>
      <w:r>
        <w:t>, [Administrator] [appears/does not appear] on the register of administrators and benchmarks established and maintained by the European Securities and Markets Authority pursuant to Article 36 of Regulation (EU) 2016/1011 (the "Benchmark Regulation").</w:t>
      </w:r>
    </w:p>
    <w:p w14:paraId="44EF3512" w14:textId="77777777" w:rsidR="006C76C8" w:rsidRDefault="006C76C8" w:rsidP="006C76C8">
      <w:pPr>
        <w:pStyle w:val="Heading3"/>
      </w:pPr>
      <w:r>
        <w:t>Investor Requirements</w:t>
      </w:r>
    </w:p>
    <w:p w14:paraId="27D3D074" w14:textId="77777777" w:rsidR="006C76C8" w:rsidRDefault="006C76C8" w:rsidP="006C76C8">
      <w:pPr>
        <w:pStyle w:val="whitespace-normal"/>
      </w:pPr>
      <w:r>
        <w:rPr>
          <w:rStyle w:val="Strong"/>
        </w:rPr>
        <w:t>Investor Status:</w:t>
      </w:r>
      <w:r>
        <w:t xml:space="preserve"> | Each purchaser of the Notes will be deemed to have represented and agreed that it is:</w:t>
      </w:r>
    </w:p>
    <w:p w14:paraId="03F0AE9D" w14:textId="77777777" w:rsidR="006C76C8" w:rsidRDefault="006C76C8" w:rsidP="006C76C8">
      <w:pPr>
        <w:pStyle w:val="whitespace-normal"/>
        <w:numPr>
          <w:ilvl w:val="0"/>
          <w:numId w:val="40"/>
        </w:numPr>
      </w:pPr>
      <w:r>
        <w:t xml:space="preserve">An eligible counterparty or professional client as defined in MiFID II / UK </w:t>
      </w:r>
      <w:proofErr w:type="spellStart"/>
      <w:r>
        <w:t>MiFIR</w:t>
      </w:r>
      <w:proofErr w:type="spellEnd"/>
    </w:p>
    <w:p w14:paraId="4367608D" w14:textId="77777777" w:rsidR="006C76C8" w:rsidRDefault="006C76C8" w:rsidP="006C76C8">
      <w:pPr>
        <w:pStyle w:val="whitespace-normal"/>
        <w:numPr>
          <w:ilvl w:val="0"/>
          <w:numId w:val="40"/>
        </w:numPr>
      </w:pPr>
      <w:r>
        <w:t>Not a retail investor as defined in the PRIIPs Regulation / UK PRIIPs Regulation</w:t>
      </w:r>
    </w:p>
    <w:p w14:paraId="6FEFDECE" w14:textId="77777777" w:rsidR="006C76C8" w:rsidRDefault="006C76C8" w:rsidP="006C76C8">
      <w:pPr>
        <w:pStyle w:val="whitespace-normal"/>
        <w:numPr>
          <w:ilvl w:val="0"/>
          <w:numId w:val="40"/>
        </w:numPr>
      </w:pPr>
      <w:r>
        <w:t>Either (</w:t>
      </w:r>
      <w:proofErr w:type="spellStart"/>
      <w:r>
        <w:t>i</w:t>
      </w:r>
      <w:proofErr w:type="spellEnd"/>
      <w:r>
        <w:t>) not an "employee benefit plan" subject to ERISA or a "plan" subject to Section 4975 of the U.S. Internal Revenue Code or (ii) its acquisition, holding and disposition of the Notes will not constitute or result in a non-exempt prohibited transaction</w:t>
      </w:r>
    </w:p>
    <w:p w14:paraId="60438004" w14:textId="77777777" w:rsidR="006C76C8" w:rsidRDefault="006C76C8" w:rsidP="006C76C8">
      <w:pPr>
        <w:pStyle w:val="whitespace-normal"/>
      </w:pPr>
      <w:r>
        <w:rPr>
          <w:rStyle w:val="Strong"/>
        </w:rPr>
        <w:t>Suitability:</w:t>
      </w:r>
      <w:r>
        <w:t xml:space="preserve"> | Each investor should:</w:t>
      </w:r>
    </w:p>
    <w:p w14:paraId="18930AF9" w14:textId="77777777" w:rsidR="006C76C8" w:rsidRDefault="006C76C8" w:rsidP="006C76C8">
      <w:pPr>
        <w:pStyle w:val="whitespace-normal"/>
        <w:numPr>
          <w:ilvl w:val="0"/>
          <w:numId w:val="41"/>
        </w:numPr>
      </w:pPr>
      <w:r>
        <w:t>Have sufficient knowledge and experience to make a meaningful evaluation of the Notes</w:t>
      </w:r>
    </w:p>
    <w:p w14:paraId="5C18AD0D" w14:textId="77777777" w:rsidR="006C76C8" w:rsidRDefault="006C76C8" w:rsidP="006C76C8">
      <w:pPr>
        <w:pStyle w:val="whitespace-normal"/>
        <w:numPr>
          <w:ilvl w:val="0"/>
          <w:numId w:val="41"/>
        </w:numPr>
      </w:pPr>
      <w:r>
        <w:t>Have access to, and knowledge of, appropriate analytical tools to evaluate the Notes and the impact on their overall investment portfolio</w:t>
      </w:r>
    </w:p>
    <w:p w14:paraId="39B3A736" w14:textId="77777777" w:rsidR="006C76C8" w:rsidRDefault="006C76C8" w:rsidP="006C76C8">
      <w:pPr>
        <w:pStyle w:val="whitespace-normal"/>
        <w:numPr>
          <w:ilvl w:val="0"/>
          <w:numId w:val="41"/>
        </w:numPr>
      </w:pPr>
      <w:r>
        <w:t xml:space="preserve">Have sufficient financial resources and liquidity to bear </w:t>
      </w:r>
      <w:proofErr w:type="gramStart"/>
      <w:r>
        <w:t>all of</w:t>
      </w:r>
      <w:proofErr w:type="gramEnd"/>
      <w:r>
        <w:t xml:space="preserve"> the risks of an investment in the Notes</w:t>
      </w:r>
    </w:p>
    <w:p w14:paraId="3C229424" w14:textId="77777777" w:rsidR="006C76C8" w:rsidRDefault="006C76C8" w:rsidP="006C76C8">
      <w:pPr>
        <w:pStyle w:val="whitespace-normal"/>
        <w:numPr>
          <w:ilvl w:val="0"/>
          <w:numId w:val="41"/>
        </w:numPr>
      </w:pPr>
      <w:r>
        <w:t>Understand thoroughly the terms of the Notes</w:t>
      </w:r>
    </w:p>
    <w:p w14:paraId="1599F489" w14:textId="77777777" w:rsidR="006C76C8" w:rsidRDefault="006C76C8" w:rsidP="006C76C8">
      <w:pPr>
        <w:pStyle w:val="whitespace-normal"/>
        <w:numPr>
          <w:ilvl w:val="0"/>
          <w:numId w:val="41"/>
        </w:numPr>
      </w:pPr>
      <w:r>
        <w:t>Be able to evaluate (either alone or with the help of a financial adviser) possible scenarios for economic, interest rate and other factors that may affect its investment and its ability to bear the applicable risks## TAXATION</w:t>
      </w:r>
    </w:p>
    <w:p w14:paraId="4E46DBDF" w14:textId="77777777" w:rsidR="006C76C8" w:rsidRDefault="006C76C8" w:rsidP="006C76C8">
      <w:pPr>
        <w:pStyle w:val="Heading3"/>
      </w:pPr>
      <w:r>
        <w:t>General</w:t>
      </w:r>
    </w:p>
    <w:p w14:paraId="0F6DEB62" w14:textId="77777777" w:rsidR="006C76C8" w:rsidRDefault="006C76C8" w:rsidP="006C76C8">
      <w:pPr>
        <w:pStyle w:val="whitespace-normal"/>
      </w:pPr>
      <w:r>
        <w:t xml:space="preserve">The following is a general summary of certain tax considerations relating to the Notes. It does not constitute tax advice and does not purport to be a complete analysis of all tax </w:t>
      </w:r>
      <w:r>
        <w:lastRenderedPageBreak/>
        <w:t>considerations relating to the Notes. Prospective purchasers of Notes should consult their own tax advisers as to the consequences under the tax laws of the country of which they are resident for tax purposes and the tax laws of the jurisdictions relevant to the acquisition, holding, and disposal of Notes and receiving payments of interest, principal and/or other amounts under the Notes.</w:t>
      </w:r>
    </w:p>
    <w:p w14:paraId="06EBBB43" w14:textId="77777777" w:rsidR="006C76C8" w:rsidRDefault="006C76C8" w:rsidP="006C76C8">
      <w:pPr>
        <w:pStyle w:val="Heading3"/>
      </w:pPr>
      <w:r>
        <w:t>European Union</w:t>
      </w:r>
    </w:p>
    <w:p w14:paraId="1C7BB6B5" w14:textId="77777777" w:rsidR="006C76C8" w:rsidRDefault="006C76C8" w:rsidP="006C76C8">
      <w:pPr>
        <w:pStyle w:val="whitespace-normal"/>
      </w:pPr>
      <w:r>
        <w:rPr>
          <w:rStyle w:val="Strong"/>
        </w:rPr>
        <w:t>Directive on Administrative Cooperation:</w:t>
      </w:r>
      <w:r>
        <w:t xml:space="preserve"> | The Notes fall within the scope of the Directive on Administrative Cooperation (DAC), as amended by DAC2 and DAC6, which requires reporting of certain tax arrangements with cross-border impact.</w:t>
      </w:r>
    </w:p>
    <w:p w14:paraId="511D0E87" w14:textId="77777777" w:rsidR="006C76C8" w:rsidRDefault="006C76C8" w:rsidP="006C76C8">
      <w:pPr>
        <w:pStyle w:val="whitespace-normal"/>
      </w:pPr>
      <w:r>
        <w:rPr>
          <w:rStyle w:val="Strong"/>
        </w:rPr>
        <w:t>Financial Transaction Tax (FTT):</w:t>
      </w:r>
      <w:r>
        <w:t xml:space="preserve"> | Certain jurisdictions have implemented or are considering implementing an FTT that could apply to transactions in the Notes. The scope and application of any such tax varies by jurisdiction.</w:t>
      </w:r>
    </w:p>
    <w:p w14:paraId="62C3238A" w14:textId="77777777" w:rsidR="006C76C8" w:rsidRDefault="006C76C8" w:rsidP="006C76C8">
      <w:pPr>
        <w:pStyle w:val="Heading3"/>
      </w:pPr>
      <w:r>
        <w:t>FATCA Withholding</w:t>
      </w:r>
    </w:p>
    <w:p w14:paraId="73373E72" w14:textId="77777777" w:rsidR="006C76C8" w:rsidRDefault="006C76C8" w:rsidP="006C76C8">
      <w:pPr>
        <w:pStyle w:val="whitespace-normal"/>
      </w:pPr>
      <w:r>
        <w:rPr>
          <w:rStyle w:val="Strong"/>
        </w:rPr>
        <w:t>FATCA Status:</w:t>
      </w:r>
      <w:r>
        <w:t xml:space="preserve"> | The Notes will be treated as debt obligations for FATCA purposes. Payments on the Notes may be subject to FATCA withholding unless the recipient provides certain information, certifications, and documentation as required under FATCA.</w:t>
      </w:r>
    </w:p>
    <w:p w14:paraId="29638909" w14:textId="77777777" w:rsidR="006C76C8" w:rsidRDefault="006C76C8" w:rsidP="006C76C8">
      <w:pPr>
        <w:pStyle w:val="whitespace-normal"/>
      </w:pPr>
      <w:r>
        <w:rPr>
          <w:rStyle w:val="Strong"/>
        </w:rPr>
        <w:t>Withholding Responsibility:</w:t>
      </w:r>
      <w:r>
        <w:t xml:space="preserve"> | Neither the Issuer, Bank XXX, nor any other person will pay additional amounts in respect of FATCA withholding, so investors will receive less than the amount that would have been received if FATCA withholding had not been imposed.</w:t>
      </w:r>
    </w:p>
    <w:p w14:paraId="6A8CEE37" w14:textId="77777777" w:rsidR="006C76C8" w:rsidRDefault="006C76C8" w:rsidP="006C76C8">
      <w:pPr>
        <w:pStyle w:val="Heading3"/>
      </w:pPr>
      <w:r>
        <w:t>Specific Country Considerations</w:t>
      </w:r>
    </w:p>
    <w:p w14:paraId="3B9BACEA" w14:textId="77777777" w:rsidR="006C76C8" w:rsidRDefault="006C76C8" w:rsidP="006C76C8">
      <w:pPr>
        <w:pStyle w:val="whitespace-normal"/>
      </w:pPr>
      <w:r>
        <w:rPr>
          <w:rStyle w:val="Strong"/>
        </w:rPr>
        <w:t>United Kingdom:</w:t>
      </w:r>
      <w:r>
        <w:t xml:space="preserve"> |</w:t>
      </w:r>
    </w:p>
    <w:p w14:paraId="5E456D4A" w14:textId="77777777" w:rsidR="006C76C8" w:rsidRDefault="006C76C8" w:rsidP="006C76C8">
      <w:pPr>
        <w:pStyle w:val="whitespace-normal"/>
        <w:numPr>
          <w:ilvl w:val="0"/>
          <w:numId w:val="42"/>
        </w:numPr>
      </w:pPr>
      <w:r>
        <w:t>Interest payments may be made without withholding or deduction for or on account of UK income tax where the Notes are and continue to be listed on a recognized stock exchange</w:t>
      </w:r>
    </w:p>
    <w:p w14:paraId="287E9962" w14:textId="77777777" w:rsidR="006C76C8" w:rsidRDefault="006C76C8" w:rsidP="006C76C8">
      <w:pPr>
        <w:pStyle w:val="whitespace-normal"/>
        <w:numPr>
          <w:ilvl w:val="0"/>
          <w:numId w:val="42"/>
        </w:numPr>
      </w:pPr>
      <w:r>
        <w:t>Persons in the UK paying interest to, or receiving interest on behalf of, another person, may be required to provide information to HMRC regarding the identity of the payee and the amount paid</w:t>
      </w:r>
    </w:p>
    <w:p w14:paraId="1BCF14DA" w14:textId="77777777" w:rsidR="006C76C8" w:rsidRDefault="006C76C8" w:rsidP="006C76C8">
      <w:pPr>
        <w:pStyle w:val="whitespace-normal"/>
        <w:numPr>
          <w:ilvl w:val="0"/>
          <w:numId w:val="42"/>
        </w:numPr>
      </w:pPr>
      <w:r>
        <w:t>UK tax resident individuals should note that the Notes may be subject to income tax and, in certain circumstances, capital gains tax</w:t>
      </w:r>
    </w:p>
    <w:p w14:paraId="725FB746" w14:textId="77777777" w:rsidR="006C76C8" w:rsidRDefault="006C76C8" w:rsidP="006C76C8">
      <w:pPr>
        <w:pStyle w:val="whitespace-normal"/>
      </w:pPr>
      <w:r>
        <w:rPr>
          <w:rStyle w:val="Strong"/>
        </w:rPr>
        <w:t>European Economic Area (EEA):</w:t>
      </w:r>
      <w:r>
        <w:t xml:space="preserve"> |</w:t>
      </w:r>
    </w:p>
    <w:p w14:paraId="5D06EE97" w14:textId="77777777" w:rsidR="006C76C8" w:rsidRDefault="006C76C8" w:rsidP="006C76C8">
      <w:pPr>
        <w:pStyle w:val="whitespace-normal"/>
        <w:numPr>
          <w:ilvl w:val="0"/>
          <w:numId w:val="43"/>
        </w:numPr>
      </w:pPr>
      <w:r>
        <w:t>Implementation of tax laws varies by EEA member state</w:t>
      </w:r>
    </w:p>
    <w:p w14:paraId="6DFC01ED" w14:textId="77777777" w:rsidR="006C76C8" w:rsidRDefault="006C76C8" w:rsidP="006C76C8">
      <w:pPr>
        <w:pStyle w:val="whitespace-normal"/>
        <w:numPr>
          <w:ilvl w:val="0"/>
          <w:numId w:val="43"/>
        </w:numPr>
      </w:pPr>
      <w:r>
        <w:t>Notes may be subject to withholding taxes in certain jurisdictions</w:t>
      </w:r>
    </w:p>
    <w:p w14:paraId="77E2D096" w14:textId="77777777" w:rsidR="006C76C8" w:rsidRDefault="006C76C8" w:rsidP="006C76C8">
      <w:pPr>
        <w:pStyle w:val="whitespace-normal"/>
        <w:numPr>
          <w:ilvl w:val="0"/>
          <w:numId w:val="43"/>
        </w:numPr>
      </w:pPr>
      <w:r>
        <w:lastRenderedPageBreak/>
        <w:t>Investors should seek advice on the application of the EU Savings Directive as implemented in relevant member states</w:t>
      </w:r>
    </w:p>
    <w:p w14:paraId="5369157C" w14:textId="77777777" w:rsidR="006C76C8" w:rsidRDefault="006C76C8" w:rsidP="006C76C8">
      <w:pPr>
        <w:pStyle w:val="whitespace-normal"/>
      </w:pPr>
      <w:r>
        <w:rPr>
          <w:rStyle w:val="Strong"/>
        </w:rPr>
        <w:t>United States:</w:t>
      </w:r>
      <w:r>
        <w:t xml:space="preserve"> |</w:t>
      </w:r>
    </w:p>
    <w:p w14:paraId="016A0DCB" w14:textId="77777777" w:rsidR="006C76C8" w:rsidRDefault="006C76C8" w:rsidP="006C76C8">
      <w:pPr>
        <w:pStyle w:val="whitespace-normal"/>
        <w:numPr>
          <w:ilvl w:val="0"/>
          <w:numId w:val="44"/>
        </w:numPr>
      </w:pPr>
      <w:r>
        <w:t>Notes may be subject to US federal income tax if they are treated as US source income</w:t>
      </w:r>
    </w:p>
    <w:p w14:paraId="5C9FCCC2" w14:textId="77777777" w:rsidR="006C76C8" w:rsidRDefault="006C76C8" w:rsidP="006C76C8">
      <w:pPr>
        <w:pStyle w:val="whitespace-normal"/>
        <w:numPr>
          <w:ilvl w:val="0"/>
          <w:numId w:val="44"/>
        </w:numPr>
      </w:pPr>
      <w:r>
        <w:t>FATCA withholding may apply to payments on the Notes</w:t>
      </w:r>
    </w:p>
    <w:p w14:paraId="797F082A" w14:textId="77777777" w:rsidR="006C76C8" w:rsidRDefault="006C76C8" w:rsidP="006C76C8">
      <w:pPr>
        <w:pStyle w:val="whitespace-normal"/>
        <w:numPr>
          <w:ilvl w:val="0"/>
          <w:numId w:val="44"/>
        </w:numPr>
      </w:pPr>
      <w:r>
        <w:t>US persons may be subject to information reporting and backup withholding</w:t>
      </w:r>
    </w:p>
    <w:p w14:paraId="196928D3" w14:textId="77777777" w:rsidR="006C76C8" w:rsidRDefault="006C76C8" w:rsidP="006C76C8">
      <w:pPr>
        <w:pStyle w:val="Heading3"/>
      </w:pPr>
      <w:r>
        <w:t>Tax Considerations for the Structure</w:t>
      </w:r>
    </w:p>
    <w:p w14:paraId="724FD9FA" w14:textId="77777777" w:rsidR="006C76C8" w:rsidRDefault="006C76C8" w:rsidP="006C76C8">
      <w:pPr>
        <w:pStyle w:val="whitespace-normal"/>
      </w:pPr>
      <w:r>
        <w:rPr>
          <w:rStyle w:val="Strong"/>
        </w:rPr>
        <w:t>Treatment of Repo/Reverse Repo Transactions:</w:t>
      </w:r>
      <w:r>
        <w:t xml:space="preserve"> | For tax purposes, the repo and reverse repo transactions are generally treated as secured financing arrangements rather than sales and repurchases of securities.</w:t>
      </w:r>
    </w:p>
    <w:p w14:paraId="7C6A35EA" w14:textId="77777777" w:rsidR="006C76C8" w:rsidRDefault="006C76C8" w:rsidP="006C76C8">
      <w:pPr>
        <w:pStyle w:val="whitespace-normal"/>
      </w:pPr>
      <w:r>
        <w:rPr>
          <w:rStyle w:val="Strong"/>
        </w:rPr>
        <w:t>Swap Taxation:</w:t>
      </w:r>
      <w:r>
        <w:t xml:space="preserve"> | Payments under the swaps may be subject to withholding tax depending on the jurisdiction of the counterparties and the nature of the payments.</w:t>
      </w:r>
    </w:p>
    <w:p w14:paraId="11A35A01" w14:textId="77777777" w:rsidR="006C76C8" w:rsidRDefault="006C76C8" w:rsidP="006C76C8">
      <w:pPr>
        <w:pStyle w:val="whitespace-normal"/>
      </w:pPr>
      <w:r>
        <w:rPr>
          <w:rStyle w:val="Strong"/>
        </w:rPr>
        <w:t>Important Notice:</w:t>
      </w:r>
      <w:r>
        <w:t xml:space="preserve"> | Tax laws and their interpretation may change, potentially with retroactive effect, and the tax treatment of the Notes for any </w:t>
      </w:r>
      <w:proofErr w:type="gramStart"/>
      <w:r>
        <w:t>particular investor</w:t>
      </w:r>
      <w:proofErr w:type="gramEnd"/>
      <w:r>
        <w:t xml:space="preserve"> will depend on their individual circumstances. Neither the Issuer nor Bank XXX provides tax advice, and noteholders should seek their own independent tax </w:t>
      </w:r>
      <w:proofErr w:type="gramStart"/>
      <w:r>
        <w:t>advice.#</w:t>
      </w:r>
      <w:proofErr w:type="gramEnd"/>
      <w:r>
        <w:t># DEALER'S ESTIMATED VALUE AND SECONDARY MARKET</w:t>
      </w:r>
    </w:p>
    <w:p w14:paraId="42C0A5EA" w14:textId="77777777" w:rsidR="006C76C8" w:rsidRDefault="006C76C8" w:rsidP="006C76C8">
      <w:pPr>
        <w:pStyle w:val="Heading3"/>
      </w:pPr>
      <w:r>
        <w:t>Estimated Value</w:t>
      </w:r>
    </w:p>
    <w:p w14:paraId="73A9DBC5" w14:textId="77777777" w:rsidR="006C76C8" w:rsidRDefault="006C76C8" w:rsidP="006C76C8">
      <w:pPr>
        <w:pStyle w:val="whitespace-normal"/>
      </w:pPr>
      <w:r>
        <w:rPr>
          <w:rStyle w:val="Strong"/>
        </w:rPr>
        <w:t>Initial Estimated Value:</w:t>
      </w:r>
      <w:r>
        <w:t xml:space="preserve"> | [</w:t>
      </w:r>
      <w:proofErr w:type="gramStart"/>
      <w:r>
        <w:t>•]%</w:t>
      </w:r>
      <w:proofErr w:type="gramEnd"/>
      <w:r>
        <w:t xml:space="preserve"> of the Nominal Amount</w:t>
      </w:r>
    </w:p>
    <w:p w14:paraId="566105A2" w14:textId="77777777" w:rsidR="006C76C8" w:rsidRDefault="006C76C8" w:rsidP="006C76C8">
      <w:pPr>
        <w:pStyle w:val="whitespace-normal"/>
      </w:pPr>
      <w:r>
        <w:rPr>
          <w:rStyle w:val="Strong"/>
        </w:rPr>
        <w:t>Components of the Estimated Value:</w:t>
      </w:r>
      <w:r>
        <w:t xml:space="preserve"> |</w:t>
      </w:r>
    </w:p>
    <w:p w14:paraId="6321F56F" w14:textId="77777777" w:rsidR="006C76C8" w:rsidRDefault="006C76C8" w:rsidP="006C76C8">
      <w:pPr>
        <w:pStyle w:val="whitespace-normal"/>
        <w:numPr>
          <w:ilvl w:val="0"/>
          <w:numId w:val="45"/>
        </w:numPr>
      </w:pPr>
      <w:r>
        <w:t>Bond Component Value: [</w:t>
      </w:r>
      <w:proofErr w:type="gramStart"/>
      <w:r>
        <w:t>•]%</w:t>
      </w:r>
      <w:proofErr w:type="gramEnd"/>
    </w:p>
    <w:p w14:paraId="28D19E82" w14:textId="77777777" w:rsidR="006C76C8" w:rsidRDefault="006C76C8" w:rsidP="006C76C8">
      <w:pPr>
        <w:pStyle w:val="whitespace-normal"/>
        <w:numPr>
          <w:ilvl w:val="0"/>
          <w:numId w:val="45"/>
        </w:numPr>
      </w:pPr>
      <w:r>
        <w:t>Derivative Component Value: [</w:t>
      </w:r>
      <w:proofErr w:type="gramStart"/>
      <w:r>
        <w:t>•]%</w:t>
      </w:r>
      <w:proofErr w:type="gramEnd"/>
    </w:p>
    <w:p w14:paraId="0CBAAC62" w14:textId="77777777" w:rsidR="006C76C8" w:rsidRDefault="006C76C8" w:rsidP="006C76C8">
      <w:pPr>
        <w:pStyle w:val="whitespace-normal"/>
        <w:numPr>
          <w:ilvl w:val="0"/>
          <w:numId w:val="45"/>
        </w:numPr>
      </w:pPr>
      <w:r>
        <w:t>Hedging Costs: [</w:t>
      </w:r>
      <w:proofErr w:type="gramStart"/>
      <w:r>
        <w:t>•]%</w:t>
      </w:r>
      <w:proofErr w:type="gramEnd"/>
    </w:p>
    <w:p w14:paraId="7073E631" w14:textId="77777777" w:rsidR="006C76C8" w:rsidRDefault="006C76C8" w:rsidP="006C76C8">
      <w:pPr>
        <w:pStyle w:val="whitespace-normal"/>
        <w:numPr>
          <w:ilvl w:val="0"/>
          <w:numId w:val="45"/>
        </w:numPr>
      </w:pPr>
      <w:r>
        <w:t>Dealer Profit Margin: [</w:t>
      </w:r>
      <w:proofErr w:type="gramStart"/>
      <w:r>
        <w:t>•]%</w:t>
      </w:r>
      <w:proofErr w:type="gramEnd"/>
    </w:p>
    <w:p w14:paraId="2952E7A7" w14:textId="77777777" w:rsidR="006C76C8" w:rsidRDefault="006C76C8" w:rsidP="006C76C8">
      <w:pPr>
        <w:pStyle w:val="whitespace-normal"/>
      </w:pPr>
      <w:r>
        <w:rPr>
          <w:rStyle w:val="Strong"/>
        </w:rPr>
        <w:t>Valuation Methodology:</w:t>
      </w:r>
      <w:r>
        <w:t xml:space="preserve"> | The Estimated Value represents Bank XXX's estimate of the theoretical fair value of the Notes on the Trade Date and is determined using internal pricing models, market data and assumptions relating to the Issuer's borrowing costs. The Estimated Value is based on Bank XXX's internal funding rate, which is lower than its secondary market credit spreads. Using secondary market credit spread for this determination would result in a lower Estimated Value.</w:t>
      </w:r>
    </w:p>
    <w:p w14:paraId="6C8DC343" w14:textId="77777777" w:rsidR="006C76C8" w:rsidRDefault="006C76C8" w:rsidP="006C76C8">
      <w:pPr>
        <w:pStyle w:val="whitespace-normal"/>
      </w:pPr>
      <w:r>
        <w:rPr>
          <w:rStyle w:val="Strong"/>
        </w:rPr>
        <w:t>Important Information:</w:t>
      </w:r>
      <w:r>
        <w:t xml:space="preserve"> | The Estimated Value of the Notes is not:</w:t>
      </w:r>
    </w:p>
    <w:p w14:paraId="1588DA21" w14:textId="77777777" w:rsidR="006C76C8" w:rsidRDefault="006C76C8" w:rsidP="006C76C8">
      <w:pPr>
        <w:pStyle w:val="whitespace-normal"/>
        <w:numPr>
          <w:ilvl w:val="0"/>
          <w:numId w:val="46"/>
        </w:numPr>
      </w:pPr>
      <w:r>
        <w:lastRenderedPageBreak/>
        <w:t>The market price at which Bank XXX or any other person is willing to purchase the Notes in the secondary market</w:t>
      </w:r>
    </w:p>
    <w:p w14:paraId="3E24CFF9" w14:textId="77777777" w:rsidR="006C76C8" w:rsidRDefault="006C76C8" w:rsidP="006C76C8">
      <w:pPr>
        <w:pStyle w:val="whitespace-normal"/>
        <w:numPr>
          <w:ilvl w:val="0"/>
          <w:numId w:val="46"/>
        </w:numPr>
      </w:pPr>
      <w:r>
        <w:t>A minimum price at which the Notes may be sold</w:t>
      </w:r>
    </w:p>
    <w:p w14:paraId="254B4ED6" w14:textId="77777777" w:rsidR="006C76C8" w:rsidRDefault="006C76C8" w:rsidP="006C76C8">
      <w:pPr>
        <w:pStyle w:val="whitespace-normal"/>
        <w:numPr>
          <w:ilvl w:val="0"/>
          <w:numId w:val="46"/>
        </w:numPr>
      </w:pPr>
      <w:r>
        <w:t xml:space="preserve">An indication of actual profit realized by Bank XXX or the actual cost of hedging </w:t>
      </w:r>
      <w:proofErr w:type="gramStart"/>
      <w:r>
        <w:t>The</w:t>
      </w:r>
      <w:proofErr w:type="gramEnd"/>
      <w:r>
        <w:t xml:space="preserve"> actual price at which Bank XXX would be willing to purchase the Notes in the secondary market, if any, will likely be higher than the Estimated Value because it will include costs and profit that are not included in the Estimated Value.</w:t>
      </w:r>
    </w:p>
    <w:p w14:paraId="551C373D" w14:textId="77777777" w:rsidR="006C76C8" w:rsidRDefault="006C76C8" w:rsidP="006C76C8">
      <w:pPr>
        <w:pStyle w:val="Heading3"/>
      </w:pPr>
      <w:r>
        <w:t>Secondary Market</w:t>
      </w:r>
    </w:p>
    <w:p w14:paraId="368014A6" w14:textId="77777777" w:rsidR="006C76C8" w:rsidRDefault="006C76C8" w:rsidP="006C76C8">
      <w:pPr>
        <w:pStyle w:val="whitespace-normal"/>
      </w:pPr>
      <w:r>
        <w:rPr>
          <w:rStyle w:val="Strong"/>
        </w:rPr>
        <w:t>Dealer's Role:</w:t>
      </w:r>
      <w:r>
        <w:t xml:space="preserve"> | Bank XXX intends, but is not obligated, to act as secondary market maker by providing periodic indicative bid prices for the Notes, subject to the conditions below.</w:t>
      </w:r>
    </w:p>
    <w:p w14:paraId="6AA4F6F3" w14:textId="77777777" w:rsidR="006C76C8" w:rsidRDefault="006C76C8" w:rsidP="006C76C8">
      <w:pPr>
        <w:pStyle w:val="whitespace-normal"/>
      </w:pPr>
      <w:r>
        <w:rPr>
          <w:rStyle w:val="Strong"/>
        </w:rPr>
        <w:t>Indicative Pricing Frequency:</w:t>
      </w:r>
      <w:r>
        <w:t xml:space="preserve"> | [Daily] during normal business hours, subject to market conditions.</w:t>
      </w:r>
    </w:p>
    <w:p w14:paraId="55A2AF87" w14:textId="77777777" w:rsidR="006C76C8" w:rsidRDefault="006C76C8" w:rsidP="006C76C8">
      <w:pPr>
        <w:pStyle w:val="whitespace-normal"/>
      </w:pPr>
      <w:r>
        <w:rPr>
          <w:rStyle w:val="Strong"/>
        </w:rPr>
        <w:t>Pricing Basis:</w:t>
      </w:r>
      <w:r>
        <w:t xml:space="preserve"> | Any secondary market prices provided by Bank XXX will reflect:</w:t>
      </w:r>
    </w:p>
    <w:p w14:paraId="5D34B36B" w14:textId="77777777" w:rsidR="006C76C8" w:rsidRDefault="006C76C8" w:rsidP="006C76C8">
      <w:pPr>
        <w:pStyle w:val="whitespace-normal"/>
        <w:numPr>
          <w:ilvl w:val="0"/>
          <w:numId w:val="47"/>
        </w:numPr>
      </w:pPr>
      <w:r>
        <w:t>Current market conditions</w:t>
      </w:r>
    </w:p>
    <w:p w14:paraId="49D406DB" w14:textId="77777777" w:rsidR="006C76C8" w:rsidRDefault="006C76C8" w:rsidP="006C76C8">
      <w:pPr>
        <w:pStyle w:val="whitespace-normal"/>
        <w:numPr>
          <w:ilvl w:val="0"/>
          <w:numId w:val="47"/>
        </w:numPr>
      </w:pPr>
      <w:r>
        <w:t>Bank XXX's hedging costs</w:t>
      </w:r>
    </w:p>
    <w:p w14:paraId="6617EA7B" w14:textId="77777777" w:rsidR="006C76C8" w:rsidRDefault="006C76C8" w:rsidP="006C76C8">
      <w:pPr>
        <w:pStyle w:val="whitespace-normal"/>
        <w:numPr>
          <w:ilvl w:val="0"/>
          <w:numId w:val="47"/>
        </w:numPr>
      </w:pPr>
      <w:r>
        <w:t>Bank XXX's bid/offer spread (typically [</w:t>
      </w:r>
      <w:proofErr w:type="gramStart"/>
      <w:r>
        <w:t>•]%</w:t>
      </w:r>
      <w:proofErr w:type="gramEnd"/>
      <w:r>
        <w:t>)</w:t>
      </w:r>
    </w:p>
    <w:p w14:paraId="3E8B523E" w14:textId="77777777" w:rsidR="006C76C8" w:rsidRDefault="006C76C8" w:rsidP="006C76C8">
      <w:pPr>
        <w:pStyle w:val="whitespace-normal"/>
        <w:numPr>
          <w:ilvl w:val="0"/>
          <w:numId w:val="47"/>
        </w:numPr>
      </w:pPr>
      <w:r>
        <w:t>Bank XXX's profit margins Secondary market prices may be lower than the original issue price because they will exclude selling commissions, underwriting fees, and projected hedging profits that are included in the original issue price.</w:t>
      </w:r>
    </w:p>
    <w:p w14:paraId="01DEDB09" w14:textId="77777777" w:rsidR="006C76C8" w:rsidRDefault="006C76C8" w:rsidP="006C76C8">
      <w:pPr>
        <w:pStyle w:val="whitespace-normal"/>
      </w:pPr>
      <w:r>
        <w:rPr>
          <w:rStyle w:val="Strong"/>
        </w:rPr>
        <w:t>Factors Affecting Secondary Market Price:</w:t>
      </w:r>
      <w:r>
        <w:t xml:space="preserve"> |</w:t>
      </w:r>
    </w:p>
    <w:p w14:paraId="5D8598D2" w14:textId="77777777" w:rsidR="006C76C8" w:rsidRDefault="006C76C8" w:rsidP="006C76C8">
      <w:pPr>
        <w:pStyle w:val="whitespace-normal"/>
        <w:numPr>
          <w:ilvl w:val="0"/>
          <w:numId w:val="48"/>
        </w:numPr>
      </w:pPr>
      <w:r>
        <w:t>Changes in the value of Government Bond A and Government Bond B</w:t>
      </w:r>
    </w:p>
    <w:p w14:paraId="6944A51A" w14:textId="77777777" w:rsidR="006C76C8" w:rsidRDefault="006C76C8" w:rsidP="006C76C8">
      <w:pPr>
        <w:pStyle w:val="whitespace-normal"/>
        <w:numPr>
          <w:ilvl w:val="0"/>
          <w:numId w:val="48"/>
        </w:numPr>
      </w:pPr>
      <w:r>
        <w:t>Changes in interest rate environment</w:t>
      </w:r>
    </w:p>
    <w:p w14:paraId="097ECE1C" w14:textId="77777777" w:rsidR="006C76C8" w:rsidRDefault="006C76C8" w:rsidP="006C76C8">
      <w:pPr>
        <w:pStyle w:val="whitespace-normal"/>
        <w:numPr>
          <w:ilvl w:val="0"/>
          <w:numId w:val="48"/>
        </w:numPr>
      </w:pPr>
      <w:r>
        <w:t>Changes in Bank XXX's credit spreads</w:t>
      </w:r>
    </w:p>
    <w:p w14:paraId="60B5BEB8" w14:textId="77777777" w:rsidR="006C76C8" w:rsidRDefault="006C76C8" w:rsidP="006C76C8">
      <w:pPr>
        <w:pStyle w:val="whitespace-normal"/>
        <w:numPr>
          <w:ilvl w:val="0"/>
          <w:numId w:val="48"/>
        </w:numPr>
      </w:pPr>
      <w:r>
        <w:t>Time remaining to maturity</w:t>
      </w:r>
    </w:p>
    <w:p w14:paraId="37627BAD" w14:textId="77777777" w:rsidR="006C76C8" w:rsidRDefault="006C76C8" w:rsidP="006C76C8">
      <w:pPr>
        <w:pStyle w:val="whitespace-normal"/>
        <w:numPr>
          <w:ilvl w:val="0"/>
          <w:numId w:val="48"/>
        </w:numPr>
      </w:pPr>
      <w:r>
        <w:t>Implied volatility in relevant markets</w:t>
      </w:r>
    </w:p>
    <w:p w14:paraId="582F65BA" w14:textId="77777777" w:rsidR="006C76C8" w:rsidRDefault="006C76C8" w:rsidP="006C76C8">
      <w:pPr>
        <w:pStyle w:val="whitespace-normal"/>
        <w:numPr>
          <w:ilvl w:val="0"/>
          <w:numId w:val="48"/>
        </w:numPr>
      </w:pPr>
      <w:r>
        <w:t>Supply and demand for the Notes</w:t>
      </w:r>
    </w:p>
    <w:p w14:paraId="2D5E6E28" w14:textId="77777777" w:rsidR="006C76C8" w:rsidRDefault="006C76C8" w:rsidP="006C76C8">
      <w:pPr>
        <w:pStyle w:val="whitespace-normal"/>
        <w:numPr>
          <w:ilvl w:val="0"/>
          <w:numId w:val="48"/>
        </w:numPr>
      </w:pPr>
      <w:r>
        <w:t>Funding costs and profit margins</w:t>
      </w:r>
    </w:p>
    <w:p w14:paraId="1AB4C95A" w14:textId="77777777" w:rsidR="006C76C8" w:rsidRDefault="006C76C8" w:rsidP="006C76C8">
      <w:pPr>
        <w:pStyle w:val="whitespace-normal"/>
        <w:numPr>
          <w:ilvl w:val="0"/>
          <w:numId w:val="48"/>
        </w:numPr>
      </w:pPr>
      <w:r>
        <w:t>Cost of unwinding any related hedging positions</w:t>
      </w:r>
    </w:p>
    <w:p w14:paraId="249D4CDA" w14:textId="77777777" w:rsidR="006C76C8" w:rsidRDefault="006C76C8" w:rsidP="006C76C8">
      <w:pPr>
        <w:pStyle w:val="whitespace-normal"/>
      </w:pPr>
      <w:r>
        <w:rPr>
          <w:rStyle w:val="Strong"/>
        </w:rPr>
        <w:t>Limitations on Secondary Market:</w:t>
      </w:r>
      <w:r>
        <w:t xml:space="preserve"> |</w:t>
      </w:r>
    </w:p>
    <w:p w14:paraId="419A01CA" w14:textId="77777777" w:rsidR="006C76C8" w:rsidRDefault="006C76C8" w:rsidP="006C76C8">
      <w:pPr>
        <w:pStyle w:val="whitespace-normal"/>
        <w:numPr>
          <w:ilvl w:val="0"/>
          <w:numId w:val="49"/>
        </w:numPr>
      </w:pPr>
      <w:r>
        <w:t>Bank XXX may cease to provide secondary market quotations at any time without notice</w:t>
      </w:r>
    </w:p>
    <w:p w14:paraId="4C437DDF" w14:textId="77777777" w:rsidR="006C76C8" w:rsidRDefault="006C76C8" w:rsidP="006C76C8">
      <w:pPr>
        <w:pStyle w:val="whitespace-normal"/>
        <w:numPr>
          <w:ilvl w:val="0"/>
          <w:numId w:val="49"/>
        </w:numPr>
      </w:pPr>
      <w:r>
        <w:t>During periods of market disruption or volatility, Bank XXX may suspend or significantly reduce the availability of any secondary market quotations</w:t>
      </w:r>
    </w:p>
    <w:p w14:paraId="5440A588" w14:textId="77777777" w:rsidR="006C76C8" w:rsidRDefault="006C76C8" w:rsidP="006C76C8">
      <w:pPr>
        <w:pStyle w:val="whitespace-normal"/>
        <w:numPr>
          <w:ilvl w:val="0"/>
          <w:numId w:val="49"/>
        </w:numPr>
      </w:pPr>
      <w:r>
        <w:t>The Notes are designed as hold-to-maturity instruments</w:t>
      </w:r>
    </w:p>
    <w:p w14:paraId="4F1B4439" w14:textId="77777777" w:rsidR="006C76C8" w:rsidRDefault="006C76C8" w:rsidP="006C76C8">
      <w:pPr>
        <w:pStyle w:val="whitespace-normal"/>
        <w:numPr>
          <w:ilvl w:val="0"/>
          <w:numId w:val="49"/>
        </w:numPr>
      </w:pPr>
      <w:r>
        <w:lastRenderedPageBreak/>
        <w:t>Any sale prior to the Maturity Date could result in a substantial loss to the investor</w:t>
      </w:r>
    </w:p>
    <w:p w14:paraId="6415152C" w14:textId="77777777" w:rsidR="006C76C8" w:rsidRDefault="006C76C8" w:rsidP="006C76C8">
      <w:pPr>
        <w:pStyle w:val="whitespace-normal"/>
      </w:pPr>
      <w:r>
        <w:rPr>
          <w:rStyle w:val="Strong"/>
        </w:rPr>
        <w:t>Minimum Size:</w:t>
      </w:r>
      <w:r>
        <w:t xml:space="preserve"> | Bank XXX will typically provide quotations for minimum transaction sizes of [•] in nominal amount.</w:t>
      </w:r>
    </w:p>
    <w:p w14:paraId="17DA2A5B" w14:textId="77777777" w:rsidR="006C76C8" w:rsidRDefault="006C76C8" w:rsidP="006C76C8">
      <w:pPr>
        <w:pStyle w:val="whitespace-normal"/>
      </w:pPr>
      <w:r>
        <w:rPr>
          <w:rStyle w:val="Strong"/>
        </w:rPr>
        <w:t>Settlement:</w:t>
      </w:r>
      <w:r>
        <w:t xml:space="preserve"> | Secondary market transactions will typically settle [2] Business Days after trade </w:t>
      </w:r>
      <w:proofErr w:type="gramStart"/>
      <w:r>
        <w:t>date.#</w:t>
      </w:r>
      <w:proofErr w:type="gramEnd"/>
      <w:r>
        <w:t># SWAP TECHNICAL DETAILS</w:t>
      </w:r>
    </w:p>
    <w:p w14:paraId="279791B8" w14:textId="77777777" w:rsidR="006C76C8" w:rsidRDefault="006C76C8" w:rsidP="006C76C8">
      <w:pPr>
        <w:pStyle w:val="Heading3"/>
      </w:pPr>
      <w:r>
        <w:t>Coupon Swap Calculation</w:t>
      </w:r>
    </w:p>
    <w:p w14:paraId="7CBDFD35" w14:textId="77777777" w:rsidR="006C76C8" w:rsidRDefault="006C76C8" w:rsidP="006C76C8">
      <w:pPr>
        <w:pStyle w:val="whitespace-normal"/>
      </w:pPr>
      <w:r>
        <w:rPr>
          <w:rStyle w:val="Strong"/>
        </w:rPr>
        <w:t>Fixed Leg (Paid by Issuer):</w:t>
      </w:r>
      <w:r>
        <w:t xml:space="preserve"> |</w:t>
      </w:r>
    </w:p>
    <w:p w14:paraId="1FA7D164" w14:textId="77777777" w:rsidR="006C76C8" w:rsidRDefault="006C76C8" w:rsidP="006C76C8">
      <w:pPr>
        <w:pStyle w:val="whitespace-normal"/>
        <w:numPr>
          <w:ilvl w:val="0"/>
          <w:numId w:val="50"/>
        </w:numPr>
      </w:pPr>
      <w:r>
        <w:rPr>
          <w:rStyle w:val="Strong"/>
        </w:rPr>
        <w:t>Rate:</w:t>
      </w:r>
      <w:r>
        <w:t xml:space="preserve"> Equivalent to the coupon on Bond A ([</w:t>
      </w:r>
      <w:proofErr w:type="gramStart"/>
      <w:r>
        <w:t>•]%</w:t>
      </w:r>
      <w:proofErr w:type="gramEnd"/>
      <w:r>
        <w:t>)</w:t>
      </w:r>
    </w:p>
    <w:p w14:paraId="0418BBD4" w14:textId="77777777" w:rsidR="006C76C8" w:rsidRDefault="006C76C8" w:rsidP="006C76C8">
      <w:pPr>
        <w:pStyle w:val="whitespace-normal"/>
        <w:numPr>
          <w:ilvl w:val="0"/>
          <w:numId w:val="50"/>
        </w:numPr>
      </w:pPr>
      <w:r>
        <w:rPr>
          <w:rStyle w:val="Strong"/>
        </w:rPr>
        <w:t>Day Count Fraction:</w:t>
      </w:r>
      <w:r>
        <w:t xml:space="preserve"> [30/360] [Actual/360]</w:t>
      </w:r>
    </w:p>
    <w:p w14:paraId="43EA66F8" w14:textId="77777777" w:rsidR="006C76C8" w:rsidRDefault="006C76C8" w:rsidP="006C76C8">
      <w:pPr>
        <w:pStyle w:val="whitespace-normal"/>
        <w:numPr>
          <w:ilvl w:val="0"/>
          <w:numId w:val="50"/>
        </w:numPr>
      </w:pPr>
      <w:r>
        <w:rPr>
          <w:rStyle w:val="Strong"/>
        </w:rPr>
        <w:t>Payment Frequency:</w:t>
      </w:r>
      <w:r>
        <w:t xml:space="preserve"> [Semi-annually] on each [date]</w:t>
      </w:r>
    </w:p>
    <w:p w14:paraId="127CFF5B" w14:textId="77777777" w:rsidR="006C76C8" w:rsidRDefault="006C76C8" w:rsidP="006C76C8">
      <w:pPr>
        <w:pStyle w:val="whitespace-normal"/>
        <w:numPr>
          <w:ilvl w:val="0"/>
          <w:numId w:val="50"/>
        </w:numPr>
      </w:pPr>
      <w:r>
        <w:rPr>
          <w:rStyle w:val="Strong"/>
        </w:rPr>
        <w:t>Business Day Convention:</w:t>
      </w:r>
      <w:r>
        <w:t xml:space="preserve"> [Following]</w:t>
      </w:r>
    </w:p>
    <w:p w14:paraId="605CEF91" w14:textId="77777777" w:rsidR="006C76C8" w:rsidRDefault="006C76C8" w:rsidP="006C76C8">
      <w:pPr>
        <w:pStyle w:val="whitespace-normal"/>
      </w:pPr>
      <w:r>
        <w:rPr>
          <w:rStyle w:val="Strong"/>
        </w:rPr>
        <w:t>Floating Leg (Received by Issuer):</w:t>
      </w:r>
      <w:r>
        <w:t xml:space="preserve"> |</w:t>
      </w:r>
    </w:p>
    <w:p w14:paraId="685F7FA4" w14:textId="77777777" w:rsidR="006C76C8" w:rsidRDefault="006C76C8" w:rsidP="006C76C8">
      <w:pPr>
        <w:pStyle w:val="whitespace-normal"/>
        <w:numPr>
          <w:ilvl w:val="0"/>
          <w:numId w:val="51"/>
        </w:numPr>
      </w:pPr>
      <w:r>
        <w:rPr>
          <w:rStyle w:val="Strong"/>
        </w:rPr>
        <w:t>Rate:</w:t>
      </w:r>
      <w:r>
        <w:t xml:space="preserve"> [Reference Rate + Spread] ([</w:t>
      </w:r>
      <w:proofErr w:type="gramStart"/>
      <w:r>
        <w:t>•]%</w:t>
      </w:r>
      <w:proofErr w:type="gramEnd"/>
      <w:r>
        <w:t>)</w:t>
      </w:r>
    </w:p>
    <w:p w14:paraId="32B09AFC" w14:textId="77777777" w:rsidR="006C76C8" w:rsidRDefault="006C76C8" w:rsidP="006C76C8">
      <w:pPr>
        <w:pStyle w:val="whitespace-normal"/>
        <w:numPr>
          <w:ilvl w:val="0"/>
          <w:numId w:val="51"/>
        </w:numPr>
      </w:pPr>
      <w:r>
        <w:rPr>
          <w:rStyle w:val="Strong"/>
        </w:rPr>
        <w:t>Reset Frequency:</w:t>
      </w:r>
      <w:r>
        <w:t xml:space="preserve"> [Quarterly]</w:t>
      </w:r>
    </w:p>
    <w:p w14:paraId="3C36784F" w14:textId="77777777" w:rsidR="006C76C8" w:rsidRDefault="006C76C8" w:rsidP="006C76C8">
      <w:pPr>
        <w:pStyle w:val="whitespace-normal"/>
        <w:numPr>
          <w:ilvl w:val="0"/>
          <w:numId w:val="51"/>
        </w:numPr>
      </w:pPr>
      <w:r>
        <w:rPr>
          <w:rStyle w:val="Strong"/>
        </w:rPr>
        <w:t>Observation Method:</w:t>
      </w:r>
      <w:r>
        <w:t xml:space="preserve"> [•]</w:t>
      </w:r>
    </w:p>
    <w:p w14:paraId="10B24279" w14:textId="77777777" w:rsidR="006C76C8" w:rsidRDefault="006C76C8" w:rsidP="006C76C8">
      <w:pPr>
        <w:pStyle w:val="whitespace-normal"/>
        <w:numPr>
          <w:ilvl w:val="0"/>
          <w:numId w:val="51"/>
        </w:numPr>
      </w:pPr>
      <w:r>
        <w:rPr>
          <w:rStyle w:val="Strong"/>
        </w:rPr>
        <w:t>Day Count Fraction:</w:t>
      </w:r>
      <w:r>
        <w:t xml:space="preserve"> [Actual/360]</w:t>
      </w:r>
    </w:p>
    <w:p w14:paraId="21ACD248" w14:textId="77777777" w:rsidR="006C76C8" w:rsidRDefault="006C76C8" w:rsidP="006C76C8">
      <w:pPr>
        <w:pStyle w:val="whitespace-normal"/>
        <w:numPr>
          <w:ilvl w:val="0"/>
          <w:numId w:val="51"/>
        </w:numPr>
      </w:pPr>
      <w:r>
        <w:rPr>
          <w:rStyle w:val="Strong"/>
        </w:rPr>
        <w:t>Payment Frequency:</w:t>
      </w:r>
      <w:r>
        <w:t xml:space="preserve"> [Quarterly] on each [date]</w:t>
      </w:r>
    </w:p>
    <w:p w14:paraId="7E0BE214" w14:textId="77777777" w:rsidR="006C76C8" w:rsidRDefault="006C76C8" w:rsidP="006C76C8">
      <w:pPr>
        <w:pStyle w:val="whitespace-normal"/>
        <w:numPr>
          <w:ilvl w:val="0"/>
          <w:numId w:val="51"/>
        </w:numPr>
      </w:pPr>
      <w:r>
        <w:rPr>
          <w:rStyle w:val="Strong"/>
        </w:rPr>
        <w:t>Business Day Convention:</w:t>
      </w:r>
      <w:r>
        <w:t xml:space="preserve"> [Following]</w:t>
      </w:r>
    </w:p>
    <w:p w14:paraId="28ED15E0" w14:textId="77777777" w:rsidR="006C76C8" w:rsidRDefault="006C76C8" w:rsidP="006C76C8">
      <w:pPr>
        <w:pStyle w:val="Heading3"/>
      </w:pPr>
      <w:r>
        <w:t>Inflation Swap Calculation</w:t>
      </w:r>
    </w:p>
    <w:p w14:paraId="2A6CE88D" w14:textId="77777777" w:rsidR="006C76C8" w:rsidRDefault="006C76C8" w:rsidP="006C76C8">
      <w:pPr>
        <w:pStyle w:val="whitespace-normal"/>
      </w:pPr>
      <w:r>
        <w:rPr>
          <w:rStyle w:val="Strong"/>
        </w:rPr>
        <w:t>Fixed Leg (Paid by Bank XXX):</w:t>
      </w:r>
      <w:r>
        <w:t xml:space="preserve"> |</w:t>
      </w:r>
    </w:p>
    <w:p w14:paraId="2F222936" w14:textId="77777777" w:rsidR="006C76C8" w:rsidRDefault="006C76C8" w:rsidP="006C76C8">
      <w:pPr>
        <w:pStyle w:val="whitespace-normal"/>
        <w:numPr>
          <w:ilvl w:val="0"/>
          <w:numId w:val="52"/>
        </w:numPr>
      </w:pPr>
      <w:r>
        <w:rPr>
          <w:rStyle w:val="Strong"/>
        </w:rPr>
        <w:t>Rate:</w:t>
      </w:r>
      <w:r>
        <w:t xml:space="preserve"> [</w:t>
      </w:r>
      <w:proofErr w:type="gramStart"/>
      <w:r>
        <w:t>•]%</w:t>
      </w:r>
      <w:proofErr w:type="gramEnd"/>
      <w:r>
        <w:t xml:space="preserve"> p.a.</w:t>
      </w:r>
    </w:p>
    <w:p w14:paraId="4C93DB1A" w14:textId="77777777" w:rsidR="006C76C8" w:rsidRDefault="006C76C8" w:rsidP="006C76C8">
      <w:pPr>
        <w:pStyle w:val="whitespace-normal"/>
        <w:numPr>
          <w:ilvl w:val="0"/>
          <w:numId w:val="52"/>
        </w:numPr>
      </w:pPr>
      <w:r>
        <w:rPr>
          <w:rStyle w:val="Strong"/>
        </w:rPr>
        <w:t>Payment Frequency:</w:t>
      </w:r>
      <w:r>
        <w:t xml:space="preserve"> [Annual]</w:t>
      </w:r>
    </w:p>
    <w:p w14:paraId="5F495028" w14:textId="77777777" w:rsidR="006C76C8" w:rsidRDefault="006C76C8" w:rsidP="006C76C8">
      <w:pPr>
        <w:pStyle w:val="whitespace-normal"/>
        <w:numPr>
          <w:ilvl w:val="0"/>
          <w:numId w:val="52"/>
        </w:numPr>
      </w:pPr>
      <w:r>
        <w:rPr>
          <w:rStyle w:val="Strong"/>
        </w:rPr>
        <w:t>Day Count Fraction:</w:t>
      </w:r>
      <w:r>
        <w:t xml:space="preserve"> [30/360]</w:t>
      </w:r>
    </w:p>
    <w:p w14:paraId="1A94F4F6" w14:textId="77777777" w:rsidR="006C76C8" w:rsidRDefault="006C76C8" w:rsidP="006C76C8">
      <w:pPr>
        <w:pStyle w:val="whitespace-normal"/>
      </w:pPr>
      <w:r>
        <w:rPr>
          <w:rStyle w:val="Strong"/>
        </w:rPr>
        <w:t>Inflation Leg (Paid by Issuer):</w:t>
      </w:r>
      <w:r>
        <w:t xml:space="preserve"> |</w:t>
      </w:r>
    </w:p>
    <w:p w14:paraId="5F864075" w14:textId="77777777" w:rsidR="006C76C8" w:rsidRDefault="006C76C8" w:rsidP="006C76C8">
      <w:pPr>
        <w:pStyle w:val="whitespace-normal"/>
        <w:numPr>
          <w:ilvl w:val="0"/>
          <w:numId w:val="53"/>
        </w:numPr>
      </w:pPr>
      <w:r>
        <w:rPr>
          <w:rStyle w:val="Strong"/>
        </w:rPr>
        <w:t>Formula:</w:t>
      </w:r>
      <w:r>
        <w:t xml:space="preserve"> ${</w:t>
      </w:r>
      <w:proofErr w:type="gramStart"/>
      <w:r>
        <w:t>Max(</w:t>
      </w:r>
      <w:proofErr w:type="gramEnd"/>
      <w:r>
        <w:t>0, \frac{</w:t>
      </w:r>
      <w:proofErr w:type="spellStart"/>
      <w:r>
        <w:t>CPI_t</w:t>
      </w:r>
      <w:proofErr w:type="spellEnd"/>
      <w:r>
        <w:t>}{CPI_0} - 1) \times Notional}$</w:t>
      </w:r>
    </w:p>
    <w:p w14:paraId="3C63A018" w14:textId="77777777" w:rsidR="006C76C8" w:rsidRDefault="006C76C8" w:rsidP="006C76C8">
      <w:pPr>
        <w:pStyle w:val="whitespace-normal"/>
        <w:numPr>
          <w:ilvl w:val="0"/>
          <w:numId w:val="53"/>
        </w:numPr>
      </w:pPr>
      <w:r>
        <w:rPr>
          <w:rStyle w:val="Strong"/>
        </w:rPr>
        <w:t>CPI Reference:</w:t>
      </w:r>
      <w:r>
        <w:t xml:space="preserve"> </w:t>
      </w:r>
      <w:proofErr w:type="spellStart"/>
      <w:r>
        <w:t>Harmonised</w:t>
      </w:r>
      <w:proofErr w:type="spellEnd"/>
      <w:r>
        <w:t xml:space="preserve"> Index of Consumer Prices ([•])</w:t>
      </w:r>
    </w:p>
    <w:p w14:paraId="55019F85" w14:textId="77777777" w:rsidR="006C76C8" w:rsidRDefault="006C76C8" w:rsidP="006C76C8">
      <w:pPr>
        <w:pStyle w:val="whitespace-normal"/>
        <w:numPr>
          <w:ilvl w:val="0"/>
          <w:numId w:val="53"/>
        </w:numPr>
      </w:pPr>
      <w:r>
        <w:rPr>
          <w:rStyle w:val="Strong"/>
        </w:rPr>
        <w:t>Base CPI:</w:t>
      </w:r>
      <w:r>
        <w:t xml:space="preserve"> [•]</w:t>
      </w:r>
    </w:p>
    <w:p w14:paraId="3A519340" w14:textId="77777777" w:rsidR="006C76C8" w:rsidRDefault="006C76C8" w:rsidP="006C76C8">
      <w:pPr>
        <w:pStyle w:val="whitespace-normal"/>
        <w:numPr>
          <w:ilvl w:val="0"/>
          <w:numId w:val="53"/>
        </w:numPr>
      </w:pPr>
      <w:r>
        <w:rPr>
          <w:rStyle w:val="Strong"/>
        </w:rPr>
        <w:t>Observation Lag:</w:t>
      </w:r>
      <w:r>
        <w:t xml:space="preserve"> [3 months]</w:t>
      </w:r>
    </w:p>
    <w:p w14:paraId="668AC13C" w14:textId="77777777" w:rsidR="006C76C8" w:rsidRDefault="006C76C8" w:rsidP="006C76C8">
      <w:pPr>
        <w:pStyle w:val="whitespace-normal"/>
        <w:numPr>
          <w:ilvl w:val="0"/>
          <w:numId w:val="53"/>
        </w:numPr>
      </w:pPr>
      <w:r>
        <w:rPr>
          <w:rStyle w:val="Strong"/>
        </w:rPr>
        <w:t>Interpolation Method:</w:t>
      </w:r>
      <w:r>
        <w:t xml:space="preserve"> [Linear]</w:t>
      </w:r>
    </w:p>
    <w:p w14:paraId="74240378" w14:textId="77777777" w:rsidR="006C76C8" w:rsidRDefault="006C76C8" w:rsidP="006C76C8">
      <w:pPr>
        <w:pStyle w:val="whitespace-normal"/>
        <w:numPr>
          <w:ilvl w:val="0"/>
          <w:numId w:val="53"/>
        </w:numPr>
      </w:pPr>
      <w:r>
        <w:rPr>
          <w:rStyle w:val="Strong"/>
        </w:rPr>
        <w:t>Payment Frequency:</w:t>
      </w:r>
      <w:r>
        <w:t xml:space="preserve"> [Annual]</w:t>
      </w:r>
    </w:p>
    <w:p w14:paraId="24A60948" w14:textId="77777777" w:rsidR="006C76C8" w:rsidRDefault="006C76C8" w:rsidP="006C76C8">
      <w:pPr>
        <w:pStyle w:val="Heading3"/>
      </w:pPr>
      <w:r>
        <w:lastRenderedPageBreak/>
        <w:t>Forward Bond Transaction Details</w:t>
      </w:r>
    </w:p>
    <w:p w14:paraId="10BEDE35" w14:textId="77777777" w:rsidR="006C76C8" w:rsidRDefault="006C76C8" w:rsidP="006C76C8">
      <w:pPr>
        <w:pStyle w:val="whitespace-normal"/>
      </w:pPr>
      <w:r>
        <w:rPr>
          <w:rStyle w:val="Strong"/>
        </w:rPr>
        <w:t>Forward Bond Sell Transaction:</w:t>
      </w:r>
      <w:r>
        <w:t xml:space="preserve"> |</w:t>
      </w:r>
    </w:p>
    <w:p w14:paraId="055F62EF" w14:textId="77777777" w:rsidR="006C76C8" w:rsidRDefault="006C76C8" w:rsidP="006C76C8">
      <w:pPr>
        <w:pStyle w:val="whitespace-normal"/>
        <w:numPr>
          <w:ilvl w:val="0"/>
          <w:numId w:val="54"/>
        </w:numPr>
      </w:pPr>
      <w:r>
        <w:rPr>
          <w:rStyle w:val="Strong"/>
        </w:rPr>
        <w:t>Effective Date:</w:t>
      </w:r>
      <w:r>
        <w:t xml:space="preserve"> Issue Date</w:t>
      </w:r>
    </w:p>
    <w:p w14:paraId="37632FD6" w14:textId="77777777" w:rsidR="006C76C8" w:rsidRDefault="006C76C8" w:rsidP="006C76C8">
      <w:pPr>
        <w:pStyle w:val="whitespace-normal"/>
        <w:numPr>
          <w:ilvl w:val="0"/>
          <w:numId w:val="54"/>
        </w:numPr>
      </w:pPr>
      <w:r>
        <w:rPr>
          <w:rStyle w:val="Strong"/>
        </w:rPr>
        <w:t>Termination Date:</w:t>
      </w:r>
      <w:r>
        <w:t xml:space="preserve"> Maturity Date</w:t>
      </w:r>
    </w:p>
    <w:p w14:paraId="732EE361" w14:textId="77777777" w:rsidR="006C76C8" w:rsidRDefault="006C76C8" w:rsidP="006C76C8">
      <w:pPr>
        <w:pStyle w:val="whitespace-normal"/>
        <w:numPr>
          <w:ilvl w:val="0"/>
          <w:numId w:val="54"/>
        </w:numPr>
      </w:pPr>
      <w:r>
        <w:rPr>
          <w:rStyle w:val="Strong"/>
        </w:rPr>
        <w:t>Calculation Agent:</w:t>
      </w:r>
      <w:r>
        <w:t xml:space="preserve"> Bank XXX</w:t>
      </w:r>
    </w:p>
    <w:p w14:paraId="68D5FABE" w14:textId="77777777" w:rsidR="006C76C8" w:rsidRDefault="006C76C8" w:rsidP="006C76C8">
      <w:pPr>
        <w:pStyle w:val="whitespace-normal"/>
        <w:numPr>
          <w:ilvl w:val="0"/>
          <w:numId w:val="54"/>
        </w:numPr>
      </w:pPr>
      <w:r>
        <w:rPr>
          <w:rStyle w:val="Strong"/>
        </w:rPr>
        <w:t>Calculation Method:</w:t>
      </w:r>
      <w:r>
        <w:t xml:space="preserve"> [•]</w:t>
      </w:r>
    </w:p>
    <w:p w14:paraId="74014AA0" w14:textId="77777777" w:rsidR="006C76C8" w:rsidRDefault="006C76C8" w:rsidP="006C76C8">
      <w:pPr>
        <w:pStyle w:val="whitespace-normal"/>
        <w:numPr>
          <w:ilvl w:val="0"/>
          <w:numId w:val="54"/>
        </w:numPr>
      </w:pPr>
      <w:r>
        <w:rPr>
          <w:rStyle w:val="Strong"/>
        </w:rPr>
        <w:t>Settlement Terms:</w:t>
      </w:r>
      <w:r>
        <w:t xml:space="preserve"> If Bond = shortest dated maturity between the Inflation Bond and Nominal Bond, Cash Settlement will apply; If Bond = longest dated maturity, Physical Settlement will apply</w:t>
      </w:r>
    </w:p>
    <w:p w14:paraId="7098C2C6" w14:textId="77777777" w:rsidR="006C76C8" w:rsidRDefault="006C76C8" w:rsidP="006C76C8">
      <w:pPr>
        <w:pStyle w:val="whitespace-normal"/>
      </w:pPr>
      <w:r>
        <w:rPr>
          <w:rStyle w:val="Strong"/>
        </w:rPr>
        <w:t>Forward Bond Buy Transaction:</w:t>
      </w:r>
      <w:r>
        <w:t xml:space="preserve"> |</w:t>
      </w:r>
    </w:p>
    <w:p w14:paraId="2F75204A" w14:textId="77777777" w:rsidR="006C76C8" w:rsidRDefault="006C76C8" w:rsidP="006C76C8">
      <w:pPr>
        <w:pStyle w:val="whitespace-normal"/>
        <w:numPr>
          <w:ilvl w:val="0"/>
          <w:numId w:val="55"/>
        </w:numPr>
      </w:pPr>
      <w:r>
        <w:rPr>
          <w:rStyle w:val="Strong"/>
        </w:rPr>
        <w:t>Effective Date:</w:t>
      </w:r>
      <w:r>
        <w:t xml:space="preserve"> Issue Date</w:t>
      </w:r>
    </w:p>
    <w:p w14:paraId="3B648230" w14:textId="77777777" w:rsidR="006C76C8" w:rsidRDefault="006C76C8" w:rsidP="006C76C8">
      <w:pPr>
        <w:pStyle w:val="whitespace-normal"/>
        <w:numPr>
          <w:ilvl w:val="0"/>
          <w:numId w:val="55"/>
        </w:numPr>
      </w:pPr>
      <w:r>
        <w:rPr>
          <w:rStyle w:val="Strong"/>
        </w:rPr>
        <w:t>Termination Date:</w:t>
      </w:r>
      <w:r>
        <w:t xml:space="preserve"> Maturity Date</w:t>
      </w:r>
    </w:p>
    <w:p w14:paraId="19E333F9" w14:textId="77777777" w:rsidR="006C76C8" w:rsidRDefault="006C76C8" w:rsidP="006C76C8">
      <w:pPr>
        <w:pStyle w:val="whitespace-normal"/>
        <w:numPr>
          <w:ilvl w:val="0"/>
          <w:numId w:val="55"/>
        </w:numPr>
      </w:pPr>
      <w:r>
        <w:rPr>
          <w:rStyle w:val="Strong"/>
        </w:rPr>
        <w:t>Calculation Agent:</w:t>
      </w:r>
      <w:r>
        <w:t xml:space="preserve"> Bank XXX</w:t>
      </w:r>
    </w:p>
    <w:p w14:paraId="3C4D8457" w14:textId="77777777" w:rsidR="006C76C8" w:rsidRDefault="006C76C8" w:rsidP="006C76C8">
      <w:pPr>
        <w:pStyle w:val="whitespace-normal"/>
        <w:numPr>
          <w:ilvl w:val="0"/>
          <w:numId w:val="55"/>
        </w:numPr>
      </w:pPr>
      <w:r>
        <w:rPr>
          <w:rStyle w:val="Strong"/>
        </w:rPr>
        <w:t>Calculation Method:</w:t>
      </w:r>
      <w:r>
        <w:t xml:space="preserve"> [•]</w:t>
      </w:r>
    </w:p>
    <w:p w14:paraId="04DACFE1" w14:textId="77777777" w:rsidR="006C76C8" w:rsidRDefault="006C76C8" w:rsidP="006C76C8">
      <w:pPr>
        <w:pStyle w:val="whitespace-normal"/>
        <w:numPr>
          <w:ilvl w:val="0"/>
          <w:numId w:val="55"/>
        </w:numPr>
      </w:pPr>
      <w:r>
        <w:rPr>
          <w:rStyle w:val="Strong"/>
        </w:rPr>
        <w:t>Settlement Terms:</w:t>
      </w:r>
      <w:r>
        <w:t xml:space="preserve"> If Bond = shortest dated maturity between the Inflation Bond and Nominal Bond, Cash Settlement will apply; If Bond = longest dated maturity, Physical Settlement will apply</w:t>
      </w:r>
    </w:p>
    <w:p w14:paraId="5965AF26" w14:textId="77777777" w:rsidR="006C76C8" w:rsidRDefault="006C76C8" w:rsidP="006C76C8">
      <w:pPr>
        <w:pStyle w:val="Heading3"/>
      </w:pPr>
      <w:r>
        <w:t>Market Disruption Events</w:t>
      </w:r>
    </w:p>
    <w:p w14:paraId="2CFD186D" w14:textId="77777777" w:rsidR="006C76C8" w:rsidRDefault="006C76C8" w:rsidP="006C76C8">
      <w:pPr>
        <w:pStyle w:val="whitespace-normal"/>
      </w:pPr>
      <w:r>
        <w:rPr>
          <w:rStyle w:val="Strong"/>
        </w:rPr>
        <w:t>Definitions:</w:t>
      </w:r>
      <w:r>
        <w:t xml:space="preserve"> |</w:t>
      </w:r>
    </w:p>
    <w:p w14:paraId="049EDC5A" w14:textId="77777777" w:rsidR="006C76C8" w:rsidRDefault="006C76C8" w:rsidP="006C76C8">
      <w:pPr>
        <w:pStyle w:val="whitespace-normal"/>
        <w:numPr>
          <w:ilvl w:val="0"/>
          <w:numId w:val="56"/>
        </w:numPr>
      </w:pPr>
      <w:r>
        <w:rPr>
          <w:rStyle w:val="Strong"/>
        </w:rPr>
        <w:t>Market Disruption Event:</w:t>
      </w:r>
      <w:r>
        <w:t xml:space="preserve"> Means [•]</w:t>
      </w:r>
    </w:p>
    <w:p w14:paraId="5D781880" w14:textId="77777777" w:rsidR="006C76C8" w:rsidRDefault="006C76C8" w:rsidP="006C76C8">
      <w:pPr>
        <w:pStyle w:val="whitespace-normal"/>
        <w:numPr>
          <w:ilvl w:val="0"/>
          <w:numId w:val="56"/>
        </w:numPr>
      </w:pPr>
      <w:r>
        <w:rPr>
          <w:rStyle w:val="Strong"/>
        </w:rPr>
        <w:t>Fallback Determination Method:</w:t>
      </w:r>
      <w:r>
        <w:t xml:space="preserve"> [•]</w:t>
      </w:r>
    </w:p>
    <w:p w14:paraId="6350BBFE" w14:textId="77777777" w:rsidR="006C76C8" w:rsidRDefault="006C76C8" w:rsidP="006C76C8">
      <w:pPr>
        <w:pStyle w:val="whitespace-normal"/>
      </w:pPr>
      <w:r>
        <w:rPr>
          <w:rStyle w:val="Strong"/>
        </w:rPr>
        <w:t>Consequences:</w:t>
      </w:r>
      <w:r>
        <w:t xml:space="preserve"> |</w:t>
      </w:r>
    </w:p>
    <w:p w14:paraId="2B48E2C8" w14:textId="77777777" w:rsidR="006C76C8" w:rsidRDefault="006C76C8" w:rsidP="006C76C8">
      <w:pPr>
        <w:pStyle w:val="whitespace-normal"/>
        <w:numPr>
          <w:ilvl w:val="0"/>
          <w:numId w:val="57"/>
        </w:numPr>
      </w:pPr>
      <w:r>
        <w:rPr>
          <w:rStyle w:val="Strong"/>
        </w:rPr>
        <w:t>Calculation Postponement:</w:t>
      </w:r>
      <w:r>
        <w:t xml:space="preserve"> [•]</w:t>
      </w:r>
    </w:p>
    <w:p w14:paraId="2630CE87" w14:textId="77777777" w:rsidR="006C76C8" w:rsidRDefault="006C76C8" w:rsidP="006C76C8">
      <w:pPr>
        <w:pStyle w:val="whitespace-normal"/>
        <w:numPr>
          <w:ilvl w:val="0"/>
          <w:numId w:val="57"/>
        </w:numPr>
      </w:pPr>
      <w:r>
        <w:rPr>
          <w:rStyle w:val="Strong"/>
        </w:rPr>
        <w:t>Alternative Determination Method:</w:t>
      </w:r>
      <w:r>
        <w:t xml:space="preserve"> [•]</w:t>
      </w:r>
    </w:p>
    <w:p w14:paraId="396FC98A" w14:textId="77777777" w:rsidR="006C76C8" w:rsidRDefault="006C76C8" w:rsidP="006C76C8">
      <w:pPr>
        <w:pStyle w:val="whitespace-normal"/>
        <w:numPr>
          <w:ilvl w:val="0"/>
          <w:numId w:val="57"/>
        </w:numPr>
      </w:pPr>
      <w:r>
        <w:rPr>
          <w:rStyle w:val="Strong"/>
        </w:rPr>
        <w:t>Termination Events:</w:t>
      </w:r>
      <w:r>
        <w:t xml:space="preserve"> [</w:t>
      </w:r>
      <w:proofErr w:type="gramStart"/>
      <w:r>
        <w:t>•]©</w:t>
      </w:r>
      <w:proofErr w:type="gramEnd"/>
      <w:r>
        <w:t xml:space="preserve"> Bank XXX [Year] - All Rights Reserved# TERMSHEET: SPIRE S.A. BOND RELATIVE VALUE NOTE</w:t>
      </w:r>
    </w:p>
    <w:p w14:paraId="10938B54" w14:textId="77777777" w:rsidR="006C76C8" w:rsidRDefault="006C76C8" w:rsidP="006C76C8">
      <w:pPr>
        <w:pStyle w:val="whitespace-normal"/>
      </w:pPr>
      <w:r>
        <w:rPr>
          <w:rStyle w:val="Strong"/>
        </w:rPr>
        <w:t>STRICTLY PRIVATE AND CONFIDENTIAL</w:t>
      </w:r>
    </w:p>
    <w:p w14:paraId="0754C0FA" w14:textId="77777777" w:rsidR="006C76C8" w:rsidRDefault="006C76C8" w:rsidP="006C76C8">
      <w:pPr>
        <w:pStyle w:val="whitespace-normal"/>
      </w:pPr>
      <w:r>
        <w:t xml:space="preserve">This </w:t>
      </w:r>
      <w:proofErr w:type="spellStart"/>
      <w:r>
        <w:t>termsheet</w:t>
      </w:r>
      <w:proofErr w:type="spellEnd"/>
      <w:r>
        <w:t xml:space="preserve"> relates to the proposed issue by Single Platform Investment Repackaging Entity SA ("SPIRE") of secured notes (the "Notes") pursuant to its secured note </w:t>
      </w:r>
      <w:proofErr w:type="spellStart"/>
      <w:r>
        <w:t>programme</w:t>
      </w:r>
      <w:proofErr w:type="spellEnd"/>
      <w:r>
        <w:t xml:space="preserve"> (the "</w:t>
      </w:r>
      <w:proofErr w:type="spellStart"/>
      <w:r>
        <w:t>Programme</w:t>
      </w:r>
      <w:proofErr w:type="spellEnd"/>
      <w:r>
        <w:t xml:space="preserve">") and the sale of the Notes by Bank XXX (the "Dealer") to a prospective investor. This </w:t>
      </w:r>
      <w:proofErr w:type="spellStart"/>
      <w:r>
        <w:t>termsheet</w:t>
      </w:r>
      <w:proofErr w:type="spellEnd"/>
      <w:r>
        <w:t xml:space="preserve"> is indicative only and is subject to (</w:t>
      </w:r>
      <w:proofErr w:type="spellStart"/>
      <w:r>
        <w:t>i</w:t>
      </w:r>
      <w:proofErr w:type="spellEnd"/>
      <w:r>
        <w:t xml:space="preserve">) the approval of SPIRE (and SPIRE is under no obligation to issue the Notes </w:t>
      </w:r>
      <w:proofErr w:type="gramStart"/>
      <w:r>
        <w:t>as a result of</w:t>
      </w:r>
      <w:proofErr w:type="gramEnd"/>
      <w:r>
        <w:t xml:space="preserve"> the circulation of this indicative </w:t>
      </w:r>
      <w:proofErr w:type="spellStart"/>
      <w:r>
        <w:t>termsheet</w:t>
      </w:r>
      <w:proofErr w:type="spellEnd"/>
      <w:r>
        <w:t>) and (ii) the terms and conditions set out in the final documentation.</w:t>
      </w:r>
    </w:p>
    <w:p w14:paraId="597BF7C8" w14:textId="77777777" w:rsidR="006C76C8" w:rsidRDefault="006C76C8" w:rsidP="006C76C8">
      <w:pPr>
        <w:pStyle w:val="Heading2"/>
      </w:pPr>
      <w:r>
        <w:lastRenderedPageBreak/>
        <w:t>DISCLAIMER AND CONFIDENTIALITY</w:t>
      </w:r>
    </w:p>
    <w:p w14:paraId="03DDA002" w14:textId="77777777" w:rsidR="006C76C8" w:rsidRDefault="006C76C8" w:rsidP="006C76C8">
      <w:pPr>
        <w:pStyle w:val="whitespace-normal"/>
      </w:pPr>
      <w:r>
        <w:rPr>
          <w:rStyle w:val="Strong"/>
        </w:rPr>
        <w:t>No offer</w:t>
      </w:r>
      <w:r>
        <w:t xml:space="preserve">: This </w:t>
      </w:r>
      <w:proofErr w:type="spellStart"/>
      <w:r>
        <w:t>termsheet</w:t>
      </w:r>
      <w:proofErr w:type="spellEnd"/>
      <w:r>
        <w:t xml:space="preserve"> does not constitute an offer of, or an invitation by or on behalf of SPIRE or the Dealer to subscribe for, or purchase, the Notes.</w:t>
      </w:r>
    </w:p>
    <w:p w14:paraId="685012DD" w14:textId="77777777" w:rsidR="006C76C8" w:rsidRDefault="006C76C8" w:rsidP="006C76C8">
      <w:pPr>
        <w:pStyle w:val="whitespace-normal"/>
      </w:pPr>
      <w:r>
        <w:rPr>
          <w:rStyle w:val="Strong"/>
        </w:rPr>
        <w:t>No retail investors</w:t>
      </w:r>
      <w:r>
        <w:t>: The Notes are not intended to be offered, sold or otherwise made available to and should not be offered, sold or otherwise made available to any retail investor (being, for these purposes, any retail investor within or outside (</w:t>
      </w:r>
      <w:proofErr w:type="spellStart"/>
      <w:r>
        <w:t>i</w:t>
      </w:r>
      <w:proofErr w:type="spellEnd"/>
      <w:r>
        <w:t>) the European Economic Area or (ii) the United Kingdom).</w:t>
      </w:r>
    </w:p>
    <w:p w14:paraId="62F09395" w14:textId="77777777" w:rsidR="006C76C8" w:rsidRDefault="006C76C8" w:rsidP="006C76C8">
      <w:pPr>
        <w:pStyle w:val="whitespace-normal"/>
      </w:pPr>
      <w:r>
        <w:rPr>
          <w:rStyle w:val="Strong"/>
        </w:rPr>
        <w:t>Confidential</w:t>
      </w:r>
      <w:r>
        <w:t xml:space="preserve">: This </w:t>
      </w:r>
      <w:proofErr w:type="spellStart"/>
      <w:r>
        <w:t>termsheet</w:t>
      </w:r>
      <w:proofErr w:type="spellEnd"/>
      <w:r>
        <w:t xml:space="preserve"> is confidential and must not be distributed to any person not involved in the proposed transaction without the consent of the Dealer.</w:t>
      </w:r>
    </w:p>
    <w:p w14:paraId="425A992A" w14:textId="77777777" w:rsidR="006C76C8" w:rsidRDefault="006C76C8" w:rsidP="006C76C8">
      <w:pPr>
        <w:pStyle w:val="whitespace-normal"/>
      </w:pPr>
      <w:r>
        <w:rPr>
          <w:rStyle w:val="Strong"/>
        </w:rPr>
        <w:t>Risk factors</w:t>
      </w:r>
      <w:r>
        <w:t>: A prospective investor must carefully consider the risks associated with any investment in the Notes and should read (</w:t>
      </w:r>
      <w:proofErr w:type="spellStart"/>
      <w:r>
        <w:t>i</w:t>
      </w:r>
      <w:proofErr w:type="spellEnd"/>
      <w:r>
        <w:t xml:space="preserve">) the section of this </w:t>
      </w:r>
      <w:proofErr w:type="spellStart"/>
      <w:r>
        <w:t>termsheet</w:t>
      </w:r>
      <w:proofErr w:type="spellEnd"/>
      <w:r>
        <w:t xml:space="preserve"> titled "Risk Factors", (ii) the section of the Base Prospectus entitled "Risk Factors" and (iii) any product specific risk factors that may be included in the drawdown documentation relating to the Notes.</w:t>
      </w:r>
    </w:p>
    <w:p w14:paraId="28B2B886" w14:textId="77777777" w:rsidR="006C76C8" w:rsidRDefault="006C76C8" w:rsidP="006C76C8">
      <w:pPr>
        <w:pStyle w:val="Heading2"/>
      </w:pPr>
      <w:r>
        <w:t>GENERAL TERMS</w:t>
      </w:r>
    </w:p>
    <w:p w14:paraId="6B5DC578" w14:textId="77777777" w:rsidR="006C76C8" w:rsidRDefault="006C76C8" w:rsidP="006C76C8">
      <w:pPr>
        <w:pStyle w:val="whitespace-normal"/>
      </w:pPr>
      <w:r>
        <w:rPr>
          <w:rStyle w:val="Strong"/>
        </w:rPr>
        <w:t>Issuer:</w:t>
      </w:r>
      <w:r>
        <w:t xml:space="preserve"> | SPIRE S.A., acting in respect of its segregated compartment [•] </w:t>
      </w:r>
      <w:r>
        <w:rPr>
          <w:rStyle w:val="Strong"/>
        </w:rPr>
        <w:t>Arranger:</w:t>
      </w:r>
      <w:r>
        <w:t xml:space="preserve"> | Bank XXX </w:t>
      </w:r>
      <w:r>
        <w:rPr>
          <w:rStyle w:val="Strong"/>
        </w:rPr>
        <w:t>Dealer:</w:t>
      </w:r>
      <w:r>
        <w:t xml:space="preserve"> | Bank XXX </w:t>
      </w:r>
      <w:r>
        <w:rPr>
          <w:rStyle w:val="Strong"/>
        </w:rPr>
        <w:t>Form:</w:t>
      </w:r>
      <w:r>
        <w:t xml:space="preserve"> | Bearer Notes / Registered Notes </w:t>
      </w:r>
      <w:r>
        <w:rPr>
          <w:rStyle w:val="Strong"/>
        </w:rPr>
        <w:t>Status:</w:t>
      </w:r>
      <w:r>
        <w:t xml:space="preserve"> | Secured, Limited Recourse Obligations </w:t>
      </w:r>
      <w:r>
        <w:rPr>
          <w:rStyle w:val="Strong"/>
        </w:rPr>
        <w:t>Issue Size:</w:t>
      </w:r>
      <w:r>
        <w:t xml:space="preserve"> | EUR [•] </w:t>
      </w:r>
      <w:r>
        <w:rPr>
          <w:rStyle w:val="Strong"/>
        </w:rPr>
        <w:t>Issue Price:</w:t>
      </w:r>
      <w:r>
        <w:t xml:space="preserve"> | 100% of Nominal Amount </w:t>
      </w:r>
      <w:r>
        <w:rPr>
          <w:rStyle w:val="Strong"/>
        </w:rPr>
        <w:t>Denomination:</w:t>
      </w:r>
      <w:r>
        <w:t xml:space="preserve"> | EUR 100,000 </w:t>
      </w:r>
      <w:r>
        <w:rPr>
          <w:rStyle w:val="Strong"/>
        </w:rPr>
        <w:t>Trade Date:</w:t>
      </w:r>
      <w:r>
        <w:t xml:space="preserve"> | [•] </w:t>
      </w:r>
      <w:r>
        <w:rPr>
          <w:rStyle w:val="Strong"/>
        </w:rPr>
        <w:t>Settlement Date:</w:t>
      </w:r>
      <w:r>
        <w:t xml:space="preserve"> | [•] </w:t>
      </w:r>
      <w:r>
        <w:rPr>
          <w:rStyle w:val="Strong"/>
        </w:rPr>
        <w:t>Maturity Date:</w:t>
      </w:r>
      <w:r>
        <w:t xml:space="preserve"> | [•] </w:t>
      </w:r>
      <w:r>
        <w:rPr>
          <w:rStyle w:val="Strong"/>
        </w:rPr>
        <w:t>Currency:</w:t>
      </w:r>
      <w:r>
        <w:t xml:space="preserve"> | EUR </w:t>
      </w:r>
      <w:r>
        <w:rPr>
          <w:rStyle w:val="Strong"/>
        </w:rPr>
        <w:t>Ratings:</w:t>
      </w:r>
      <w:r>
        <w:t xml:space="preserve"> | The Notes will not be rated </w:t>
      </w:r>
      <w:r>
        <w:rPr>
          <w:rStyle w:val="Strong"/>
        </w:rPr>
        <w:t>Listing:</w:t>
      </w:r>
      <w:r>
        <w:t xml:space="preserve"> | [GEM] / [Not Applicable]</w:t>
      </w:r>
    </w:p>
    <w:p w14:paraId="076D6FCD" w14:textId="77777777" w:rsidR="006C76C8" w:rsidRDefault="006C76C8" w:rsidP="006C76C8">
      <w:pPr>
        <w:pStyle w:val="Heading2"/>
      </w:pPr>
      <w:r>
        <w:t>INVESTMENT STRATEGY</w:t>
      </w:r>
    </w:p>
    <w:p w14:paraId="0C66D1D5" w14:textId="77777777" w:rsidR="006C76C8" w:rsidRDefault="006C76C8" w:rsidP="006C76C8">
      <w:pPr>
        <w:pStyle w:val="whitespace-normal"/>
      </w:pPr>
      <w:r>
        <w:t>The Notes provide investors with exposure to a relative value strategy between Government Bond A (long position) and Government Bond B (short position), with additional enhancement through a financing structure that optimizes capital efficiency.</w:t>
      </w:r>
    </w:p>
    <w:p w14:paraId="5F8CA15C" w14:textId="77777777" w:rsidR="006C76C8" w:rsidRDefault="006C76C8" w:rsidP="006C76C8">
      <w:pPr>
        <w:pStyle w:val="Heading2"/>
      </w:pPr>
      <w:r>
        <w:t>UNDERLYING ASSETS</w:t>
      </w:r>
    </w:p>
    <w:p w14:paraId="31171D1D" w14:textId="77777777" w:rsidR="006C76C8" w:rsidRDefault="006C76C8" w:rsidP="006C76C8">
      <w:pPr>
        <w:pStyle w:val="whitespace-normal"/>
      </w:pPr>
      <w:r>
        <w:rPr>
          <w:rStyle w:val="Strong"/>
        </w:rPr>
        <w:t>Long Bond (Bond A):</w:t>
      </w:r>
      <w:r>
        <w:t xml:space="preserve"> | [Government Bond A - ISIN, Maturity, Coupon] </w:t>
      </w:r>
      <w:r>
        <w:rPr>
          <w:rStyle w:val="Strong"/>
        </w:rPr>
        <w:t>Short Bond (Bond B):</w:t>
      </w:r>
      <w:r>
        <w:t xml:space="preserve"> | [Government Bond B - ISIN, Maturity, Coupon] </w:t>
      </w:r>
      <w:r>
        <w:rPr>
          <w:rStyle w:val="Strong"/>
        </w:rPr>
        <w:t>Purchase Mechanism:</w:t>
      </w:r>
      <w:r>
        <w:t xml:space="preserve"> | SPIRE will purchase Bond A directly from the market via independent dealers and sell Bond B directly to the market via independent dealers. The Dealer will act as execution agent only under a formal mandate from SPIRE's board of directors.</w:t>
      </w:r>
    </w:p>
    <w:p w14:paraId="5EC4C171" w14:textId="77777777" w:rsidR="006C76C8" w:rsidRDefault="006C76C8" w:rsidP="006C76C8">
      <w:pPr>
        <w:pStyle w:val="Heading2"/>
      </w:pPr>
      <w:r>
        <w:lastRenderedPageBreak/>
        <w:t>EXECUTION STRUCTURE</w:t>
      </w:r>
    </w:p>
    <w:p w14:paraId="3D3DF912" w14:textId="77777777" w:rsidR="006C76C8" w:rsidRDefault="006C76C8" w:rsidP="006C76C8">
      <w:pPr>
        <w:pStyle w:val="whitespace-normal"/>
      </w:pPr>
      <w:r>
        <w:rPr>
          <w:rStyle w:val="Strong"/>
        </w:rPr>
        <w:t>Bond A Purchase:</w:t>
      </w:r>
      <w:r>
        <w:t xml:space="preserve"> | SPIRE will mandate the Dealer as its agent to organize a competitive request for quotes from at least three independent market dealers. The purchase will be executed at best available market price. SPIRE will be clearly identified as the purchasing party in all transaction confirmations.</w:t>
      </w:r>
    </w:p>
    <w:p w14:paraId="0D890C65" w14:textId="77777777" w:rsidR="006C76C8" w:rsidRDefault="006C76C8" w:rsidP="006C76C8">
      <w:pPr>
        <w:pStyle w:val="whitespace-normal"/>
      </w:pPr>
      <w:r>
        <w:rPr>
          <w:rStyle w:val="Strong"/>
        </w:rPr>
        <w:t>Bond B Sale:</w:t>
      </w:r>
      <w:r>
        <w:t xml:space="preserve"> | SPIRE will mandate the Dealer as its agent to organize a competitive request for quotes from at least three independent market dealers. The sale will be executed at best available market price. SPIRE will be clearly identified as the selling party in all transaction confirmations.</w:t>
      </w:r>
    </w:p>
    <w:p w14:paraId="5DAD44E6" w14:textId="77777777" w:rsidR="006C76C8" w:rsidRDefault="006C76C8" w:rsidP="006C76C8">
      <w:pPr>
        <w:pStyle w:val="whitespace-normal"/>
      </w:pPr>
      <w:r>
        <w:rPr>
          <w:rStyle w:val="Strong"/>
        </w:rPr>
        <w:t>Mandate Documentation:</w:t>
      </w:r>
      <w:r>
        <w:t xml:space="preserve"> | Formal agency mandate agreement between SPIRE and the Dealer clearly defining the agency role. The mandate will be approved by SPIRE's board of directors. Documentation of the competitive bidding process will be maintained.</w:t>
      </w:r>
    </w:p>
    <w:p w14:paraId="5B390CF6" w14:textId="77777777" w:rsidR="006C76C8" w:rsidRDefault="006C76C8" w:rsidP="006C76C8">
      <w:pPr>
        <w:pStyle w:val="Heading2"/>
      </w:pPr>
      <w:r>
        <w:t>REPO STRUCTURE</w:t>
      </w:r>
    </w:p>
    <w:p w14:paraId="36B3184D" w14:textId="77777777" w:rsidR="006C76C8" w:rsidRDefault="006C76C8" w:rsidP="006C76C8">
      <w:pPr>
        <w:pStyle w:val="whitespace-normal"/>
      </w:pPr>
      <w:r>
        <w:rPr>
          <w:rStyle w:val="Strong"/>
        </w:rPr>
        <w:t>Repo Agreement:</w:t>
      </w:r>
      <w:r>
        <w:t xml:space="preserve"> | On the Issue Date, the Issuer and the Repo Counterparty will </w:t>
      </w:r>
      <w:proofErr w:type="gramStart"/>
      <w:r>
        <w:t>enter into</w:t>
      </w:r>
      <w:proofErr w:type="gramEnd"/>
      <w:r>
        <w:t xml:space="preserve"> a Global Master Repurchase Agreement (2011 Version) together with an Annex I thereto in the form set out in the Master Repo Terms (as amended and supplemented in the relevant Issue Deed).</w:t>
      </w:r>
    </w:p>
    <w:p w14:paraId="0FB82123" w14:textId="77777777" w:rsidR="006C76C8" w:rsidRDefault="006C76C8" w:rsidP="006C76C8">
      <w:pPr>
        <w:pStyle w:val="whitespace-normal"/>
      </w:pPr>
      <w:r>
        <w:rPr>
          <w:rStyle w:val="Strong"/>
        </w:rPr>
        <w:t>Repo Counterparty:</w:t>
      </w:r>
      <w:r>
        <w:t xml:space="preserve"> | Bank XXX</w:t>
      </w:r>
    </w:p>
    <w:p w14:paraId="25DBE30E" w14:textId="77777777" w:rsidR="006C76C8" w:rsidRDefault="006C76C8" w:rsidP="006C76C8">
      <w:pPr>
        <w:pStyle w:val="whitespace-normal"/>
      </w:pPr>
      <w:r>
        <w:rPr>
          <w:rStyle w:val="Strong"/>
        </w:rPr>
        <w:t>Repo Transaction:</w:t>
      </w:r>
      <w:r>
        <w:t xml:space="preserve"> | A repo transaction on the Inflation Bond (the "Repo Transaction") </w:t>
      </w:r>
      <w:r>
        <w:rPr>
          <w:rStyle w:val="Strong"/>
        </w:rPr>
        <w:t>Reverse Repo Transaction:</w:t>
      </w:r>
      <w:r>
        <w:t xml:space="preserve"> | A reverse repo transaction on the Nominal Bond (the "Reverse Repo Transaction") </w:t>
      </w:r>
      <w:r>
        <w:rPr>
          <w:rStyle w:val="Strong"/>
        </w:rPr>
        <w:t>(</w:t>
      </w:r>
      <w:proofErr w:type="spellStart"/>
      <w:r>
        <w:rPr>
          <w:rStyle w:val="Strong"/>
        </w:rPr>
        <w:t>i</w:t>
      </w:r>
      <w:proofErr w:type="spellEnd"/>
      <w:r>
        <w:rPr>
          <w:rStyle w:val="Strong"/>
        </w:rPr>
        <w:t>) to (ii) collectively the "Repurchase Transactions".</w:t>
      </w:r>
    </w:p>
    <w:p w14:paraId="7FA2516B" w14:textId="77777777" w:rsidR="006C76C8" w:rsidRDefault="006C76C8" w:rsidP="006C76C8">
      <w:pPr>
        <w:pStyle w:val="whitespace-normal"/>
      </w:pPr>
      <w:r>
        <w:rPr>
          <w:rStyle w:val="Strong"/>
        </w:rPr>
        <w:t>Repo/Reverse Repo Term:</w:t>
      </w:r>
      <w:r>
        <w:t xml:space="preserve"> | From Settlement Date to Maturity Date of the Notes</w:t>
      </w:r>
    </w:p>
    <w:p w14:paraId="111A8510" w14:textId="77777777" w:rsidR="006C76C8" w:rsidRDefault="006C76C8" w:rsidP="006C76C8">
      <w:pPr>
        <w:pStyle w:val="whitespace-normal"/>
      </w:pPr>
      <w:r>
        <w:rPr>
          <w:rStyle w:val="Strong"/>
        </w:rPr>
        <w:t>Repo Rate (Bond A):</w:t>
      </w:r>
      <w:r>
        <w:t xml:space="preserve"> | [Reference Rate + Spread]</w:t>
      </w:r>
    </w:p>
    <w:p w14:paraId="416F6EC9" w14:textId="77777777" w:rsidR="006C76C8" w:rsidRDefault="006C76C8" w:rsidP="006C76C8">
      <w:pPr>
        <w:pStyle w:val="whitespace-normal"/>
      </w:pPr>
      <w:r>
        <w:rPr>
          <w:rStyle w:val="Strong"/>
        </w:rPr>
        <w:t>Reverse Repo Rate (Bond B):</w:t>
      </w:r>
      <w:r>
        <w:t xml:space="preserve"> | [Reference Rate + Spread]</w:t>
      </w:r>
    </w:p>
    <w:p w14:paraId="6AF9E2CB" w14:textId="77777777" w:rsidR="006C76C8" w:rsidRDefault="006C76C8" w:rsidP="006C76C8">
      <w:pPr>
        <w:pStyle w:val="whitespace-normal"/>
      </w:pPr>
      <w:r>
        <w:rPr>
          <w:rStyle w:val="Strong"/>
        </w:rPr>
        <w:t>Haircut (Bond A):</w:t>
      </w:r>
      <w:r>
        <w:t xml:space="preserve"> | [</w:t>
      </w:r>
      <w:proofErr w:type="gramStart"/>
      <w:r>
        <w:t>•]%</w:t>
      </w:r>
      <w:proofErr w:type="gramEnd"/>
    </w:p>
    <w:p w14:paraId="0F7E746B" w14:textId="77777777" w:rsidR="006C76C8" w:rsidRDefault="006C76C8" w:rsidP="006C76C8">
      <w:pPr>
        <w:pStyle w:val="whitespace-normal"/>
      </w:pPr>
      <w:r>
        <w:rPr>
          <w:rStyle w:val="Strong"/>
        </w:rPr>
        <w:t>Haircut (Bond B):</w:t>
      </w:r>
      <w:r>
        <w:t xml:space="preserve"> | [</w:t>
      </w:r>
      <w:proofErr w:type="gramStart"/>
      <w:r>
        <w:t>•]%</w:t>
      </w:r>
      <w:proofErr w:type="gramEnd"/>
    </w:p>
    <w:p w14:paraId="0144EB4A" w14:textId="77777777" w:rsidR="006C76C8" w:rsidRDefault="006C76C8" w:rsidP="006C76C8">
      <w:pPr>
        <w:pStyle w:val="whitespace-normal"/>
      </w:pPr>
      <w:r>
        <w:rPr>
          <w:rStyle w:val="Strong"/>
        </w:rPr>
        <w:t>Margin Maintenance:</w:t>
      </w:r>
      <w:r>
        <w:t xml:space="preserve"> | Daily valuation and margin calls as per GMRA provisions</w:t>
      </w:r>
    </w:p>
    <w:p w14:paraId="4C03351F" w14:textId="77777777" w:rsidR="006C76C8" w:rsidRDefault="006C76C8" w:rsidP="006C76C8">
      <w:pPr>
        <w:pStyle w:val="whitespace-normal"/>
      </w:pPr>
      <w:r>
        <w:rPr>
          <w:rStyle w:val="Strong"/>
        </w:rPr>
        <w:t>Substitution Rights:</w:t>
      </w:r>
      <w:r>
        <w:t xml:space="preserve"> | As per standard GMRA provisions</w:t>
      </w:r>
    </w:p>
    <w:p w14:paraId="3219CBCB" w14:textId="77777777" w:rsidR="006C76C8" w:rsidRDefault="006C76C8" w:rsidP="006C76C8">
      <w:pPr>
        <w:pStyle w:val="whitespace-normal"/>
      </w:pPr>
      <w:r>
        <w:rPr>
          <w:rStyle w:val="Strong"/>
        </w:rPr>
        <w:t>R / RR Early Termination Events:</w:t>
      </w:r>
      <w:r>
        <w:t xml:space="preserve"> | Means each of: (</w:t>
      </w:r>
      <w:proofErr w:type="spellStart"/>
      <w:r>
        <w:t>i</w:t>
      </w:r>
      <w:proofErr w:type="spellEnd"/>
      <w:r>
        <w:t>) The occurrence of an R / RR Termination Option Date; (ii) The occurrence of a Swap Early Termination Event; or (iii) The occurrence of a Forward Bond Early Termination Event</w:t>
      </w:r>
    </w:p>
    <w:p w14:paraId="22ABEE69" w14:textId="77777777" w:rsidR="006C76C8" w:rsidRDefault="006C76C8" w:rsidP="006C76C8">
      <w:pPr>
        <w:pStyle w:val="Heading2"/>
      </w:pPr>
      <w:r>
        <w:lastRenderedPageBreak/>
        <w:t>SWAP STRUCTURE</w:t>
      </w:r>
    </w:p>
    <w:p w14:paraId="38E5E672" w14:textId="77777777" w:rsidR="006C76C8" w:rsidRDefault="006C76C8" w:rsidP="006C76C8">
      <w:pPr>
        <w:pStyle w:val="whitespace-normal"/>
      </w:pPr>
      <w:r>
        <w:rPr>
          <w:rStyle w:val="Strong"/>
        </w:rPr>
        <w:t>Swap Counterparty:</w:t>
      </w:r>
      <w:r>
        <w:t xml:space="preserve"> | Bank XXX</w:t>
      </w:r>
    </w:p>
    <w:p w14:paraId="66C67502" w14:textId="77777777" w:rsidR="006C76C8" w:rsidRDefault="006C76C8" w:rsidP="006C76C8">
      <w:pPr>
        <w:pStyle w:val="whitespace-normal"/>
      </w:pPr>
      <w:r>
        <w:rPr>
          <w:rStyle w:val="Strong"/>
        </w:rPr>
        <w:t>Swap Agreement:</w:t>
      </w:r>
      <w:r>
        <w:t xml:space="preserve"> | The Issuer and the Swap Counterparty will </w:t>
      </w:r>
      <w:proofErr w:type="gramStart"/>
      <w:r>
        <w:t>enter into</w:t>
      </w:r>
      <w:proofErr w:type="gramEnd"/>
      <w:r>
        <w:t xml:space="preserve"> a 2002 ISDA Master Agreement (Multi-currency – Cross Border) and Schedule thereto and a 2016 Credit Support Annex for Variation Margin (VM).</w:t>
      </w:r>
    </w:p>
    <w:p w14:paraId="6683C682" w14:textId="77777777" w:rsidR="006C76C8" w:rsidRDefault="006C76C8" w:rsidP="006C76C8">
      <w:pPr>
        <w:pStyle w:val="whitespace-normal"/>
      </w:pPr>
      <w:r>
        <w:rPr>
          <w:rStyle w:val="Strong"/>
        </w:rPr>
        <w:t>Swap Transactions:</w:t>
      </w:r>
      <w:r>
        <w:t xml:space="preserve"> | (</w:t>
      </w:r>
      <w:proofErr w:type="spellStart"/>
      <w:r>
        <w:t>i</w:t>
      </w:r>
      <w:proofErr w:type="spellEnd"/>
      <w:r>
        <w:t>) an Asset Swap Transaction to convert the cash flows of the Original Collateral into cash flows due under the Notes; (ii) a Coupon Swap Transaction to swap the coupons received under the Inflation Bond and paid under the Nominal Bond; (iii) an Inflation Swap Transaction; (iv) a Forward Bond Sell Transaction under which the Issuer will sell the [Nominal/Inflation] Bond; and (v) a Forward Bond Buy Transaction under which the Issuer will buy the [Nominal/Inflation] Bond.</w:t>
      </w:r>
    </w:p>
    <w:p w14:paraId="686361EF" w14:textId="77777777" w:rsidR="006C76C8" w:rsidRDefault="006C76C8" w:rsidP="006C76C8">
      <w:pPr>
        <w:pStyle w:val="whitespace-normal"/>
      </w:pPr>
      <w:r>
        <w:rPr>
          <w:rStyle w:val="Strong"/>
        </w:rPr>
        <w:t>(</w:t>
      </w:r>
      <w:proofErr w:type="spellStart"/>
      <w:r>
        <w:rPr>
          <w:rStyle w:val="Strong"/>
        </w:rPr>
        <w:t>i</w:t>
      </w:r>
      <w:proofErr w:type="spellEnd"/>
      <w:r>
        <w:rPr>
          <w:rStyle w:val="Strong"/>
        </w:rPr>
        <w:t>) to (v) collectively the Swap Agreement and each of (ii) to (v) a Swap Transaction.</w:t>
      </w:r>
    </w:p>
    <w:p w14:paraId="47B0FF91" w14:textId="77777777" w:rsidR="006C76C8" w:rsidRDefault="006C76C8" w:rsidP="006C76C8">
      <w:pPr>
        <w:pStyle w:val="whitespace-normal"/>
      </w:pPr>
      <w:r>
        <w:rPr>
          <w:rStyle w:val="Strong"/>
        </w:rPr>
        <w:t>Swap Term:</w:t>
      </w:r>
      <w:r>
        <w:t xml:space="preserve"> | From Settlement Date to Maturity Date</w:t>
      </w:r>
    </w:p>
    <w:p w14:paraId="6C492D2C" w14:textId="77777777" w:rsidR="006C76C8" w:rsidRDefault="006C76C8" w:rsidP="006C76C8">
      <w:pPr>
        <w:pStyle w:val="whitespace-normal"/>
      </w:pPr>
      <w:r>
        <w:rPr>
          <w:rStyle w:val="Strong"/>
        </w:rPr>
        <w:t>Swap Notional:</w:t>
      </w:r>
      <w:r>
        <w:t xml:space="preserve"> | Equal to the nominal amount of Long Bond A and Short Bond B positions</w:t>
      </w:r>
    </w:p>
    <w:p w14:paraId="4E56E679" w14:textId="77777777" w:rsidR="006C76C8" w:rsidRDefault="006C76C8" w:rsidP="006C76C8">
      <w:pPr>
        <w:pStyle w:val="whitespace-normal"/>
      </w:pPr>
      <w:r>
        <w:rPr>
          <w:rStyle w:val="Strong"/>
        </w:rPr>
        <w:t>Swap Early Termination Events:</w:t>
      </w:r>
      <w:r>
        <w:t xml:space="preserve"> | Means each of: (</w:t>
      </w:r>
      <w:proofErr w:type="spellStart"/>
      <w:r>
        <w:t>i</w:t>
      </w:r>
      <w:proofErr w:type="spellEnd"/>
      <w:r>
        <w:t>) The occurrence of a Call Option Effective Date; (ii) The occurrence of a Forward Bond Early Termination Event; or (iii) The occurrence of a R / RR Early Termination Event.</w:t>
      </w:r>
    </w:p>
    <w:p w14:paraId="76D4829A" w14:textId="77777777" w:rsidR="006C76C8" w:rsidRDefault="006C76C8" w:rsidP="006C76C8">
      <w:pPr>
        <w:pStyle w:val="Heading2"/>
      </w:pPr>
      <w:r>
        <w:t>COLLATERAL NETTING STRUCTURE</w:t>
      </w:r>
    </w:p>
    <w:p w14:paraId="51A33532" w14:textId="77777777" w:rsidR="006C76C8" w:rsidRDefault="006C76C8" w:rsidP="006C76C8">
      <w:pPr>
        <w:pStyle w:val="Heading2"/>
      </w:pPr>
      <w:r>
        <w:t>COLLATERAL NETTING STRUCTURE</w:t>
      </w:r>
    </w:p>
    <w:p w14:paraId="7D3CA48A" w14:textId="77777777" w:rsidR="006C76C8" w:rsidRDefault="006C76C8" w:rsidP="006C76C8">
      <w:pPr>
        <w:pStyle w:val="whitespace-normal"/>
      </w:pPr>
      <w:r>
        <w:rPr>
          <w:rStyle w:val="Strong"/>
        </w:rPr>
        <w:t>Cross-Product Master Agreement:</w:t>
      </w:r>
      <w:r>
        <w:t xml:space="preserve"> | SPIRE and Bank XXX will enter into a Cross-Product Master Agreement (CPMA) that will serve as an umbrella agreement governing all transactions between the parties.</w:t>
      </w:r>
    </w:p>
    <w:p w14:paraId="1A81391F" w14:textId="77777777" w:rsidR="006C76C8" w:rsidRDefault="006C76C8" w:rsidP="006C76C8">
      <w:pPr>
        <w:pStyle w:val="whitespace-normal"/>
      </w:pPr>
      <w:r>
        <w:rPr>
          <w:rStyle w:val="Strong"/>
        </w:rPr>
        <w:t>Collateral Netting Agreement:</w:t>
      </w:r>
      <w:r>
        <w:t xml:space="preserve"> | The CPMA will include specific provisions for netting of collateral obligations arising from both the GMRA (repo/reverse repo) and the Credit Support Annex under the ISDA.</w:t>
      </w:r>
    </w:p>
    <w:p w14:paraId="6A791ED2" w14:textId="77777777" w:rsidR="006C76C8" w:rsidRDefault="006C76C8" w:rsidP="006C76C8">
      <w:pPr>
        <w:pStyle w:val="whitespace-normal"/>
      </w:pPr>
      <w:r>
        <w:rPr>
          <w:rStyle w:val="Strong"/>
        </w:rPr>
        <w:t>Scope of Netting:</w:t>
      </w:r>
      <w:r>
        <w:t xml:space="preserve"> | The CPMA will provide for: | - Cross-product netting between repo/reverse repo and swap collateral obligations | - Consolidated margin calls combining requirements from all transactions | - Single collateral pool approach with optimization algorithms | - Default and close-out provisions applying across products | - Uniform collateral valuation methodology</w:t>
      </w:r>
    </w:p>
    <w:p w14:paraId="43A03FD9" w14:textId="77777777" w:rsidR="006C76C8" w:rsidRDefault="006C76C8" w:rsidP="006C76C8">
      <w:pPr>
        <w:pStyle w:val="whitespace-normal"/>
      </w:pPr>
      <w:r>
        <w:rPr>
          <w:rStyle w:val="Strong"/>
        </w:rPr>
        <w:lastRenderedPageBreak/>
        <w:t>Credit Support Annex:</w:t>
      </w:r>
      <w:r>
        <w:t xml:space="preserve"> | Applicable - Payable by Issuer and Swap Counterparty | - 2016 Credit Support Annex for Variation Margin (VM) | - Bilateral collateralization | - Thresholds and minimum transfer amounts aligned with CPMA</w:t>
      </w:r>
    </w:p>
    <w:p w14:paraId="75BE2E56" w14:textId="77777777" w:rsidR="006C76C8" w:rsidRDefault="006C76C8" w:rsidP="006C76C8">
      <w:pPr>
        <w:pStyle w:val="whitespace-normal"/>
      </w:pPr>
      <w:r>
        <w:rPr>
          <w:rStyle w:val="Strong"/>
        </w:rPr>
        <w:t>Eligible Collateral:</w:t>
      </w:r>
      <w:r>
        <w:t xml:space="preserve"> | The following collateral types may be posted under the CPMA: | - Cash in eligible currencies (EUR, USD) | - Government bonds of specified jurisdictions with appropriate haircuts | - Complete alignment of eligible collateral across GMRA and CSA | - Haircut methodology standardized across all instruments</w:t>
      </w:r>
    </w:p>
    <w:p w14:paraId="1C049686" w14:textId="77777777" w:rsidR="006C76C8" w:rsidRDefault="006C76C8" w:rsidP="006C76C8">
      <w:pPr>
        <w:pStyle w:val="whitespace-normal"/>
      </w:pPr>
      <w:r>
        <w:rPr>
          <w:rStyle w:val="Strong"/>
        </w:rPr>
        <w:t>Collateral Valuation:</w:t>
      </w:r>
      <w:r>
        <w:t xml:space="preserve"> | | - Daily mark-to-market valuation of all positions | - Consistent price sources specified for all collateral instruments | - Dispute resolution mechanism with third-party valuation agents</w:t>
      </w:r>
    </w:p>
    <w:p w14:paraId="770F6120" w14:textId="77777777" w:rsidR="006C76C8" w:rsidRDefault="006C76C8" w:rsidP="006C76C8">
      <w:pPr>
        <w:pStyle w:val="whitespace-normal"/>
      </w:pPr>
      <w:r>
        <w:rPr>
          <w:rStyle w:val="Strong"/>
        </w:rPr>
        <w:t>Operational Parameters:</w:t>
      </w:r>
      <w:r>
        <w:t xml:space="preserve"> | | - </w:t>
      </w:r>
      <w:r>
        <w:rPr>
          <w:rStyle w:val="Strong"/>
        </w:rPr>
        <w:t>Valuation Frequency:</w:t>
      </w:r>
      <w:r>
        <w:t xml:space="preserve"> Daily | - </w:t>
      </w:r>
      <w:r>
        <w:rPr>
          <w:rStyle w:val="Strong"/>
        </w:rPr>
        <w:t>Valuation Time:</w:t>
      </w:r>
      <w:r>
        <w:t xml:space="preserve"> Close of business in relevant markets | - </w:t>
      </w:r>
      <w:r>
        <w:rPr>
          <w:rStyle w:val="Strong"/>
        </w:rPr>
        <w:t>Notification Time:</w:t>
      </w:r>
      <w:r>
        <w:t xml:space="preserve"> 11:00am London time | - </w:t>
      </w:r>
      <w:r>
        <w:rPr>
          <w:rStyle w:val="Strong"/>
        </w:rPr>
        <w:t>Minimum Transfer Amount:</w:t>
      </w:r>
      <w:r>
        <w:t xml:space="preserve"> [•] | - </w:t>
      </w:r>
      <w:r>
        <w:rPr>
          <w:rStyle w:val="Strong"/>
        </w:rPr>
        <w:t>Threshold:</w:t>
      </w:r>
      <w:r>
        <w:t xml:space="preserve"> [•] | - </w:t>
      </w:r>
      <w:r>
        <w:rPr>
          <w:rStyle w:val="Strong"/>
        </w:rPr>
        <w:t>Independent Amount:</w:t>
      </w:r>
      <w:r>
        <w:t xml:space="preserve"> Applicable – Deemed GMRA | - </w:t>
      </w:r>
      <w:r>
        <w:rPr>
          <w:rStyle w:val="Strong"/>
        </w:rPr>
        <w:t>Transfer Timing:</w:t>
      </w:r>
      <w:r>
        <w:t xml:space="preserve"> Same day if notification before cut-off</w:t>
      </w:r>
    </w:p>
    <w:p w14:paraId="240E0FA6" w14:textId="77777777" w:rsidR="006C76C8" w:rsidRDefault="006C76C8" w:rsidP="006C76C8">
      <w:pPr>
        <w:pStyle w:val="whitespace-normal"/>
      </w:pPr>
      <w:r>
        <w:rPr>
          <w:rStyle w:val="Strong"/>
        </w:rPr>
        <w:t>Documentation Framework:</w:t>
      </w:r>
      <w:r>
        <w:t xml:space="preserve"> | The collateral netting architecture will be documented through: | - Master CPMA agreement with schedules | - Annexes specific to each product type | - Collateral management operational procedures | - Legal opinions confirming enforceability across jurisdictions</w:t>
      </w:r>
    </w:p>
    <w:p w14:paraId="4A7B12EB" w14:textId="77777777" w:rsidR="006C76C8" w:rsidRDefault="006C76C8" w:rsidP="006C76C8">
      <w:pPr>
        <w:pStyle w:val="Heading2"/>
      </w:pPr>
      <w:r>
        <w:t>NOTE REDEMPTION</w:t>
      </w:r>
    </w:p>
    <w:p w14:paraId="6E91A360" w14:textId="77777777" w:rsidR="006C76C8" w:rsidRDefault="006C76C8" w:rsidP="006C76C8">
      <w:pPr>
        <w:pStyle w:val="whitespace-normal"/>
      </w:pPr>
      <w:r>
        <w:rPr>
          <w:rStyle w:val="Strong"/>
        </w:rPr>
        <w:t>Redemption/Payment Basis:</w:t>
      </w:r>
      <w:r>
        <w:t xml:space="preserve"> | Redemption at Final Redemption Amount</w:t>
      </w:r>
    </w:p>
    <w:p w14:paraId="64358A31" w14:textId="77777777" w:rsidR="006C76C8" w:rsidRDefault="006C76C8" w:rsidP="006C76C8">
      <w:pPr>
        <w:pStyle w:val="whitespace-normal"/>
      </w:pPr>
      <w:r>
        <w:rPr>
          <w:rStyle w:val="Strong"/>
        </w:rPr>
        <w:t>Final Redemption Amount of each Note:</w:t>
      </w:r>
      <w:r>
        <w:t xml:space="preserve"> | 100 per cent. of its Specified Denomination</w:t>
      </w:r>
    </w:p>
    <w:p w14:paraId="75035E6D" w14:textId="77777777" w:rsidR="006C76C8" w:rsidRDefault="006C76C8" w:rsidP="006C76C8">
      <w:pPr>
        <w:pStyle w:val="whitespace-normal"/>
      </w:pPr>
      <w:r>
        <w:rPr>
          <w:rStyle w:val="Strong"/>
        </w:rPr>
        <w:t>Early Redemption Amount of each Note:</w:t>
      </w:r>
      <w:r>
        <w:t xml:space="preserve"> | As defined in the Master Conditions</w:t>
      </w:r>
    </w:p>
    <w:p w14:paraId="1D4A79A1" w14:textId="77777777" w:rsidR="006C76C8" w:rsidRDefault="006C76C8" w:rsidP="006C76C8">
      <w:pPr>
        <w:pStyle w:val="whitespace-normal"/>
      </w:pPr>
      <w:r>
        <w:rPr>
          <w:rStyle w:val="Strong"/>
        </w:rPr>
        <w:t>Early Redemption Events:</w:t>
      </w:r>
      <w:r>
        <w:t xml:space="preserve"> | Following the occurrence of a Swap Early Termination Event, a Forward Bond Early Termination Event or a R / RR Early Termination Event, the Inflation Swap Transaction, Coupon Swap Transaction, and Forward Bond Transactions will early terminate, with no Early Termination Amount becoming due and payable by either party under Section 6(e) of the Swap Agreement and the Issuer and Swap Counterparty will each be fully released and discharged from their obligations under such Swap Transactions.</w:t>
      </w:r>
    </w:p>
    <w:p w14:paraId="4D28DCE5" w14:textId="77777777" w:rsidR="006C76C8" w:rsidRDefault="006C76C8" w:rsidP="006C76C8">
      <w:pPr>
        <w:pStyle w:val="Heading2"/>
      </w:pPr>
      <w:r>
        <w:t>MARKET SCENARIOS AND PERFORMANCE ILLUSTRATIONS</w:t>
      </w:r>
    </w:p>
    <w:p w14:paraId="33AF1B01" w14:textId="77777777" w:rsidR="006C76C8" w:rsidRDefault="006C76C8" w:rsidP="006C76C8">
      <w:pPr>
        <w:pStyle w:val="Heading3"/>
      </w:pPr>
      <w:r>
        <w:t>Scenario 1: Base Case Performance</w:t>
      </w:r>
    </w:p>
    <w:p w14:paraId="5FABB8B9" w14:textId="77777777" w:rsidR="006C76C8" w:rsidRDefault="006C76C8" w:rsidP="006C76C8">
      <w:pPr>
        <w:pStyle w:val="whitespace-normal"/>
      </w:pPr>
      <w:r>
        <w:t>If the market conditions remain stable and both Government Bond A and Government Bond B perform in line with expectations:</w:t>
      </w:r>
    </w:p>
    <w:p w14:paraId="59DA765C" w14:textId="77777777" w:rsidR="006C76C8" w:rsidRDefault="006C76C8" w:rsidP="006C76C8">
      <w:pPr>
        <w:pStyle w:val="whitespace-normal"/>
        <w:numPr>
          <w:ilvl w:val="0"/>
          <w:numId w:val="58"/>
        </w:numPr>
      </w:pPr>
      <w:r>
        <w:lastRenderedPageBreak/>
        <w:t>Bond A coupon income: [</w:t>
      </w:r>
      <w:proofErr w:type="gramStart"/>
      <w:r>
        <w:t>•]%</w:t>
      </w:r>
      <w:proofErr w:type="gramEnd"/>
      <w:r>
        <w:t xml:space="preserve"> annually</w:t>
      </w:r>
    </w:p>
    <w:p w14:paraId="2CFB8981" w14:textId="77777777" w:rsidR="006C76C8" w:rsidRDefault="006C76C8" w:rsidP="006C76C8">
      <w:pPr>
        <w:pStyle w:val="whitespace-normal"/>
        <w:numPr>
          <w:ilvl w:val="0"/>
          <w:numId w:val="58"/>
        </w:numPr>
      </w:pPr>
      <w:r>
        <w:t>Repo financing cost: [Reference Rate + Spread]</w:t>
      </w:r>
    </w:p>
    <w:p w14:paraId="48D6EAC9" w14:textId="77777777" w:rsidR="006C76C8" w:rsidRDefault="006C76C8" w:rsidP="006C76C8">
      <w:pPr>
        <w:pStyle w:val="whitespace-normal"/>
        <w:numPr>
          <w:ilvl w:val="0"/>
          <w:numId w:val="58"/>
        </w:numPr>
      </w:pPr>
      <w:r>
        <w:t>Net carry on Bond A: [</w:t>
      </w:r>
      <w:proofErr w:type="gramStart"/>
      <w:r>
        <w:t>•]%</w:t>
      </w:r>
      <w:proofErr w:type="gramEnd"/>
      <w:r>
        <w:t xml:space="preserve"> annually</w:t>
      </w:r>
    </w:p>
    <w:p w14:paraId="77FA0173" w14:textId="77777777" w:rsidR="006C76C8" w:rsidRDefault="006C76C8" w:rsidP="006C76C8">
      <w:pPr>
        <w:pStyle w:val="whitespace-normal"/>
        <w:numPr>
          <w:ilvl w:val="0"/>
          <w:numId w:val="58"/>
        </w:numPr>
      </w:pPr>
      <w:r>
        <w:t>Bond B coupon paid: [</w:t>
      </w:r>
      <w:proofErr w:type="gramStart"/>
      <w:r>
        <w:t>•]%</w:t>
      </w:r>
      <w:proofErr w:type="gramEnd"/>
      <w:r>
        <w:t xml:space="preserve"> annually</w:t>
      </w:r>
    </w:p>
    <w:p w14:paraId="4D169036" w14:textId="77777777" w:rsidR="006C76C8" w:rsidRDefault="006C76C8" w:rsidP="006C76C8">
      <w:pPr>
        <w:pStyle w:val="whitespace-normal"/>
        <w:numPr>
          <w:ilvl w:val="0"/>
          <w:numId w:val="58"/>
        </w:numPr>
      </w:pPr>
      <w:r>
        <w:t>Reverse repo income: [Reference Rate + Spread]</w:t>
      </w:r>
    </w:p>
    <w:p w14:paraId="75A755FC" w14:textId="77777777" w:rsidR="006C76C8" w:rsidRDefault="006C76C8" w:rsidP="006C76C8">
      <w:pPr>
        <w:pStyle w:val="whitespace-normal"/>
        <w:numPr>
          <w:ilvl w:val="0"/>
          <w:numId w:val="58"/>
        </w:numPr>
      </w:pPr>
      <w:r>
        <w:t>Net carry on Bond B: [</w:t>
      </w:r>
      <w:proofErr w:type="gramStart"/>
      <w:r>
        <w:t>•]%</w:t>
      </w:r>
      <w:proofErr w:type="gramEnd"/>
      <w:r>
        <w:t xml:space="preserve"> annually</w:t>
      </w:r>
    </w:p>
    <w:p w14:paraId="2F9A93BE" w14:textId="77777777" w:rsidR="006C76C8" w:rsidRDefault="006C76C8" w:rsidP="006C76C8">
      <w:pPr>
        <w:pStyle w:val="whitespace-normal"/>
        <w:numPr>
          <w:ilvl w:val="0"/>
          <w:numId w:val="58"/>
        </w:numPr>
      </w:pPr>
      <w:r>
        <w:t>Swap settlements: [</w:t>
      </w:r>
      <w:proofErr w:type="gramStart"/>
      <w:r>
        <w:t>•]%</w:t>
      </w:r>
      <w:proofErr w:type="gramEnd"/>
      <w:r>
        <w:t xml:space="preserve"> annually</w:t>
      </w:r>
    </w:p>
    <w:p w14:paraId="5822A8C7" w14:textId="77777777" w:rsidR="006C76C8" w:rsidRDefault="006C76C8" w:rsidP="006C76C8">
      <w:pPr>
        <w:pStyle w:val="whitespace-normal"/>
        <w:numPr>
          <w:ilvl w:val="0"/>
          <w:numId w:val="58"/>
        </w:numPr>
      </w:pPr>
      <w:r>
        <w:t>Total net return to noteholders (annualized): [</w:t>
      </w:r>
      <w:proofErr w:type="gramStart"/>
      <w:r>
        <w:t>•]%</w:t>
      </w:r>
      <w:proofErr w:type="gramEnd"/>
    </w:p>
    <w:p w14:paraId="44B1C271" w14:textId="77777777" w:rsidR="006C76C8" w:rsidRDefault="006C76C8" w:rsidP="006C76C8">
      <w:pPr>
        <w:pStyle w:val="Heading3"/>
      </w:pPr>
      <w:r>
        <w:t>Scenario 2: Positive Performance</w:t>
      </w:r>
    </w:p>
    <w:p w14:paraId="727D5552" w14:textId="77777777" w:rsidR="006C76C8" w:rsidRDefault="006C76C8" w:rsidP="006C76C8">
      <w:pPr>
        <w:pStyle w:val="whitespace-normal"/>
      </w:pPr>
      <w:r>
        <w:t>If Government Bond A outperforms Government Bond B (spread tightening):</w:t>
      </w:r>
    </w:p>
    <w:p w14:paraId="4D3F16AF" w14:textId="77777777" w:rsidR="006C76C8" w:rsidRDefault="006C76C8" w:rsidP="006C76C8">
      <w:pPr>
        <w:pStyle w:val="whitespace-normal"/>
        <w:numPr>
          <w:ilvl w:val="0"/>
          <w:numId w:val="59"/>
        </w:numPr>
      </w:pPr>
      <w:r>
        <w:t>Bond A appreciates by [</w:t>
      </w:r>
      <w:proofErr w:type="gramStart"/>
      <w:r>
        <w:t>•]%</w:t>
      </w:r>
      <w:proofErr w:type="gramEnd"/>
    </w:p>
    <w:p w14:paraId="085626FF" w14:textId="77777777" w:rsidR="006C76C8" w:rsidRDefault="006C76C8" w:rsidP="006C76C8">
      <w:pPr>
        <w:pStyle w:val="whitespace-normal"/>
        <w:numPr>
          <w:ilvl w:val="0"/>
          <w:numId w:val="59"/>
        </w:numPr>
      </w:pPr>
      <w:r>
        <w:t>Bond B depreciates by [</w:t>
      </w:r>
      <w:proofErr w:type="gramStart"/>
      <w:r>
        <w:t>•]%</w:t>
      </w:r>
      <w:proofErr w:type="gramEnd"/>
    </w:p>
    <w:p w14:paraId="6C22BBEE" w14:textId="77777777" w:rsidR="006C76C8" w:rsidRDefault="006C76C8" w:rsidP="006C76C8">
      <w:pPr>
        <w:pStyle w:val="whitespace-normal"/>
        <w:numPr>
          <w:ilvl w:val="0"/>
          <w:numId w:val="59"/>
        </w:numPr>
      </w:pPr>
      <w:r>
        <w:t>Relative value gain: [</w:t>
      </w:r>
      <w:proofErr w:type="gramStart"/>
      <w:r>
        <w:t>•]%</w:t>
      </w:r>
      <w:proofErr w:type="gramEnd"/>
    </w:p>
    <w:p w14:paraId="0B909B9D" w14:textId="77777777" w:rsidR="006C76C8" w:rsidRDefault="006C76C8" w:rsidP="006C76C8">
      <w:pPr>
        <w:pStyle w:val="whitespace-normal"/>
        <w:numPr>
          <w:ilvl w:val="0"/>
          <w:numId w:val="59"/>
        </w:numPr>
      </w:pPr>
      <w:r>
        <w:t>Combined with net carry: [</w:t>
      </w:r>
      <w:proofErr w:type="gramStart"/>
      <w:r>
        <w:t>•]%</w:t>
      </w:r>
      <w:proofErr w:type="gramEnd"/>
    </w:p>
    <w:p w14:paraId="45AE9D24" w14:textId="77777777" w:rsidR="006C76C8" w:rsidRDefault="006C76C8" w:rsidP="006C76C8">
      <w:pPr>
        <w:pStyle w:val="whitespace-normal"/>
        <w:numPr>
          <w:ilvl w:val="0"/>
          <w:numId w:val="59"/>
        </w:numPr>
      </w:pPr>
      <w:r>
        <w:t>Total return in positive scenario: [</w:t>
      </w:r>
      <w:proofErr w:type="gramStart"/>
      <w:r>
        <w:t>•]%</w:t>
      </w:r>
      <w:proofErr w:type="gramEnd"/>
    </w:p>
    <w:p w14:paraId="56CF5661" w14:textId="77777777" w:rsidR="006C76C8" w:rsidRDefault="006C76C8" w:rsidP="006C76C8">
      <w:pPr>
        <w:pStyle w:val="Heading3"/>
      </w:pPr>
      <w:r>
        <w:t>Scenario 3: Negative Performance</w:t>
      </w:r>
    </w:p>
    <w:p w14:paraId="6B319B15" w14:textId="77777777" w:rsidR="006C76C8" w:rsidRDefault="006C76C8" w:rsidP="006C76C8">
      <w:pPr>
        <w:pStyle w:val="whitespace-normal"/>
      </w:pPr>
      <w:r>
        <w:t>If Government Bond A underperforms Government Bond B (spread widening):</w:t>
      </w:r>
    </w:p>
    <w:p w14:paraId="69175848" w14:textId="77777777" w:rsidR="006C76C8" w:rsidRDefault="006C76C8" w:rsidP="006C76C8">
      <w:pPr>
        <w:pStyle w:val="whitespace-normal"/>
        <w:numPr>
          <w:ilvl w:val="0"/>
          <w:numId w:val="60"/>
        </w:numPr>
      </w:pPr>
      <w:r>
        <w:t>Bond A depreciates by [</w:t>
      </w:r>
      <w:proofErr w:type="gramStart"/>
      <w:r>
        <w:t>•]%</w:t>
      </w:r>
      <w:proofErr w:type="gramEnd"/>
    </w:p>
    <w:p w14:paraId="3FA2B253" w14:textId="77777777" w:rsidR="006C76C8" w:rsidRDefault="006C76C8" w:rsidP="006C76C8">
      <w:pPr>
        <w:pStyle w:val="whitespace-normal"/>
        <w:numPr>
          <w:ilvl w:val="0"/>
          <w:numId w:val="60"/>
        </w:numPr>
      </w:pPr>
      <w:r>
        <w:t>Bond B appreciates by [</w:t>
      </w:r>
      <w:proofErr w:type="gramStart"/>
      <w:r>
        <w:t>•]%</w:t>
      </w:r>
      <w:proofErr w:type="gramEnd"/>
    </w:p>
    <w:p w14:paraId="5F9FF0C5" w14:textId="77777777" w:rsidR="006C76C8" w:rsidRDefault="006C76C8" w:rsidP="006C76C8">
      <w:pPr>
        <w:pStyle w:val="whitespace-normal"/>
        <w:numPr>
          <w:ilvl w:val="0"/>
          <w:numId w:val="60"/>
        </w:numPr>
      </w:pPr>
      <w:r>
        <w:t>Relative value loss: [</w:t>
      </w:r>
      <w:proofErr w:type="gramStart"/>
      <w:r>
        <w:t>•]%</w:t>
      </w:r>
      <w:proofErr w:type="gramEnd"/>
    </w:p>
    <w:p w14:paraId="15E48E82" w14:textId="77777777" w:rsidR="006C76C8" w:rsidRDefault="006C76C8" w:rsidP="006C76C8">
      <w:pPr>
        <w:pStyle w:val="whitespace-normal"/>
        <w:numPr>
          <w:ilvl w:val="0"/>
          <w:numId w:val="60"/>
        </w:numPr>
      </w:pPr>
      <w:r>
        <w:t>Partially offset by positive carry: [</w:t>
      </w:r>
      <w:proofErr w:type="gramStart"/>
      <w:r>
        <w:t>•]%</w:t>
      </w:r>
      <w:proofErr w:type="gramEnd"/>
    </w:p>
    <w:p w14:paraId="7C3BDC00" w14:textId="77777777" w:rsidR="006C76C8" w:rsidRDefault="006C76C8" w:rsidP="006C76C8">
      <w:pPr>
        <w:pStyle w:val="whitespace-normal"/>
        <w:numPr>
          <w:ilvl w:val="0"/>
          <w:numId w:val="60"/>
        </w:numPr>
      </w:pPr>
      <w:r>
        <w:t>Total return in negative scenario: [</w:t>
      </w:r>
      <w:proofErr w:type="gramStart"/>
      <w:r>
        <w:t>•]%</w:t>
      </w:r>
      <w:proofErr w:type="gramEnd"/>
    </w:p>
    <w:p w14:paraId="1F73F6D8" w14:textId="77777777" w:rsidR="006C76C8" w:rsidRDefault="006C76C8" w:rsidP="006C76C8">
      <w:pPr>
        <w:pStyle w:val="Heading3"/>
      </w:pPr>
      <w:r>
        <w:t>Key Performance Drivers</w:t>
      </w:r>
    </w:p>
    <w:p w14:paraId="3ED18646" w14:textId="77777777" w:rsidR="006C76C8" w:rsidRDefault="006C76C8" w:rsidP="006C76C8">
      <w:pPr>
        <w:pStyle w:val="whitespace-normal"/>
        <w:numPr>
          <w:ilvl w:val="0"/>
          <w:numId w:val="61"/>
        </w:numPr>
      </w:pPr>
      <w:r>
        <w:rPr>
          <w:rStyle w:val="Strong"/>
        </w:rPr>
        <w:t>Spread between Bond A and Bond B</w:t>
      </w:r>
      <w:r>
        <w:t>: The primary performance driver is the relative performance of these two bonds</w:t>
      </w:r>
    </w:p>
    <w:p w14:paraId="0719020D" w14:textId="77777777" w:rsidR="006C76C8" w:rsidRDefault="006C76C8" w:rsidP="006C76C8">
      <w:pPr>
        <w:pStyle w:val="whitespace-normal"/>
        <w:numPr>
          <w:ilvl w:val="0"/>
          <w:numId w:val="61"/>
        </w:numPr>
      </w:pPr>
      <w:r>
        <w:rPr>
          <w:rStyle w:val="Strong"/>
        </w:rPr>
        <w:t>Interest rate environment</w:t>
      </w:r>
      <w:r>
        <w:t>: Changes in the overall interest rate environment may affect the mark-to-market valuation</w:t>
      </w:r>
    </w:p>
    <w:p w14:paraId="65705F4C" w14:textId="77777777" w:rsidR="006C76C8" w:rsidRDefault="006C76C8" w:rsidP="006C76C8">
      <w:pPr>
        <w:pStyle w:val="whitespace-normal"/>
        <w:numPr>
          <w:ilvl w:val="0"/>
          <w:numId w:val="61"/>
        </w:numPr>
      </w:pPr>
      <w:r>
        <w:rPr>
          <w:rStyle w:val="Strong"/>
        </w:rPr>
        <w:t>Financing conditions</w:t>
      </w:r>
      <w:r>
        <w:t>: Changes in repo/reverse repo rates affect the net carry</w:t>
      </w:r>
    </w:p>
    <w:p w14:paraId="2304D7C1" w14:textId="77777777" w:rsidR="006C76C8" w:rsidRDefault="006C76C8" w:rsidP="006C76C8">
      <w:pPr>
        <w:pStyle w:val="whitespace-normal"/>
        <w:numPr>
          <w:ilvl w:val="0"/>
          <w:numId w:val="61"/>
        </w:numPr>
      </w:pPr>
      <w:r>
        <w:rPr>
          <w:rStyle w:val="Strong"/>
        </w:rPr>
        <w:t>Volatility</w:t>
      </w:r>
      <w:r>
        <w:t>: Increases in market volatility can have [positive/negative] effects on the structure</w:t>
      </w:r>
    </w:p>
    <w:p w14:paraId="0BD5C53B" w14:textId="77777777" w:rsidR="006C76C8" w:rsidRDefault="006C76C8" w:rsidP="006C76C8">
      <w:pPr>
        <w:pStyle w:val="Heading3"/>
      </w:pPr>
      <w:r>
        <w:t>Historical Performance Analysis</w:t>
      </w:r>
    </w:p>
    <w:p w14:paraId="22FC322A" w14:textId="77777777" w:rsidR="006C76C8" w:rsidRDefault="006C76C8" w:rsidP="006C76C8">
      <w:pPr>
        <w:pStyle w:val="whitespace-normal"/>
      </w:pPr>
      <w:r>
        <w:t>Based on historical data over the past [5] years, similar relative value strategies between comparable bonds have generated:</w:t>
      </w:r>
    </w:p>
    <w:p w14:paraId="401D44E8" w14:textId="77777777" w:rsidR="006C76C8" w:rsidRDefault="006C76C8" w:rsidP="006C76C8">
      <w:pPr>
        <w:pStyle w:val="whitespace-normal"/>
        <w:numPr>
          <w:ilvl w:val="0"/>
          <w:numId w:val="62"/>
        </w:numPr>
      </w:pPr>
      <w:r>
        <w:t>Average annual return: [</w:t>
      </w:r>
      <w:proofErr w:type="gramStart"/>
      <w:r>
        <w:t>•]%</w:t>
      </w:r>
      <w:proofErr w:type="gramEnd"/>
    </w:p>
    <w:p w14:paraId="3DE95558" w14:textId="77777777" w:rsidR="006C76C8" w:rsidRDefault="006C76C8" w:rsidP="006C76C8">
      <w:pPr>
        <w:pStyle w:val="whitespace-normal"/>
        <w:numPr>
          <w:ilvl w:val="0"/>
          <w:numId w:val="62"/>
        </w:numPr>
      </w:pPr>
      <w:r>
        <w:t>Maximum yearly gain: [</w:t>
      </w:r>
      <w:proofErr w:type="gramStart"/>
      <w:r>
        <w:t>•]%</w:t>
      </w:r>
      <w:proofErr w:type="gramEnd"/>
    </w:p>
    <w:p w14:paraId="3B7BDB60" w14:textId="77777777" w:rsidR="006C76C8" w:rsidRDefault="006C76C8" w:rsidP="006C76C8">
      <w:pPr>
        <w:pStyle w:val="whitespace-normal"/>
        <w:numPr>
          <w:ilvl w:val="0"/>
          <w:numId w:val="62"/>
        </w:numPr>
      </w:pPr>
      <w:r>
        <w:lastRenderedPageBreak/>
        <w:t>Maximum yearly loss: [</w:t>
      </w:r>
      <w:proofErr w:type="gramStart"/>
      <w:r>
        <w:t>•]%</w:t>
      </w:r>
      <w:proofErr w:type="gramEnd"/>
    </w:p>
    <w:p w14:paraId="199BB384" w14:textId="77777777" w:rsidR="006C76C8" w:rsidRDefault="006C76C8" w:rsidP="006C76C8">
      <w:pPr>
        <w:pStyle w:val="whitespace-normal"/>
        <w:numPr>
          <w:ilvl w:val="0"/>
          <w:numId w:val="62"/>
        </w:numPr>
      </w:pPr>
      <w:r>
        <w:t>Correlation to broad bond market: [•]</w:t>
      </w:r>
    </w:p>
    <w:p w14:paraId="054286EE" w14:textId="77777777" w:rsidR="006C76C8" w:rsidRDefault="006C76C8" w:rsidP="006C76C8">
      <w:pPr>
        <w:pStyle w:val="whitespace-normal"/>
        <w:numPr>
          <w:ilvl w:val="0"/>
          <w:numId w:val="62"/>
        </w:numPr>
      </w:pPr>
      <w:r>
        <w:t>Correlation to equity market: [•]</w:t>
      </w:r>
    </w:p>
    <w:p w14:paraId="643EFFDF" w14:textId="77777777" w:rsidR="006C76C8" w:rsidRDefault="006C76C8" w:rsidP="006C76C8">
      <w:pPr>
        <w:pStyle w:val="Heading2"/>
      </w:pPr>
      <w:r>
        <w:t>DEFAULT PROVISIONS</w:t>
      </w:r>
    </w:p>
    <w:p w14:paraId="5FEAFCAE" w14:textId="77777777" w:rsidR="006C76C8" w:rsidRDefault="006C76C8" w:rsidP="006C76C8">
      <w:pPr>
        <w:pStyle w:val="Heading3"/>
      </w:pPr>
      <w:r>
        <w:t>Bond Default Events</w:t>
      </w:r>
    </w:p>
    <w:p w14:paraId="54EC83EA" w14:textId="77777777" w:rsidR="006C76C8" w:rsidRDefault="006C76C8" w:rsidP="006C76C8">
      <w:pPr>
        <w:pStyle w:val="whitespace-normal"/>
      </w:pPr>
      <w:r>
        <w:rPr>
          <w:rStyle w:val="Strong"/>
        </w:rPr>
        <w:t>Default of Bond A:</w:t>
      </w:r>
      <w:r>
        <w:t xml:space="preserve"> | In case of a Credit Event affecting Bond A: | 1. The Repo Agreement on Bond A will be automatically terminated | 2. The Dealer will deliver Bond A or a bond under "cheapest to deliver" provisions to SPIRE | 3. SPIRE will pay the Dealer the agreed termination amount | 4. The Interest Rate Swap will be automatically terminated | 5. The Notes will be redeemed at the Recovery Amount of Bond A less unwind costs</w:t>
      </w:r>
    </w:p>
    <w:p w14:paraId="108D86A5" w14:textId="77777777" w:rsidR="006C76C8" w:rsidRDefault="006C76C8" w:rsidP="006C76C8">
      <w:pPr>
        <w:pStyle w:val="whitespace-normal"/>
      </w:pPr>
      <w:r>
        <w:rPr>
          <w:rStyle w:val="Strong"/>
        </w:rPr>
        <w:t>Default of Bond B:</w:t>
      </w:r>
      <w:r>
        <w:t xml:space="preserve"> | In case of a Credit Event affecting Bond B: | 1. The Reverse Repo Agreement on Bond B will be automatically terminated | 2. SPIRE will deliver Bond B or a bond under "cheapest to deliver" provisions to the Dealer | 3. The Dealer will pay SPIRE the agreed termination amount | 4. The Interest Rate Swap will be automatically terminated | 5. The Notes will be redeemed at 100% plus accrued performance up to the Credit Event</w:t>
      </w:r>
    </w:p>
    <w:p w14:paraId="20732B3B" w14:textId="77777777" w:rsidR="006C76C8" w:rsidRDefault="006C76C8" w:rsidP="006C76C8">
      <w:pPr>
        <w:pStyle w:val="Heading3"/>
      </w:pPr>
      <w:r>
        <w:t>Counterparty Default Events</w:t>
      </w:r>
    </w:p>
    <w:p w14:paraId="7D4E2E40" w14:textId="77777777" w:rsidR="006C76C8" w:rsidRDefault="006C76C8" w:rsidP="006C76C8">
      <w:pPr>
        <w:pStyle w:val="whitespace-normal"/>
      </w:pPr>
      <w:r>
        <w:rPr>
          <w:rStyle w:val="Strong"/>
        </w:rPr>
        <w:t>Dealer Default:</w:t>
      </w:r>
      <w:r>
        <w:t xml:space="preserve"> | In case of a default by the Dealer: | 1. SPIRE retains the right to terminate all transactions with the Dealer | 2. The netting provisions of the netting agreement will apply to determine a single settlement amount | 3. SPIRE will seek replacement counterparties for the repo and swap transactions | 4. If replacement is not possible, the Notes will be redeemed early at their fair market value</w:t>
      </w:r>
    </w:p>
    <w:p w14:paraId="3B5159D1" w14:textId="77777777" w:rsidR="006C76C8" w:rsidRDefault="006C76C8" w:rsidP="006C76C8">
      <w:pPr>
        <w:pStyle w:val="whitespace-normal"/>
      </w:pPr>
      <w:r>
        <w:rPr>
          <w:rStyle w:val="Strong"/>
        </w:rPr>
        <w:t>SPIRE Default:</w:t>
      </w:r>
      <w:r>
        <w:t xml:space="preserve"> | In case of a default by SPIRE: | 1. The Dealer retains the right to terminate all transactions with SPIRE | 2. The netting provisions of the netting agreement will apply | 3. The limited recourse and non-petition provisions of the Notes will apply | 4. Noteholders will receive their pro-rata share of remaining assets in the compartment</w:t>
      </w:r>
    </w:p>
    <w:p w14:paraId="3AEF7779" w14:textId="77777777" w:rsidR="006C76C8" w:rsidRDefault="006C76C8" w:rsidP="006C76C8">
      <w:pPr>
        <w:pStyle w:val="Heading2"/>
      </w:pPr>
      <w:r>
        <w:t>TRANSACTION DOCUMENTATION</w:t>
      </w:r>
    </w:p>
    <w:p w14:paraId="0FC740EA" w14:textId="77777777" w:rsidR="006C76C8" w:rsidRDefault="006C76C8" w:rsidP="006C76C8">
      <w:pPr>
        <w:pStyle w:val="whitespace-normal"/>
      </w:pPr>
      <w:r>
        <w:rPr>
          <w:rStyle w:val="Strong"/>
        </w:rPr>
        <w:t>Note Documentation:</w:t>
      </w:r>
      <w:r>
        <w:t xml:space="preserve"> | Offering Circular and Pricing Supplement under SPIRE's Secured Note </w:t>
      </w:r>
      <w:proofErr w:type="spellStart"/>
      <w:r>
        <w:t>Programme</w:t>
      </w:r>
      <w:proofErr w:type="spellEnd"/>
      <w:r>
        <w:t xml:space="preserve"> </w:t>
      </w:r>
      <w:r>
        <w:rPr>
          <w:rStyle w:val="Strong"/>
        </w:rPr>
        <w:t>Repo Documentation:</w:t>
      </w:r>
      <w:r>
        <w:t xml:space="preserve"> | Global Master Repurchase Agreement (GMRA) 2011 with appropriate annexes </w:t>
      </w:r>
      <w:r>
        <w:rPr>
          <w:rStyle w:val="Strong"/>
        </w:rPr>
        <w:t>Swap Documentation:</w:t>
      </w:r>
      <w:r>
        <w:t xml:space="preserve"> | ISDA Master Agreement, Schedule, and Credit Support Annex </w:t>
      </w:r>
      <w:r>
        <w:rPr>
          <w:rStyle w:val="Strong"/>
        </w:rPr>
        <w:t>Netting Documentation:</w:t>
      </w:r>
      <w:r>
        <w:t xml:space="preserve"> | Cross-Product Master Agreement (CPMA) or equivalent netting agreement </w:t>
      </w:r>
      <w:r>
        <w:rPr>
          <w:rStyle w:val="Strong"/>
        </w:rPr>
        <w:t>Custody Agreement:</w:t>
      </w:r>
      <w:r>
        <w:t xml:space="preserve"> | Custody Agreement with [Custodian] </w:t>
      </w:r>
      <w:r>
        <w:rPr>
          <w:rStyle w:val="Strong"/>
        </w:rPr>
        <w:t>Agency Agreement:</w:t>
      </w:r>
      <w:r>
        <w:t xml:space="preserve"> | Agency Agreement with [Agent]</w:t>
      </w:r>
    </w:p>
    <w:p w14:paraId="6A121052" w14:textId="77777777" w:rsidR="006C76C8" w:rsidRDefault="006C76C8" w:rsidP="006C76C8">
      <w:pPr>
        <w:pStyle w:val="Heading2"/>
      </w:pPr>
      <w:r>
        <w:lastRenderedPageBreak/>
        <w:t>LEGAL OPINIONS</w:t>
      </w:r>
    </w:p>
    <w:p w14:paraId="52090649" w14:textId="77777777" w:rsidR="006C76C8" w:rsidRDefault="006C76C8" w:rsidP="006C76C8">
      <w:pPr>
        <w:pStyle w:val="whitespace-normal"/>
      </w:pPr>
      <w:r>
        <w:rPr>
          <w:rStyle w:val="Strong"/>
        </w:rPr>
        <w:t>Legal Opinions:</w:t>
      </w:r>
      <w:r>
        <w:t xml:space="preserve"> | The following legal opinions will be obtained prior to issuance: | 1. Validity and enforceability of the Notes | 2. Tax treatment of the structure | 3. Enforceability of the netting arrangements | 4. Bankruptcy remoteness of SPIRE | 5. Accounting treatment opinion supporting separate recognition of transactions</w:t>
      </w:r>
    </w:p>
    <w:p w14:paraId="3F42F8F5" w14:textId="77777777" w:rsidR="006C76C8" w:rsidRDefault="006C76C8" w:rsidP="006C76C8">
      <w:pPr>
        <w:pStyle w:val="Heading2"/>
      </w:pPr>
      <w:r>
        <w:t>ACCOUNTING TREATMENT</w:t>
      </w:r>
    </w:p>
    <w:p w14:paraId="0755B210" w14:textId="77777777" w:rsidR="006C76C8" w:rsidRDefault="006C76C8" w:rsidP="006C76C8">
      <w:pPr>
        <w:pStyle w:val="whitespace-normal"/>
      </w:pPr>
      <w:r>
        <w:t>The structure is designed to be accounted for as separate transactions rather than as an aggregated derivative:</w:t>
      </w:r>
    </w:p>
    <w:p w14:paraId="7D9CC83B" w14:textId="77777777" w:rsidR="006C76C8" w:rsidRDefault="006C76C8" w:rsidP="006C76C8">
      <w:pPr>
        <w:pStyle w:val="whitespace-normal"/>
        <w:numPr>
          <w:ilvl w:val="0"/>
          <w:numId w:val="63"/>
        </w:numPr>
      </w:pPr>
      <w:r>
        <w:t>Bond A will be accounted for as a financial asset</w:t>
      </w:r>
    </w:p>
    <w:p w14:paraId="02BA7706" w14:textId="77777777" w:rsidR="006C76C8" w:rsidRDefault="006C76C8" w:rsidP="006C76C8">
      <w:pPr>
        <w:pStyle w:val="whitespace-normal"/>
        <w:numPr>
          <w:ilvl w:val="0"/>
          <w:numId w:val="63"/>
        </w:numPr>
      </w:pPr>
      <w:r>
        <w:t>Bond B short position will be accounted for as a financial liability</w:t>
      </w:r>
    </w:p>
    <w:p w14:paraId="4674D0C2" w14:textId="77777777" w:rsidR="006C76C8" w:rsidRDefault="006C76C8" w:rsidP="006C76C8">
      <w:pPr>
        <w:pStyle w:val="whitespace-normal"/>
        <w:numPr>
          <w:ilvl w:val="0"/>
          <w:numId w:val="63"/>
        </w:numPr>
      </w:pPr>
      <w:r>
        <w:t>Repo and reverse repo transactions will be accounted for as collateralized financing</w:t>
      </w:r>
    </w:p>
    <w:p w14:paraId="0A79896F" w14:textId="77777777" w:rsidR="006C76C8" w:rsidRDefault="006C76C8" w:rsidP="006C76C8">
      <w:pPr>
        <w:pStyle w:val="whitespace-normal"/>
        <w:numPr>
          <w:ilvl w:val="0"/>
          <w:numId w:val="63"/>
        </w:numPr>
      </w:pPr>
      <w:r>
        <w:t>Swaps will be accounted for as derivatives at fair value</w:t>
      </w:r>
    </w:p>
    <w:p w14:paraId="739A2177" w14:textId="77777777" w:rsidR="006C76C8" w:rsidRDefault="006C76C8" w:rsidP="006C76C8">
      <w:pPr>
        <w:pStyle w:val="whitespace-normal"/>
        <w:numPr>
          <w:ilvl w:val="0"/>
          <w:numId w:val="63"/>
        </w:numPr>
      </w:pPr>
      <w:r>
        <w:t>This accounting treatment is supported by the direct market purchase/sale of bonds, independent agency role of the Dealer, and distinct economic purpose of each transaction</w:t>
      </w:r>
    </w:p>
    <w:p w14:paraId="7B02D0A2" w14:textId="77777777" w:rsidR="006C76C8" w:rsidRDefault="006C76C8" w:rsidP="006C76C8">
      <w:pPr>
        <w:pStyle w:val="Heading2"/>
      </w:pPr>
      <w:r>
        <w:t>RISK FACTORS</w:t>
      </w:r>
    </w:p>
    <w:p w14:paraId="360AC12D" w14:textId="77777777" w:rsidR="006C76C8" w:rsidRDefault="006C76C8" w:rsidP="006C76C8">
      <w:pPr>
        <w:pStyle w:val="whitespace-normal"/>
      </w:pPr>
      <w:r>
        <w:rPr>
          <w:rStyle w:val="Strong"/>
        </w:rPr>
        <w:t>Leverage:</w:t>
      </w:r>
      <w:r>
        <w:t xml:space="preserve"> | Prospective Purchaser should note that the investment in the Notes constitutes a leveraged investment since the Issuer will invest in the Coupon Swap Transaction, Inflation Swap Transaction, Forward Bond and Repurchase Transactions for a nominal amount greater than the initial aggregate principal amount of the Notes.</w:t>
      </w:r>
    </w:p>
    <w:p w14:paraId="55A1AB98" w14:textId="77777777" w:rsidR="006C76C8" w:rsidRDefault="006C76C8" w:rsidP="006C76C8">
      <w:pPr>
        <w:pStyle w:val="whitespace-normal"/>
      </w:pPr>
      <w:r>
        <w:t>Where the Notes redeem early following an early redemption event, the Early Redemption Amount of each Note would take into account any early termination payment under each of the Coupon Swap Transaction, Inflation Swap Transaction, Forward Bond Transactions and Repurchase Transactions (as increased by the leverage) and, accordingly, the negative impact to Noteholders of the occurrence of an early redemption event in respect of the Notes would likely be magnified. The leveraged exposure increases the price volatility of the Notes. The effects of adverse deterioration in the credit quality of the underlying bonds of the Forward Bond Transactions and Repurchase Transactions may be magnified and could cause larger falls in the value of the Notes than would otherwise be the case.</w:t>
      </w:r>
    </w:p>
    <w:p w14:paraId="3640D4AA" w14:textId="77777777" w:rsidR="006C76C8" w:rsidRDefault="006C76C8" w:rsidP="006C76C8">
      <w:pPr>
        <w:pStyle w:val="Heading2"/>
      </w:pPr>
      <w:r>
        <w:t>RISK FACTORS</w:t>
      </w:r>
    </w:p>
    <w:p w14:paraId="702B4D8E" w14:textId="77777777" w:rsidR="006C76C8" w:rsidRDefault="006C76C8" w:rsidP="006C76C8">
      <w:pPr>
        <w:pStyle w:val="Heading3"/>
      </w:pPr>
      <w:r>
        <w:t>Primary Risk Factors</w:t>
      </w:r>
    </w:p>
    <w:p w14:paraId="484B2B95" w14:textId="77777777" w:rsidR="006C76C8" w:rsidRDefault="006C76C8" w:rsidP="006C76C8">
      <w:pPr>
        <w:pStyle w:val="whitespace-normal"/>
      </w:pPr>
      <w:r>
        <w:rPr>
          <w:rStyle w:val="Strong"/>
        </w:rPr>
        <w:t>Leveraged Exposure Risk:</w:t>
      </w:r>
      <w:r>
        <w:t xml:space="preserve"> | Prospective Purchaser should note that the investment in the Notes constitutes a leveraged investment since the Issuer will invest in the Coupon </w:t>
      </w:r>
      <w:r>
        <w:lastRenderedPageBreak/>
        <w:t>Swap Transaction, Inflation Swap Transaction, Forward Bond and Repurchase Transactions for a nominal amount greater than the initial aggregate principal amount of the Notes.</w:t>
      </w:r>
    </w:p>
    <w:p w14:paraId="06D3DBA8" w14:textId="77777777" w:rsidR="006C76C8" w:rsidRDefault="006C76C8" w:rsidP="006C76C8">
      <w:pPr>
        <w:pStyle w:val="whitespace-normal"/>
      </w:pPr>
      <w:r>
        <w:t>Where the Notes redeem early following an early redemption event, the Early Redemption Amount of each Note would take into account any early termination payment under each of the Coupon Swap Transaction, Inflation Swap Transaction, Forward Bond Transactions and Repurchase Transactions (as increased by the leverage) and, accordingly, the negative impact to Noteholders of the occurrence of an early redemption event in respect of the Notes would likely be magnified. The leveraged exposure increases the price volatility of the Notes. The effects of adverse deterioration in the credit quality of the underlying bonds of the Forward Bond Transactions and Repurchase Transactions may be magnified and could cause larger falls in the value of the Notes than would otherwise be the case.</w:t>
      </w:r>
    </w:p>
    <w:p w14:paraId="089E7E6C" w14:textId="77777777" w:rsidR="006C76C8" w:rsidRDefault="006C76C8" w:rsidP="006C76C8">
      <w:pPr>
        <w:pStyle w:val="whitespace-normal"/>
      </w:pPr>
      <w:r>
        <w:rPr>
          <w:rStyle w:val="Strong"/>
        </w:rPr>
        <w:t>Credit Risk:</w:t>
      </w:r>
      <w:r>
        <w:t xml:space="preserve"> | Investors are exposed to the credit risk of:</w:t>
      </w:r>
    </w:p>
    <w:p w14:paraId="4364A62A" w14:textId="77777777" w:rsidR="006C76C8" w:rsidRDefault="006C76C8" w:rsidP="006C76C8">
      <w:pPr>
        <w:pStyle w:val="whitespace-normal"/>
        <w:numPr>
          <w:ilvl w:val="0"/>
          <w:numId w:val="64"/>
        </w:numPr>
      </w:pPr>
      <w:r>
        <w:t>The issuer of Government Bond A (Long position)</w:t>
      </w:r>
    </w:p>
    <w:p w14:paraId="07476431" w14:textId="77777777" w:rsidR="006C76C8" w:rsidRDefault="006C76C8" w:rsidP="006C76C8">
      <w:pPr>
        <w:pStyle w:val="whitespace-normal"/>
        <w:numPr>
          <w:ilvl w:val="0"/>
          <w:numId w:val="64"/>
        </w:numPr>
      </w:pPr>
      <w:r>
        <w:t>The issuer of Government Bond B (Short position)</w:t>
      </w:r>
    </w:p>
    <w:p w14:paraId="58DB517D" w14:textId="77777777" w:rsidR="006C76C8" w:rsidRDefault="006C76C8" w:rsidP="006C76C8">
      <w:pPr>
        <w:pStyle w:val="whitespace-normal"/>
        <w:numPr>
          <w:ilvl w:val="0"/>
          <w:numId w:val="64"/>
        </w:numPr>
      </w:pPr>
      <w:r>
        <w:t>Bank XXX as swap counterparty, repo counterparty and calculation agent</w:t>
      </w:r>
    </w:p>
    <w:p w14:paraId="70D21042" w14:textId="77777777" w:rsidR="006C76C8" w:rsidRDefault="006C76C8" w:rsidP="006C76C8">
      <w:pPr>
        <w:pStyle w:val="whitespace-normal"/>
        <w:numPr>
          <w:ilvl w:val="0"/>
          <w:numId w:val="64"/>
        </w:numPr>
      </w:pPr>
      <w:r>
        <w:t>SPIRE as issuer of the Notes (though mitigated by the limited recourse provision)</w:t>
      </w:r>
    </w:p>
    <w:p w14:paraId="45C6AABD" w14:textId="77777777" w:rsidR="006C76C8" w:rsidRDefault="006C76C8" w:rsidP="006C76C8">
      <w:pPr>
        <w:pStyle w:val="whitespace-normal"/>
      </w:pPr>
      <w:r>
        <w:rPr>
          <w:rStyle w:val="Strong"/>
        </w:rPr>
        <w:t>Interest Rate Risk:</w:t>
      </w:r>
      <w:r>
        <w:t xml:space="preserve"> | Changes in interest rates will affect:</w:t>
      </w:r>
    </w:p>
    <w:p w14:paraId="7190EAC0" w14:textId="77777777" w:rsidR="006C76C8" w:rsidRDefault="006C76C8" w:rsidP="006C76C8">
      <w:pPr>
        <w:pStyle w:val="whitespace-normal"/>
        <w:numPr>
          <w:ilvl w:val="0"/>
          <w:numId w:val="65"/>
        </w:numPr>
      </w:pPr>
      <w:r>
        <w:t>The market value of Government Bonds A and B</w:t>
      </w:r>
    </w:p>
    <w:p w14:paraId="5F8ABCA3" w14:textId="77777777" w:rsidR="006C76C8" w:rsidRDefault="006C76C8" w:rsidP="006C76C8">
      <w:pPr>
        <w:pStyle w:val="whitespace-normal"/>
        <w:numPr>
          <w:ilvl w:val="0"/>
          <w:numId w:val="65"/>
        </w:numPr>
      </w:pPr>
      <w:r>
        <w:t>The cost of the repurchase financing</w:t>
      </w:r>
    </w:p>
    <w:p w14:paraId="6873A0D7" w14:textId="77777777" w:rsidR="006C76C8" w:rsidRDefault="006C76C8" w:rsidP="006C76C8">
      <w:pPr>
        <w:pStyle w:val="whitespace-normal"/>
        <w:numPr>
          <w:ilvl w:val="0"/>
          <w:numId w:val="65"/>
        </w:numPr>
      </w:pPr>
      <w:r>
        <w:t>The valuation of the swap transactions</w:t>
      </w:r>
    </w:p>
    <w:p w14:paraId="36EE39F6" w14:textId="77777777" w:rsidR="006C76C8" w:rsidRDefault="006C76C8" w:rsidP="006C76C8">
      <w:pPr>
        <w:pStyle w:val="whitespace-normal"/>
        <w:numPr>
          <w:ilvl w:val="0"/>
          <w:numId w:val="65"/>
        </w:numPr>
      </w:pPr>
      <w:r>
        <w:t>The overall leverage effect of the structure</w:t>
      </w:r>
    </w:p>
    <w:p w14:paraId="6C3274BF" w14:textId="77777777" w:rsidR="006C76C8" w:rsidRDefault="006C76C8" w:rsidP="006C76C8">
      <w:pPr>
        <w:pStyle w:val="whitespace-normal"/>
      </w:pPr>
      <w:r>
        <w:rPr>
          <w:rStyle w:val="Strong"/>
        </w:rPr>
        <w:t>Market Risk:</w:t>
      </w:r>
      <w:r>
        <w:t xml:space="preserve"> | The value of the Notes will fluctuate based on:</w:t>
      </w:r>
    </w:p>
    <w:p w14:paraId="66B5B02E" w14:textId="77777777" w:rsidR="006C76C8" w:rsidRDefault="006C76C8" w:rsidP="006C76C8">
      <w:pPr>
        <w:pStyle w:val="whitespace-normal"/>
        <w:numPr>
          <w:ilvl w:val="0"/>
          <w:numId w:val="66"/>
        </w:numPr>
      </w:pPr>
      <w:r>
        <w:t>Changes in the relationship between Government Bond A and Government Bond B</w:t>
      </w:r>
    </w:p>
    <w:p w14:paraId="6334CB05" w14:textId="77777777" w:rsidR="006C76C8" w:rsidRDefault="006C76C8" w:rsidP="006C76C8">
      <w:pPr>
        <w:pStyle w:val="whitespace-normal"/>
        <w:numPr>
          <w:ilvl w:val="0"/>
          <w:numId w:val="66"/>
        </w:numPr>
      </w:pPr>
      <w:r>
        <w:t>General market conditions affecting government bonds</w:t>
      </w:r>
    </w:p>
    <w:p w14:paraId="7B5D77BF" w14:textId="77777777" w:rsidR="006C76C8" w:rsidRDefault="006C76C8" w:rsidP="006C76C8">
      <w:pPr>
        <w:pStyle w:val="whitespace-normal"/>
        <w:numPr>
          <w:ilvl w:val="0"/>
          <w:numId w:val="66"/>
        </w:numPr>
      </w:pPr>
      <w:r>
        <w:t>Changes in inflation expectations</w:t>
      </w:r>
    </w:p>
    <w:p w14:paraId="4BC7E108" w14:textId="77777777" w:rsidR="006C76C8" w:rsidRDefault="006C76C8" w:rsidP="006C76C8">
      <w:pPr>
        <w:pStyle w:val="whitespace-normal"/>
        <w:numPr>
          <w:ilvl w:val="0"/>
          <w:numId w:val="66"/>
        </w:numPr>
      </w:pPr>
      <w:r>
        <w:t>Volatility in relevant markets</w:t>
      </w:r>
    </w:p>
    <w:p w14:paraId="4E10D97B" w14:textId="77777777" w:rsidR="006C76C8" w:rsidRDefault="006C76C8" w:rsidP="006C76C8">
      <w:pPr>
        <w:pStyle w:val="Heading3"/>
      </w:pPr>
      <w:r>
        <w:t>Secondary Risk Factors</w:t>
      </w:r>
    </w:p>
    <w:p w14:paraId="77741AE6" w14:textId="77777777" w:rsidR="006C76C8" w:rsidRDefault="006C76C8" w:rsidP="006C76C8">
      <w:pPr>
        <w:pStyle w:val="whitespace-normal"/>
      </w:pPr>
      <w:r>
        <w:rPr>
          <w:rStyle w:val="Strong"/>
        </w:rPr>
        <w:t>Liquidity Risk:</w:t>
      </w:r>
      <w:r>
        <w:t xml:space="preserve"> | The Notes are designed to be held until maturity. There is no assurance that any secondary market will develop or, if a secondary market does develop, that it will provide noteholders with liquidity of investment or that it will continue for the life of the Notes. Consequently, a purchaser must be prepared to hold the Notes until the Maturity Date. Bank XXX may, but is under no obligation to, make a market in the Notes. If Bank XXX does make a market, it may discontinue doing so at any time without notice.</w:t>
      </w:r>
    </w:p>
    <w:p w14:paraId="3C38D3E1" w14:textId="77777777" w:rsidR="006C76C8" w:rsidRDefault="006C76C8" w:rsidP="006C76C8">
      <w:pPr>
        <w:pStyle w:val="whitespace-normal"/>
      </w:pPr>
      <w:r>
        <w:rPr>
          <w:rStyle w:val="Strong"/>
        </w:rPr>
        <w:lastRenderedPageBreak/>
        <w:t>Early Termination Risk:</w:t>
      </w:r>
      <w:r>
        <w:t xml:space="preserve"> | The Notes may be redeemed early following certain events, including:</w:t>
      </w:r>
    </w:p>
    <w:p w14:paraId="6B252EFC" w14:textId="77777777" w:rsidR="006C76C8" w:rsidRDefault="006C76C8" w:rsidP="006C76C8">
      <w:pPr>
        <w:pStyle w:val="whitespace-normal"/>
        <w:numPr>
          <w:ilvl w:val="0"/>
          <w:numId w:val="67"/>
        </w:numPr>
      </w:pPr>
      <w:r>
        <w:t>Events affecting the underlying Government Bonds</w:t>
      </w:r>
    </w:p>
    <w:p w14:paraId="0C8867FF" w14:textId="77777777" w:rsidR="006C76C8" w:rsidRDefault="006C76C8" w:rsidP="006C76C8">
      <w:pPr>
        <w:pStyle w:val="whitespace-normal"/>
        <w:numPr>
          <w:ilvl w:val="0"/>
          <w:numId w:val="67"/>
        </w:numPr>
      </w:pPr>
      <w:r>
        <w:t>Termination events under the swap agreement</w:t>
      </w:r>
    </w:p>
    <w:p w14:paraId="680A4B12" w14:textId="77777777" w:rsidR="006C76C8" w:rsidRDefault="006C76C8" w:rsidP="006C76C8">
      <w:pPr>
        <w:pStyle w:val="whitespace-normal"/>
        <w:numPr>
          <w:ilvl w:val="0"/>
          <w:numId w:val="67"/>
        </w:numPr>
      </w:pPr>
      <w:r>
        <w:t>Termination events under the repo/reverse repo agreements</w:t>
      </w:r>
    </w:p>
    <w:p w14:paraId="6DEEDC89" w14:textId="77777777" w:rsidR="006C76C8" w:rsidRDefault="006C76C8" w:rsidP="006C76C8">
      <w:pPr>
        <w:pStyle w:val="whitespace-normal"/>
        <w:numPr>
          <w:ilvl w:val="0"/>
          <w:numId w:val="67"/>
        </w:numPr>
      </w:pPr>
      <w:r>
        <w:t>Tax events affecting the Issuer Early redemption may result in noteholders receiving less than their initial investment.</w:t>
      </w:r>
    </w:p>
    <w:p w14:paraId="7F8F5C4A" w14:textId="77777777" w:rsidR="006C76C8" w:rsidRDefault="006C76C8" w:rsidP="006C76C8">
      <w:pPr>
        <w:pStyle w:val="whitespace-normal"/>
      </w:pPr>
      <w:r>
        <w:rPr>
          <w:rStyle w:val="Strong"/>
        </w:rPr>
        <w:t>Operational Risk:</w:t>
      </w:r>
      <w:r>
        <w:t xml:space="preserve"> | The complex nature of the transaction structure requires multiple parties to perform various functions. Operational risks include:</w:t>
      </w:r>
    </w:p>
    <w:p w14:paraId="39D49212" w14:textId="77777777" w:rsidR="006C76C8" w:rsidRDefault="006C76C8" w:rsidP="006C76C8">
      <w:pPr>
        <w:pStyle w:val="whitespace-normal"/>
        <w:numPr>
          <w:ilvl w:val="0"/>
          <w:numId w:val="68"/>
        </w:numPr>
      </w:pPr>
      <w:r>
        <w:t>Settlement failures</w:t>
      </w:r>
    </w:p>
    <w:p w14:paraId="2AF49AE0" w14:textId="77777777" w:rsidR="006C76C8" w:rsidRDefault="006C76C8" w:rsidP="006C76C8">
      <w:pPr>
        <w:pStyle w:val="whitespace-normal"/>
        <w:numPr>
          <w:ilvl w:val="0"/>
          <w:numId w:val="68"/>
        </w:numPr>
      </w:pPr>
      <w:r>
        <w:t>Collateral management errors</w:t>
      </w:r>
    </w:p>
    <w:p w14:paraId="04E65128" w14:textId="77777777" w:rsidR="006C76C8" w:rsidRDefault="006C76C8" w:rsidP="006C76C8">
      <w:pPr>
        <w:pStyle w:val="whitespace-normal"/>
        <w:numPr>
          <w:ilvl w:val="0"/>
          <w:numId w:val="68"/>
        </w:numPr>
      </w:pPr>
      <w:r>
        <w:t>Calculation discrepancies</w:t>
      </w:r>
    </w:p>
    <w:p w14:paraId="12C40D7A" w14:textId="77777777" w:rsidR="006C76C8" w:rsidRDefault="006C76C8" w:rsidP="006C76C8">
      <w:pPr>
        <w:pStyle w:val="whitespace-normal"/>
        <w:numPr>
          <w:ilvl w:val="0"/>
          <w:numId w:val="68"/>
        </w:numPr>
      </w:pPr>
      <w:r>
        <w:t>Documentation errors</w:t>
      </w:r>
    </w:p>
    <w:p w14:paraId="0645BFAA" w14:textId="77777777" w:rsidR="006C76C8" w:rsidRDefault="006C76C8" w:rsidP="006C76C8">
      <w:pPr>
        <w:pStyle w:val="whitespace-normal"/>
      </w:pPr>
      <w:r>
        <w:rPr>
          <w:rStyle w:val="Strong"/>
        </w:rPr>
        <w:t>Regulatory Risk:</w:t>
      </w:r>
      <w:r>
        <w:t xml:space="preserve"> | Future changes in applicable laws, regulations or market practice may:</w:t>
      </w:r>
    </w:p>
    <w:p w14:paraId="3CD69508" w14:textId="77777777" w:rsidR="006C76C8" w:rsidRDefault="006C76C8" w:rsidP="006C76C8">
      <w:pPr>
        <w:pStyle w:val="whitespace-normal"/>
        <w:numPr>
          <w:ilvl w:val="0"/>
          <w:numId w:val="69"/>
        </w:numPr>
      </w:pPr>
      <w:r>
        <w:t>Affect the legality or cost of the structure</w:t>
      </w:r>
    </w:p>
    <w:p w14:paraId="0F201732" w14:textId="77777777" w:rsidR="006C76C8" w:rsidRDefault="006C76C8" w:rsidP="006C76C8">
      <w:pPr>
        <w:pStyle w:val="whitespace-normal"/>
        <w:numPr>
          <w:ilvl w:val="0"/>
          <w:numId w:val="69"/>
        </w:numPr>
      </w:pPr>
      <w:r>
        <w:t>Restrict or prohibit certain aspects of the structure</w:t>
      </w:r>
    </w:p>
    <w:p w14:paraId="5D2690FC" w14:textId="77777777" w:rsidR="006C76C8" w:rsidRDefault="006C76C8" w:rsidP="006C76C8">
      <w:pPr>
        <w:pStyle w:val="whitespace-normal"/>
        <w:numPr>
          <w:ilvl w:val="0"/>
          <w:numId w:val="69"/>
        </w:numPr>
      </w:pPr>
      <w:r>
        <w:t>Require the structure to be modified</w:t>
      </w:r>
    </w:p>
    <w:p w14:paraId="2B94F9C0" w14:textId="77777777" w:rsidR="006C76C8" w:rsidRDefault="006C76C8" w:rsidP="006C76C8">
      <w:pPr>
        <w:pStyle w:val="whitespace-normal"/>
      </w:pPr>
      <w:r>
        <w:rPr>
          <w:rStyle w:val="Strong"/>
        </w:rPr>
        <w:t>Tax Risk:</w:t>
      </w:r>
      <w:r>
        <w:t xml:space="preserve"> | Changes in tax laws or their interpretation may adversely affect the value of the Notes or the tax treatment of returns. Neither the Issuer nor Bank XXX provides tax advice, and noteholders should seek their own independent tax advice.</w:t>
      </w:r>
    </w:p>
    <w:p w14:paraId="0D3E0B4D" w14:textId="77777777" w:rsidR="006C76C8" w:rsidRDefault="006C76C8" w:rsidP="006C76C8">
      <w:pPr>
        <w:pStyle w:val="Heading3"/>
      </w:pPr>
      <w:r>
        <w:t>Risk Quantification</w:t>
      </w:r>
    </w:p>
    <w:p w14:paraId="20444691" w14:textId="77777777" w:rsidR="006C76C8" w:rsidRDefault="006C76C8" w:rsidP="006C76C8">
      <w:pPr>
        <w:pStyle w:val="whitespace-normal"/>
      </w:pPr>
      <w:r>
        <w:t>The table below provides an indicative sensitivity analysis showing the estimated impact on the Notes' value from changes in key risk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872"/>
        <w:gridCol w:w="3033"/>
      </w:tblGrid>
      <w:tr w:rsidR="006C76C8" w14:paraId="7B0D8065" w14:textId="77777777" w:rsidTr="006C76C8">
        <w:trPr>
          <w:tblHeader/>
          <w:tblCellSpacing w:w="15" w:type="dxa"/>
        </w:trPr>
        <w:tc>
          <w:tcPr>
            <w:tcW w:w="0" w:type="auto"/>
            <w:vAlign w:val="center"/>
            <w:hideMark/>
          </w:tcPr>
          <w:p w14:paraId="7653E7FD" w14:textId="77777777" w:rsidR="006C76C8" w:rsidRDefault="006C76C8">
            <w:pPr>
              <w:jc w:val="center"/>
              <w:rPr>
                <w:b/>
                <w:bCs/>
              </w:rPr>
            </w:pPr>
            <w:r>
              <w:rPr>
                <w:rFonts w:ascii="Times New Roman" w:hAnsi="Times New Roman" w:cs="Times New Roman"/>
                <w:b/>
                <w:bCs/>
                <w:sz w:val="24"/>
                <w:szCs w:val="24"/>
              </w:rPr>
              <w:t>Risk Factor</w:t>
            </w:r>
          </w:p>
        </w:tc>
        <w:tc>
          <w:tcPr>
            <w:tcW w:w="0" w:type="auto"/>
            <w:vAlign w:val="center"/>
            <w:hideMark/>
          </w:tcPr>
          <w:p w14:paraId="0BF7C169" w14:textId="77777777" w:rsidR="006C76C8" w:rsidRDefault="006C76C8">
            <w:pPr>
              <w:jc w:val="center"/>
              <w:rPr>
                <w:b/>
                <w:bCs/>
              </w:rPr>
            </w:pPr>
            <w:r>
              <w:rPr>
                <w:b/>
                <w:bCs/>
              </w:rPr>
              <w:t>Change</w:t>
            </w:r>
          </w:p>
        </w:tc>
        <w:tc>
          <w:tcPr>
            <w:tcW w:w="0" w:type="auto"/>
            <w:vAlign w:val="center"/>
            <w:hideMark/>
          </w:tcPr>
          <w:p w14:paraId="3AC38D38" w14:textId="77777777" w:rsidR="006C76C8" w:rsidRDefault="006C76C8">
            <w:pPr>
              <w:jc w:val="center"/>
              <w:rPr>
                <w:b/>
                <w:bCs/>
              </w:rPr>
            </w:pPr>
            <w:r>
              <w:rPr>
                <w:b/>
                <w:bCs/>
              </w:rPr>
              <w:t>Estimated Impact on Note Value</w:t>
            </w:r>
          </w:p>
        </w:tc>
      </w:tr>
      <w:tr w:rsidR="006C76C8" w14:paraId="0434695A" w14:textId="77777777" w:rsidTr="006C76C8">
        <w:trPr>
          <w:tblCellSpacing w:w="15" w:type="dxa"/>
        </w:trPr>
        <w:tc>
          <w:tcPr>
            <w:tcW w:w="0" w:type="auto"/>
            <w:vAlign w:val="center"/>
            <w:hideMark/>
          </w:tcPr>
          <w:p w14:paraId="5003A7D7" w14:textId="77777777" w:rsidR="006C76C8" w:rsidRDefault="006C76C8">
            <w:r>
              <w:t>Spread between Bond A and B</w:t>
            </w:r>
          </w:p>
        </w:tc>
        <w:tc>
          <w:tcPr>
            <w:tcW w:w="0" w:type="auto"/>
            <w:vAlign w:val="center"/>
            <w:hideMark/>
          </w:tcPr>
          <w:p w14:paraId="374AB467" w14:textId="77777777" w:rsidR="006C76C8" w:rsidRDefault="006C76C8">
            <w:r>
              <w:t>+10 bps</w:t>
            </w:r>
          </w:p>
        </w:tc>
        <w:tc>
          <w:tcPr>
            <w:tcW w:w="0" w:type="auto"/>
            <w:vAlign w:val="center"/>
            <w:hideMark/>
          </w:tcPr>
          <w:p w14:paraId="47F7B054" w14:textId="77777777" w:rsidR="006C76C8" w:rsidRDefault="006C76C8">
            <w:r>
              <w:t>[•]%</w:t>
            </w:r>
          </w:p>
        </w:tc>
      </w:tr>
      <w:tr w:rsidR="006C76C8" w14:paraId="7E208A44" w14:textId="77777777" w:rsidTr="006C76C8">
        <w:trPr>
          <w:tblCellSpacing w:w="15" w:type="dxa"/>
        </w:trPr>
        <w:tc>
          <w:tcPr>
            <w:tcW w:w="0" w:type="auto"/>
            <w:vAlign w:val="center"/>
            <w:hideMark/>
          </w:tcPr>
          <w:p w14:paraId="69BA4536" w14:textId="77777777" w:rsidR="006C76C8" w:rsidRDefault="006C76C8">
            <w:r>
              <w:t>Spread between Bond A and B</w:t>
            </w:r>
          </w:p>
        </w:tc>
        <w:tc>
          <w:tcPr>
            <w:tcW w:w="0" w:type="auto"/>
            <w:vAlign w:val="center"/>
            <w:hideMark/>
          </w:tcPr>
          <w:p w14:paraId="29FE0634" w14:textId="77777777" w:rsidR="006C76C8" w:rsidRDefault="006C76C8">
            <w:r>
              <w:t>-10 bps</w:t>
            </w:r>
          </w:p>
        </w:tc>
        <w:tc>
          <w:tcPr>
            <w:tcW w:w="0" w:type="auto"/>
            <w:vAlign w:val="center"/>
            <w:hideMark/>
          </w:tcPr>
          <w:p w14:paraId="1140CDB6" w14:textId="77777777" w:rsidR="006C76C8" w:rsidRDefault="006C76C8">
            <w:r>
              <w:t>[•]%</w:t>
            </w:r>
          </w:p>
        </w:tc>
      </w:tr>
      <w:tr w:rsidR="006C76C8" w14:paraId="3476DD65" w14:textId="77777777" w:rsidTr="006C76C8">
        <w:trPr>
          <w:tblCellSpacing w:w="15" w:type="dxa"/>
        </w:trPr>
        <w:tc>
          <w:tcPr>
            <w:tcW w:w="0" w:type="auto"/>
            <w:vAlign w:val="center"/>
            <w:hideMark/>
          </w:tcPr>
          <w:p w14:paraId="41655A06" w14:textId="77777777" w:rsidR="006C76C8" w:rsidRDefault="006C76C8">
            <w:r>
              <w:t>Interest rates</w:t>
            </w:r>
          </w:p>
        </w:tc>
        <w:tc>
          <w:tcPr>
            <w:tcW w:w="0" w:type="auto"/>
            <w:vAlign w:val="center"/>
            <w:hideMark/>
          </w:tcPr>
          <w:p w14:paraId="683B73AA" w14:textId="77777777" w:rsidR="006C76C8" w:rsidRDefault="006C76C8">
            <w:r>
              <w:t>+100 bps</w:t>
            </w:r>
          </w:p>
        </w:tc>
        <w:tc>
          <w:tcPr>
            <w:tcW w:w="0" w:type="auto"/>
            <w:vAlign w:val="center"/>
            <w:hideMark/>
          </w:tcPr>
          <w:p w14:paraId="4BD138A5" w14:textId="77777777" w:rsidR="006C76C8" w:rsidRDefault="006C76C8">
            <w:r>
              <w:t>[•]%</w:t>
            </w:r>
          </w:p>
        </w:tc>
      </w:tr>
      <w:tr w:rsidR="006C76C8" w14:paraId="72A6BE21" w14:textId="77777777" w:rsidTr="006C76C8">
        <w:trPr>
          <w:tblCellSpacing w:w="15" w:type="dxa"/>
        </w:trPr>
        <w:tc>
          <w:tcPr>
            <w:tcW w:w="0" w:type="auto"/>
            <w:vAlign w:val="center"/>
            <w:hideMark/>
          </w:tcPr>
          <w:p w14:paraId="4F184228" w14:textId="77777777" w:rsidR="006C76C8" w:rsidRDefault="006C76C8">
            <w:r>
              <w:t>Interest rates</w:t>
            </w:r>
          </w:p>
        </w:tc>
        <w:tc>
          <w:tcPr>
            <w:tcW w:w="0" w:type="auto"/>
            <w:vAlign w:val="center"/>
            <w:hideMark/>
          </w:tcPr>
          <w:p w14:paraId="70AEE9E5" w14:textId="77777777" w:rsidR="006C76C8" w:rsidRDefault="006C76C8">
            <w:r>
              <w:t>-100 bps</w:t>
            </w:r>
          </w:p>
        </w:tc>
        <w:tc>
          <w:tcPr>
            <w:tcW w:w="0" w:type="auto"/>
            <w:vAlign w:val="center"/>
            <w:hideMark/>
          </w:tcPr>
          <w:p w14:paraId="014FEF94" w14:textId="77777777" w:rsidR="006C76C8" w:rsidRDefault="006C76C8">
            <w:r>
              <w:t>[•]%</w:t>
            </w:r>
          </w:p>
        </w:tc>
      </w:tr>
      <w:tr w:rsidR="006C76C8" w14:paraId="04FD3E1E" w14:textId="77777777" w:rsidTr="006C76C8">
        <w:trPr>
          <w:tblCellSpacing w:w="15" w:type="dxa"/>
        </w:trPr>
        <w:tc>
          <w:tcPr>
            <w:tcW w:w="0" w:type="auto"/>
            <w:vAlign w:val="center"/>
            <w:hideMark/>
          </w:tcPr>
          <w:p w14:paraId="01D8EF21" w14:textId="77777777" w:rsidR="006C76C8" w:rsidRDefault="006C76C8">
            <w:r>
              <w:t>Credit spread of Bank XXX</w:t>
            </w:r>
          </w:p>
        </w:tc>
        <w:tc>
          <w:tcPr>
            <w:tcW w:w="0" w:type="auto"/>
            <w:vAlign w:val="center"/>
            <w:hideMark/>
          </w:tcPr>
          <w:p w14:paraId="7A5A7CA8" w14:textId="77777777" w:rsidR="006C76C8" w:rsidRDefault="006C76C8">
            <w:r>
              <w:t>+50 bps</w:t>
            </w:r>
          </w:p>
        </w:tc>
        <w:tc>
          <w:tcPr>
            <w:tcW w:w="0" w:type="auto"/>
            <w:vAlign w:val="center"/>
            <w:hideMark/>
          </w:tcPr>
          <w:p w14:paraId="7C6D37A9" w14:textId="77777777" w:rsidR="006C76C8" w:rsidRDefault="006C76C8">
            <w:r>
              <w:t>[•]%</w:t>
            </w:r>
          </w:p>
        </w:tc>
      </w:tr>
      <w:tr w:rsidR="006C76C8" w14:paraId="66745AA2" w14:textId="77777777" w:rsidTr="006C76C8">
        <w:trPr>
          <w:tblCellSpacing w:w="15" w:type="dxa"/>
        </w:trPr>
        <w:tc>
          <w:tcPr>
            <w:tcW w:w="0" w:type="auto"/>
            <w:vAlign w:val="center"/>
            <w:hideMark/>
          </w:tcPr>
          <w:p w14:paraId="0244B1C9" w14:textId="77777777" w:rsidR="006C76C8" w:rsidRDefault="006C76C8">
            <w:r>
              <w:lastRenderedPageBreak/>
              <w:t>Inflation expectations (1yr forward)</w:t>
            </w:r>
          </w:p>
        </w:tc>
        <w:tc>
          <w:tcPr>
            <w:tcW w:w="0" w:type="auto"/>
            <w:vAlign w:val="center"/>
            <w:hideMark/>
          </w:tcPr>
          <w:p w14:paraId="206517EE" w14:textId="77777777" w:rsidR="006C76C8" w:rsidRDefault="006C76C8">
            <w:r>
              <w:t>+50 bps</w:t>
            </w:r>
          </w:p>
        </w:tc>
        <w:tc>
          <w:tcPr>
            <w:tcW w:w="0" w:type="auto"/>
            <w:vAlign w:val="center"/>
            <w:hideMark/>
          </w:tcPr>
          <w:p w14:paraId="6153C9DF" w14:textId="77777777" w:rsidR="006C76C8" w:rsidRDefault="006C76C8">
            <w:r>
              <w:t>[•]%</w:t>
            </w:r>
          </w:p>
        </w:tc>
      </w:tr>
    </w:tbl>
    <w:p w14:paraId="18C5E4E7" w14:textId="77777777" w:rsidR="006C76C8" w:rsidRDefault="006C76C8" w:rsidP="006C76C8">
      <w:pPr>
        <w:pStyle w:val="Heading3"/>
      </w:pPr>
      <w:r>
        <w:t>Stress Scenarios</w:t>
      </w:r>
    </w:p>
    <w:p w14:paraId="7AEB228B" w14:textId="77777777" w:rsidR="006C76C8" w:rsidRDefault="006C76C8" w:rsidP="006C76C8">
      <w:pPr>
        <w:pStyle w:val="whitespace-normal"/>
      </w:pPr>
      <w:r>
        <w:rPr>
          <w:rStyle w:val="Strong"/>
        </w:rPr>
        <w:t>Severe Market Stress:</w:t>
      </w:r>
      <w:r>
        <w:t xml:space="preserve"> | Under a severe market stress scenario (</w:t>
      </w:r>
      <w:proofErr w:type="gramStart"/>
      <w:r>
        <w:t>similar to</w:t>
      </w:r>
      <w:proofErr w:type="gramEnd"/>
      <w:r>
        <w:t xml:space="preserve"> 2008 financial crisis):</w:t>
      </w:r>
    </w:p>
    <w:p w14:paraId="29992A48" w14:textId="77777777" w:rsidR="006C76C8" w:rsidRDefault="006C76C8" w:rsidP="006C76C8">
      <w:pPr>
        <w:pStyle w:val="whitespace-normal"/>
        <w:numPr>
          <w:ilvl w:val="0"/>
          <w:numId w:val="70"/>
        </w:numPr>
      </w:pPr>
      <w:r>
        <w:t>Estimated maximum drawdown: [</w:t>
      </w:r>
      <w:proofErr w:type="gramStart"/>
      <w:r>
        <w:t>•]%</w:t>
      </w:r>
      <w:proofErr w:type="gramEnd"/>
    </w:p>
    <w:p w14:paraId="73F7C254" w14:textId="77777777" w:rsidR="006C76C8" w:rsidRDefault="006C76C8" w:rsidP="006C76C8">
      <w:pPr>
        <w:pStyle w:val="whitespace-normal"/>
        <w:numPr>
          <w:ilvl w:val="0"/>
          <w:numId w:val="70"/>
        </w:numPr>
      </w:pPr>
      <w:r>
        <w:t>Maximum mark-to-market volatility: [</w:t>
      </w:r>
      <w:proofErr w:type="gramStart"/>
      <w:r>
        <w:t>•]%</w:t>
      </w:r>
      <w:proofErr w:type="gramEnd"/>
    </w:p>
    <w:p w14:paraId="02E6F6DF" w14:textId="77777777" w:rsidR="006C76C8" w:rsidRDefault="006C76C8" w:rsidP="006C76C8">
      <w:pPr>
        <w:pStyle w:val="whitespace-normal"/>
        <w:numPr>
          <w:ilvl w:val="0"/>
          <w:numId w:val="70"/>
        </w:numPr>
      </w:pPr>
      <w:r>
        <w:t>Recovery period estimation: [•] months</w:t>
      </w:r>
    </w:p>
    <w:p w14:paraId="71998121" w14:textId="77777777" w:rsidR="006C76C8" w:rsidRDefault="006C76C8" w:rsidP="006C76C8">
      <w:pPr>
        <w:pStyle w:val="whitespace-normal"/>
      </w:pPr>
      <w:r>
        <w:rPr>
          <w:rStyle w:val="Strong"/>
        </w:rPr>
        <w:t>Counterparty Default:</w:t>
      </w:r>
      <w:r>
        <w:t xml:space="preserve"> | In case of default by Bank XXX:</w:t>
      </w:r>
    </w:p>
    <w:p w14:paraId="28FBD111" w14:textId="77777777" w:rsidR="006C76C8" w:rsidRDefault="006C76C8" w:rsidP="006C76C8">
      <w:pPr>
        <w:pStyle w:val="whitespace-normal"/>
        <w:numPr>
          <w:ilvl w:val="0"/>
          <w:numId w:val="71"/>
        </w:numPr>
      </w:pPr>
      <w:r>
        <w:t>Estimated recovery rate: [</w:t>
      </w:r>
      <w:proofErr w:type="gramStart"/>
      <w:r>
        <w:t>•]%</w:t>
      </w:r>
      <w:proofErr w:type="gramEnd"/>
    </w:p>
    <w:p w14:paraId="5F90502A" w14:textId="77777777" w:rsidR="006C76C8" w:rsidRDefault="006C76C8" w:rsidP="006C76C8">
      <w:pPr>
        <w:pStyle w:val="whitespace-normal"/>
        <w:numPr>
          <w:ilvl w:val="0"/>
          <w:numId w:val="71"/>
        </w:numPr>
      </w:pPr>
      <w:r>
        <w:t>Time to establish replacement arrangements: [•] days</w:t>
      </w:r>
    </w:p>
    <w:p w14:paraId="3E60570A" w14:textId="77777777" w:rsidR="006C76C8" w:rsidRDefault="006C76C8" w:rsidP="006C76C8">
      <w:pPr>
        <w:pStyle w:val="whitespace-normal"/>
        <w:numPr>
          <w:ilvl w:val="0"/>
          <w:numId w:val="71"/>
        </w:numPr>
      </w:pPr>
      <w:r>
        <w:t>Estimated unwind costs: [</w:t>
      </w:r>
      <w:proofErr w:type="gramStart"/>
      <w:r>
        <w:t>•]%</w:t>
      </w:r>
      <w:proofErr w:type="gramEnd"/>
    </w:p>
    <w:p w14:paraId="10F7F72C" w14:textId="77777777" w:rsidR="006C76C8" w:rsidRDefault="006C76C8" w:rsidP="006C76C8">
      <w:pPr>
        <w:pStyle w:val="Heading2"/>
      </w:pPr>
      <w:r>
        <w:t>FEES AND COSTS</w:t>
      </w:r>
    </w:p>
    <w:p w14:paraId="13D212FA" w14:textId="77777777" w:rsidR="006C76C8" w:rsidRDefault="006C76C8" w:rsidP="006C76C8">
      <w:pPr>
        <w:pStyle w:val="whitespace-normal"/>
      </w:pPr>
      <w:r>
        <w:rPr>
          <w:rStyle w:val="Strong"/>
        </w:rPr>
        <w:t>Arrangement Fee:</w:t>
      </w:r>
      <w:r>
        <w:t xml:space="preserve"> | [</w:t>
      </w:r>
      <w:proofErr w:type="gramStart"/>
      <w:r>
        <w:t>•]%</w:t>
      </w:r>
      <w:proofErr w:type="gramEnd"/>
      <w:r>
        <w:t xml:space="preserve"> of Nominal Amount, payable on Settlement Date </w:t>
      </w:r>
      <w:r>
        <w:rPr>
          <w:rStyle w:val="Strong"/>
        </w:rPr>
        <w:t>Management Fee:</w:t>
      </w:r>
      <w:r>
        <w:t xml:space="preserve"> | [•]% per annum, payable [quarterly] in arrears </w:t>
      </w:r>
      <w:r>
        <w:rPr>
          <w:rStyle w:val="Strong"/>
        </w:rPr>
        <w:t>Dealer Fee:</w:t>
      </w:r>
      <w:r>
        <w:t xml:space="preserve"> | [•]% of Nominal Amount </w:t>
      </w:r>
      <w:r>
        <w:rPr>
          <w:rStyle w:val="Strong"/>
        </w:rPr>
        <w:t>Ongoing Expenses:</w:t>
      </w:r>
      <w:r>
        <w:t xml:space="preserve"> | All reasonable costs and expenses related to the administration of the Notes will be borne by the compartment</w:t>
      </w:r>
    </w:p>
    <w:p w14:paraId="7D2EB8F0" w14:textId="77777777" w:rsidR="006C76C8" w:rsidRDefault="006C76C8" w:rsidP="006C76C8">
      <w:pPr>
        <w:pStyle w:val="Heading2"/>
      </w:pPr>
      <w:r>
        <w:t>SELLING RESTRICTIONS</w:t>
      </w:r>
    </w:p>
    <w:p w14:paraId="0479D144" w14:textId="77777777" w:rsidR="006C76C8" w:rsidRDefault="006C76C8" w:rsidP="006C76C8">
      <w:pPr>
        <w:pStyle w:val="whitespace-normal"/>
      </w:pPr>
      <w:r>
        <w:t>The Notes are subject to selling restrictions in accordance with all applicable laws and regulations, including but not limited to the United States, EEA, United Kingdom, Japan, and Switzerland.</w:t>
      </w:r>
    </w:p>
    <w:p w14:paraId="505DDDC4" w14:textId="77777777" w:rsidR="006C76C8" w:rsidRDefault="006C76C8" w:rsidP="006C76C8">
      <w:pPr>
        <w:pStyle w:val="Heading2"/>
      </w:pPr>
      <w:r>
        <w:t>GOVERNING LAW</w:t>
      </w:r>
    </w:p>
    <w:p w14:paraId="3C118DA8" w14:textId="77777777" w:rsidR="006C76C8" w:rsidRDefault="006C76C8" w:rsidP="006C76C8">
      <w:pPr>
        <w:pStyle w:val="whitespace-normal"/>
      </w:pPr>
      <w:r>
        <w:rPr>
          <w:rStyle w:val="Strong"/>
        </w:rPr>
        <w:t>Notes:</w:t>
      </w:r>
      <w:r>
        <w:t xml:space="preserve"> | [Luxembourg Law] </w:t>
      </w:r>
      <w:r>
        <w:rPr>
          <w:rStyle w:val="Strong"/>
        </w:rPr>
        <w:t>GMRA:</w:t>
      </w:r>
      <w:r>
        <w:t xml:space="preserve"> | [English Law] </w:t>
      </w:r>
      <w:r>
        <w:rPr>
          <w:rStyle w:val="Strong"/>
        </w:rPr>
        <w:t>ISDA:</w:t>
      </w:r>
      <w:r>
        <w:t xml:space="preserve"> | [English Law] </w:t>
      </w:r>
      <w:r>
        <w:rPr>
          <w:rStyle w:val="Strong"/>
        </w:rPr>
        <w:t>Netting Agreement:</w:t>
      </w:r>
      <w:r>
        <w:t xml:space="preserve"> | [English Law]</w:t>
      </w:r>
    </w:p>
    <w:p w14:paraId="08743DA0" w14:textId="77777777" w:rsidR="006C76C8" w:rsidRDefault="006C76C8" w:rsidP="006C76C8">
      <w:pPr>
        <w:pStyle w:val="Heading2"/>
      </w:pPr>
      <w:r>
        <w:t>OTHER TERMS</w:t>
      </w:r>
    </w:p>
    <w:p w14:paraId="6E6CE390" w14:textId="77777777" w:rsidR="006C76C8" w:rsidRDefault="006C76C8" w:rsidP="006C76C8">
      <w:pPr>
        <w:pStyle w:val="whitespace-normal"/>
      </w:pPr>
      <w:r>
        <w:rPr>
          <w:rStyle w:val="Strong"/>
        </w:rPr>
        <w:t>Trustee:</w:t>
      </w:r>
      <w:r>
        <w:t xml:space="preserve"> | HSBC Corporate Trustee Company (UK) Limited </w:t>
      </w:r>
      <w:r>
        <w:rPr>
          <w:rStyle w:val="Strong"/>
        </w:rPr>
        <w:t>Custodian:</w:t>
      </w:r>
      <w:r>
        <w:t xml:space="preserve"> | HSBC Bank plc </w:t>
      </w:r>
      <w:r>
        <w:rPr>
          <w:rStyle w:val="Strong"/>
        </w:rPr>
        <w:t>Calculation Agent:</w:t>
      </w:r>
      <w:r>
        <w:t xml:space="preserve"> | Bank XXX </w:t>
      </w:r>
      <w:r>
        <w:rPr>
          <w:rStyle w:val="Strong"/>
        </w:rPr>
        <w:t>Disposal Agent:</w:t>
      </w:r>
      <w:r>
        <w:t xml:space="preserve"> | Bank XXX </w:t>
      </w:r>
      <w:r>
        <w:rPr>
          <w:rStyle w:val="Strong"/>
        </w:rPr>
        <w:t>Vendor:</w:t>
      </w:r>
      <w:r>
        <w:t xml:space="preserve"> | Bank XXX </w:t>
      </w:r>
      <w:r>
        <w:rPr>
          <w:rStyle w:val="Strong"/>
        </w:rPr>
        <w:t>Governing law:</w:t>
      </w:r>
      <w:r>
        <w:t xml:space="preserve"> | English law </w:t>
      </w:r>
      <w:r>
        <w:rPr>
          <w:rStyle w:val="Strong"/>
        </w:rPr>
        <w:t>ISIN:</w:t>
      </w:r>
      <w:r>
        <w:t xml:space="preserve"> | [•] </w:t>
      </w:r>
      <w:r>
        <w:rPr>
          <w:rStyle w:val="Strong"/>
        </w:rPr>
        <w:t>Common Code:</w:t>
      </w:r>
      <w:r>
        <w:t xml:space="preserve"> | [•] </w:t>
      </w:r>
      <w:r>
        <w:rPr>
          <w:rStyle w:val="Strong"/>
        </w:rPr>
        <w:t>[CFI:</w:t>
      </w:r>
      <w:r>
        <w:t xml:space="preserve"> | [•]] </w:t>
      </w:r>
      <w:r>
        <w:rPr>
          <w:rStyle w:val="Strong"/>
        </w:rPr>
        <w:t>[FISN:</w:t>
      </w:r>
      <w:r>
        <w:t xml:space="preserve"> | [•]] </w:t>
      </w:r>
      <w:r>
        <w:rPr>
          <w:rStyle w:val="Strong"/>
        </w:rPr>
        <w:t>Reference Business Day:</w:t>
      </w:r>
      <w:r>
        <w:t xml:space="preserve"> | TARGET </w:t>
      </w:r>
      <w:r>
        <w:rPr>
          <w:rStyle w:val="Strong"/>
        </w:rPr>
        <w:t>Form of Notes:</w:t>
      </w:r>
      <w:r>
        <w:t xml:space="preserve"> | Bearer [Note: We assume USTs will not be included as ECS for the Swap Counterparty or as collateral under the </w:t>
      </w:r>
      <w:r>
        <w:lastRenderedPageBreak/>
        <w:t xml:space="preserve">repos. If so, the Notes would need to be U.S. Withholding Notes and be issued in Registered Form] </w:t>
      </w:r>
      <w:r>
        <w:rPr>
          <w:rStyle w:val="Strong"/>
        </w:rPr>
        <w:t>Applicable TEFRA exemption:</w:t>
      </w:r>
      <w:r>
        <w:t xml:space="preserve"> | TEFRA D </w:t>
      </w:r>
      <w:r>
        <w:rPr>
          <w:rStyle w:val="Strong"/>
        </w:rPr>
        <w:t>Product Governance:</w:t>
      </w:r>
      <w:r>
        <w:t xml:space="preserve"> | The target market assessment has led to the conclusion that (</w:t>
      </w:r>
      <w:proofErr w:type="spellStart"/>
      <w:r>
        <w:t>i</w:t>
      </w:r>
      <w:proofErr w:type="spellEnd"/>
      <w:r>
        <w:t>) the target market for the Notes is "eligible counterparties" and "professional clients" only, each as defined in MiFID II and (ii) all channels for distribution of the Notes to eligible counterparties and professional clients are appropriate</w:t>
      </w:r>
    </w:p>
    <w:p w14:paraId="6262ED3E" w14:textId="77777777" w:rsidR="006C76C8" w:rsidRDefault="006C76C8" w:rsidP="006C76C8">
      <w:pPr>
        <w:pStyle w:val="Heading2"/>
      </w:pPr>
      <w:r>
        <w:t>NO FIDUCIARY ROLE</w:t>
      </w:r>
    </w:p>
    <w:p w14:paraId="08344CF4" w14:textId="77777777" w:rsidR="006C76C8" w:rsidRDefault="006C76C8" w:rsidP="006C76C8">
      <w:pPr>
        <w:pStyle w:val="whitespace-normal"/>
      </w:pPr>
      <w:r>
        <w:t>None of the Issuer, the Dealer or any of the other Transaction Parties or any of their respective affiliates is acting as an investment adviser or as an adviser in any other capacity, and none of them (other than the Trustee to the extent set out in the Trust Deed) assumes any fiduciary obligation to any purchaser of the Notes or any other party, including the Issuer.</w:t>
      </w:r>
    </w:p>
    <w:p w14:paraId="5978CF8E" w14:textId="77777777" w:rsidR="006C76C8" w:rsidRDefault="006C76C8" w:rsidP="006C76C8">
      <w:pPr>
        <w:pStyle w:val="Heading2"/>
      </w:pPr>
      <w:r>
        <w:t>NO RELIANCE</w:t>
      </w:r>
    </w:p>
    <w:p w14:paraId="0ABF6D28" w14:textId="77777777" w:rsidR="006C76C8" w:rsidRDefault="006C76C8" w:rsidP="006C76C8">
      <w:pPr>
        <w:pStyle w:val="whitespace-normal"/>
      </w:pPr>
      <w:r>
        <w:t>A prospective purchaser may not rely on the Issuer, the Dealer or any of the other Transaction Parties or any of their respective affiliates in connection with its determination as to the legality of its acquisition of the Notes or as to any of the other matters referred to above.</w:t>
      </w:r>
    </w:p>
    <w:p w14:paraId="2ED0864A" w14:textId="77777777" w:rsidR="006C76C8" w:rsidRDefault="006C76C8" w:rsidP="000B7C20">
      <w:pPr>
        <w:pStyle w:val="Heading2"/>
      </w:pPr>
    </w:p>
    <w:p w14:paraId="1A1AB286" w14:textId="5B4F17FF" w:rsidR="00B7496A" w:rsidRPr="000B7C20" w:rsidRDefault="00B7496A" w:rsidP="000B7C20"/>
    <w:sectPr w:rsidR="00B7496A" w:rsidRPr="000B7C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20625"/>
    <w:multiLevelType w:val="multilevel"/>
    <w:tmpl w:val="BF4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85877"/>
    <w:multiLevelType w:val="multilevel"/>
    <w:tmpl w:val="071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2585F"/>
    <w:multiLevelType w:val="multilevel"/>
    <w:tmpl w:val="1B9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87066"/>
    <w:multiLevelType w:val="multilevel"/>
    <w:tmpl w:val="8FC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363F3"/>
    <w:multiLevelType w:val="multilevel"/>
    <w:tmpl w:val="3D14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E454A"/>
    <w:multiLevelType w:val="multilevel"/>
    <w:tmpl w:val="F32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23097"/>
    <w:multiLevelType w:val="multilevel"/>
    <w:tmpl w:val="7A50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05C14"/>
    <w:multiLevelType w:val="multilevel"/>
    <w:tmpl w:val="857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20E3E"/>
    <w:multiLevelType w:val="multilevel"/>
    <w:tmpl w:val="11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65573"/>
    <w:multiLevelType w:val="multilevel"/>
    <w:tmpl w:val="CCE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8710E"/>
    <w:multiLevelType w:val="multilevel"/>
    <w:tmpl w:val="01D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102B8"/>
    <w:multiLevelType w:val="multilevel"/>
    <w:tmpl w:val="E760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8470C"/>
    <w:multiLevelType w:val="multilevel"/>
    <w:tmpl w:val="DC1E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F1261"/>
    <w:multiLevelType w:val="multilevel"/>
    <w:tmpl w:val="B26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B1F77"/>
    <w:multiLevelType w:val="multilevel"/>
    <w:tmpl w:val="A7E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C494B"/>
    <w:multiLevelType w:val="multilevel"/>
    <w:tmpl w:val="EE9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B033B"/>
    <w:multiLevelType w:val="multilevel"/>
    <w:tmpl w:val="210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26109"/>
    <w:multiLevelType w:val="multilevel"/>
    <w:tmpl w:val="D936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9116B6"/>
    <w:multiLevelType w:val="multilevel"/>
    <w:tmpl w:val="DCE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0654B"/>
    <w:multiLevelType w:val="multilevel"/>
    <w:tmpl w:val="5C0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C206FE"/>
    <w:multiLevelType w:val="multilevel"/>
    <w:tmpl w:val="BEB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B6955"/>
    <w:multiLevelType w:val="multilevel"/>
    <w:tmpl w:val="66D2D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69538E"/>
    <w:multiLevelType w:val="multilevel"/>
    <w:tmpl w:val="82E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F5F4C"/>
    <w:multiLevelType w:val="multilevel"/>
    <w:tmpl w:val="88D8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1017E"/>
    <w:multiLevelType w:val="multilevel"/>
    <w:tmpl w:val="E9E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13ED5"/>
    <w:multiLevelType w:val="multilevel"/>
    <w:tmpl w:val="6C0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236F7"/>
    <w:multiLevelType w:val="multilevel"/>
    <w:tmpl w:val="DC82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B5E19"/>
    <w:multiLevelType w:val="multilevel"/>
    <w:tmpl w:val="712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335C6"/>
    <w:multiLevelType w:val="multilevel"/>
    <w:tmpl w:val="3A6A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90899"/>
    <w:multiLevelType w:val="multilevel"/>
    <w:tmpl w:val="196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14AAC"/>
    <w:multiLevelType w:val="multilevel"/>
    <w:tmpl w:val="E7C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F5C34"/>
    <w:multiLevelType w:val="multilevel"/>
    <w:tmpl w:val="ED1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72F61"/>
    <w:multiLevelType w:val="multilevel"/>
    <w:tmpl w:val="91DE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770F97"/>
    <w:multiLevelType w:val="multilevel"/>
    <w:tmpl w:val="8F4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27488"/>
    <w:multiLevelType w:val="multilevel"/>
    <w:tmpl w:val="920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C2BE6"/>
    <w:multiLevelType w:val="multilevel"/>
    <w:tmpl w:val="B5E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B0AB3"/>
    <w:multiLevelType w:val="multilevel"/>
    <w:tmpl w:val="557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9A0477"/>
    <w:multiLevelType w:val="multilevel"/>
    <w:tmpl w:val="CE8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1066F"/>
    <w:multiLevelType w:val="multilevel"/>
    <w:tmpl w:val="F00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92643B"/>
    <w:multiLevelType w:val="multilevel"/>
    <w:tmpl w:val="D3D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97642F"/>
    <w:multiLevelType w:val="multilevel"/>
    <w:tmpl w:val="449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858B6"/>
    <w:multiLevelType w:val="multilevel"/>
    <w:tmpl w:val="01D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E1D20"/>
    <w:multiLevelType w:val="multilevel"/>
    <w:tmpl w:val="2BB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61199C"/>
    <w:multiLevelType w:val="multilevel"/>
    <w:tmpl w:val="7A6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453C2"/>
    <w:multiLevelType w:val="multilevel"/>
    <w:tmpl w:val="E4C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6D7B75"/>
    <w:multiLevelType w:val="multilevel"/>
    <w:tmpl w:val="307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B201D"/>
    <w:multiLevelType w:val="multilevel"/>
    <w:tmpl w:val="773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C500B3"/>
    <w:multiLevelType w:val="multilevel"/>
    <w:tmpl w:val="006E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557BAE"/>
    <w:multiLevelType w:val="multilevel"/>
    <w:tmpl w:val="07F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A52BD"/>
    <w:multiLevelType w:val="multilevel"/>
    <w:tmpl w:val="B09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C0776E"/>
    <w:multiLevelType w:val="multilevel"/>
    <w:tmpl w:val="293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9B2BB9"/>
    <w:multiLevelType w:val="multilevel"/>
    <w:tmpl w:val="4C5E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EA181F"/>
    <w:multiLevelType w:val="multilevel"/>
    <w:tmpl w:val="090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187EFE"/>
    <w:multiLevelType w:val="multilevel"/>
    <w:tmpl w:val="3F3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830EC3"/>
    <w:multiLevelType w:val="multilevel"/>
    <w:tmpl w:val="160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94269"/>
    <w:multiLevelType w:val="multilevel"/>
    <w:tmpl w:val="F0D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374416"/>
    <w:multiLevelType w:val="multilevel"/>
    <w:tmpl w:val="6C1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22359"/>
    <w:multiLevelType w:val="multilevel"/>
    <w:tmpl w:val="AD7CE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334121"/>
    <w:multiLevelType w:val="multilevel"/>
    <w:tmpl w:val="8B2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4A5356"/>
    <w:multiLevelType w:val="multilevel"/>
    <w:tmpl w:val="A6B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6C6EDA"/>
    <w:multiLevelType w:val="multilevel"/>
    <w:tmpl w:val="E51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D17E36"/>
    <w:multiLevelType w:val="multilevel"/>
    <w:tmpl w:val="44A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019294">
    <w:abstractNumId w:val="8"/>
  </w:num>
  <w:num w:numId="2" w16cid:durableId="157232267">
    <w:abstractNumId w:val="6"/>
  </w:num>
  <w:num w:numId="3" w16cid:durableId="1232036829">
    <w:abstractNumId w:val="5"/>
  </w:num>
  <w:num w:numId="4" w16cid:durableId="1335836600">
    <w:abstractNumId w:val="4"/>
  </w:num>
  <w:num w:numId="5" w16cid:durableId="1430347635">
    <w:abstractNumId w:val="7"/>
  </w:num>
  <w:num w:numId="6" w16cid:durableId="601425550">
    <w:abstractNumId w:val="3"/>
  </w:num>
  <w:num w:numId="7" w16cid:durableId="2058508551">
    <w:abstractNumId w:val="2"/>
  </w:num>
  <w:num w:numId="8" w16cid:durableId="2131314991">
    <w:abstractNumId w:val="1"/>
  </w:num>
  <w:num w:numId="9" w16cid:durableId="737482506">
    <w:abstractNumId w:val="0"/>
  </w:num>
  <w:num w:numId="10" w16cid:durableId="628897228">
    <w:abstractNumId w:val="41"/>
  </w:num>
  <w:num w:numId="11" w16cid:durableId="656998778">
    <w:abstractNumId w:val="12"/>
  </w:num>
  <w:num w:numId="12" w16cid:durableId="1845827329">
    <w:abstractNumId w:val="45"/>
  </w:num>
  <w:num w:numId="13" w16cid:durableId="1615596237">
    <w:abstractNumId w:val="32"/>
  </w:num>
  <w:num w:numId="14" w16cid:durableId="849299066">
    <w:abstractNumId w:val="16"/>
  </w:num>
  <w:num w:numId="15" w16cid:durableId="1941570154">
    <w:abstractNumId w:val="58"/>
  </w:num>
  <w:num w:numId="16" w16cid:durableId="86660411">
    <w:abstractNumId w:val="38"/>
  </w:num>
  <w:num w:numId="17" w16cid:durableId="2127040562">
    <w:abstractNumId w:val="67"/>
  </w:num>
  <w:num w:numId="18" w16cid:durableId="1574512593">
    <w:abstractNumId w:val="11"/>
  </w:num>
  <w:num w:numId="19" w16cid:durableId="1596982501">
    <w:abstractNumId w:val="30"/>
  </w:num>
  <w:num w:numId="20" w16cid:durableId="1731608339">
    <w:abstractNumId w:val="52"/>
  </w:num>
  <w:num w:numId="21" w16cid:durableId="2014644888">
    <w:abstractNumId w:val="14"/>
  </w:num>
  <w:num w:numId="22" w16cid:durableId="478420512">
    <w:abstractNumId w:val="15"/>
  </w:num>
  <w:num w:numId="23" w16cid:durableId="513033985">
    <w:abstractNumId w:val="53"/>
  </w:num>
  <w:num w:numId="24" w16cid:durableId="822114837">
    <w:abstractNumId w:val="24"/>
  </w:num>
  <w:num w:numId="25" w16cid:durableId="899903975">
    <w:abstractNumId w:val="47"/>
  </w:num>
  <w:num w:numId="26" w16cid:durableId="1638604259">
    <w:abstractNumId w:val="64"/>
  </w:num>
  <w:num w:numId="27" w16cid:durableId="2110733662">
    <w:abstractNumId w:val="39"/>
  </w:num>
  <w:num w:numId="28" w16cid:durableId="974528503">
    <w:abstractNumId w:val="60"/>
  </w:num>
  <w:num w:numId="29" w16cid:durableId="225460112">
    <w:abstractNumId w:val="19"/>
  </w:num>
  <w:num w:numId="30" w16cid:durableId="1087925921">
    <w:abstractNumId w:val="26"/>
  </w:num>
  <w:num w:numId="31" w16cid:durableId="103426770">
    <w:abstractNumId w:val="56"/>
  </w:num>
  <w:num w:numId="32" w16cid:durableId="223569647">
    <w:abstractNumId w:val="66"/>
  </w:num>
  <w:num w:numId="33" w16cid:durableId="961109641">
    <w:abstractNumId w:val="34"/>
  </w:num>
  <w:num w:numId="34" w16cid:durableId="1806897827">
    <w:abstractNumId w:val="25"/>
  </w:num>
  <w:num w:numId="35" w16cid:durableId="2099522733">
    <w:abstractNumId w:val="37"/>
  </w:num>
  <w:num w:numId="36" w16cid:durableId="250235345">
    <w:abstractNumId w:val="23"/>
  </w:num>
  <w:num w:numId="37" w16cid:durableId="632564149">
    <w:abstractNumId w:val="21"/>
  </w:num>
  <w:num w:numId="38" w16cid:durableId="964700762">
    <w:abstractNumId w:val="29"/>
  </w:num>
  <w:num w:numId="39" w16cid:durableId="1983730881">
    <w:abstractNumId w:val="54"/>
  </w:num>
  <w:num w:numId="40" w16cid:durableId="510222378">
    <w:abstractNumId w:val="22"/>
  </w:num>
  <w:num w:numId="41" w16cid:durableId="1265721802">
    <w:abstractNumId w:val="59"/>
  </w:num>
  <w:num w:numId="42" w16cid:durableId="1548420481">
    <w:abstractNumId w:val="36"/>
  </w:num>
  <w:num w:numId="43" w16cid:durableId="1140339220">
    <w:abstractNumId w:val="48"/>
  </w:num>
  <w:num w:numId="44" w16cid:durableId="1550455351">
    <w:abstractNumId w:val="46"/>
  </w:num>
  <w:num w:numId="45" w16cid:durableId="512230456">
    <w:abstractNumId w:val="63"/>
  </w:num>
  <w:num w:numId="46" w16cid:durableId="1540582566">
    <w:abstractNumId w:val="10"/>
  </w:num>
  <w:num w:numId="47" w16cid:durableId="741217237">
    <w:abstractNumId w:val="49"/>
  </w:num>
  <w:num w:numId="48" w16cid:durableId="2113667827">
    <w:abstractNumId w:val="9"/>
  </w:num>
  <w:num w:numId="49" w16cid:durableId="1821195997">
    <w:abstractNumId w:val="50"/>
  </w:num>
  <w:num w:numId="50" w16cid:durableId="1683241797">
    <w:abstractNumId w:val="51"/>
  </w:num>
  <w:num w:numId="51" w16cid:durableId="1282151992">
    <w:abstractNumId w:val="65"/>
  </w:num>
  <w:num w:numId="52" w16cid:durableId="1441024072">
    <w:abstractNumId w:val="18"/>
  </w:num>
  <w:num w:numId="53" w16cid:durableId="727846101">
    <w:abstractNumId w:val="27"/>
  </w:num>
  <w:num w:numId="54" w16cid:durableId="668485959">
    <w:abstractNumId w:val="55"/>
  </w:num>
  <w:num w:numId="55" w16cid:durableId="978921696">
    <w:abstractNumId w:val="70"/>
  </w:num>
  <w:num w:numId="56" w16cid:durableId="1443648551">
    <w:abstractNumId w:val="43"/>
  </w:num>
  <w:num w:numId="57" w16cid:durableId="712312965">
    <w:abstractNumId w:val="31"/>
  </w:num>
  <w:num w:numId="58" w16cid:durableId="384060474">
    <w:abstractNumId w:val="68"/>
  </w:num>
  <w:num w:numId="59" w16cid:durableId="592009179">
    <w:abstractNumId w:val="13"/>
  </w:num>
  <w:num w:numId="60" w16cid:durableId="2063405418">
    <w:abstractNumId w:val="28"/>
  </w:num>
  <w:num w:numId="61" w16cid:durableId="1205752393">
    <w:abstractNumId w:val="42"/>
  </w:num>
  <w:num w:numId="62" w16cid:durableId="1143742533">
    <w:abstractNumId w:val="61"/>
  </w:num>
  <w:num w:numId="63" w16cid:durableId="126092067">
    <w:abstractNumId w:val="35"/>
  </w:num>
  <w:num w:numId="64" w16cid:durableId="1182745964">
    <w:abstractNumId w:val="17"/>
  </w:num>
  <w:num w:numId="65" w16cid:durableId="1142187741">
    <w:abstractNumId w:val="62"/>
  </w:num>
  <w:num w:numId="66" w16cid:durableId="1563444792">
    <w:abstractNumId w:val="69"/>
  </w:num>
  <w:num w:numId="67" w16cid:durableId="1637297419">
    <w:abstractNumId w:val="20"/>
  </w:num>
  <w:num w:numId="68" w16cid:durableId="2130973140">
    <w:abstractNumId w:val="40"/>
  </w:num>
  <w:num w:numId="69" w16cid:durableId="493229268">
    <w:abstractNumId w:val="33"/>
  </w:num>
  <w:num w:numId="70" w16cid:durableId="1525746373">
    <w:abstractNumId w:val="57"/>
  </w:num>
  <w:num w:numId="71" w16cid:durableId="39639431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C20"/>
    <w:rsid w:val="0015074B"/>
    <w:rsid w:val="0029639D"/>
    <w:rsid w:val="00326F90"/>
    <w:rsid w:val="00417BE2"/>
    <w:rsid w:val="006C0D36"/>
    <w:rsid w:val="006C76C8"/>
    <w:rsid w:val="0091061C"/>
    <w:rsid w:val="00AA1D8D"/>
    <w:rsid w:val="00B47730"/>
    <w:rsid w:val="00B749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924C0"/>
  <w14:defaultImageDpi w14:val="300"/>
  <w15:docId w15:val="{0D88D887-9B9E-3C43-9B4D-52358CD8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space-normal">
    <w:name w:val="whitespace-normal"/>
    <w:basedOn w:val="Normal"/>
    <w:rsid w:val="000B7C2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6C76C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C7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76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76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923342">
      <w:bodyDiv w:val="1"/>
      <w:marLeft w:val="0"/>
      <w:marRight w:val="0"/>
      <w:marTop w:val="0"/>
      <w:marBottom w:val="0"/>
      <w:divBdr>
        <w:top w:val="none" w:sz="0" w:space="0" w:color="auto"/>
        <w:left w:val="none" w:sz="0" w:space="0" w:color="auto"/>
        <w:bottom w:val="none" w:sz="0" w:space="0" w:color="auto"/>
        <w:right w:val="none" w:sz="0" w:space="0" w:color="auto"/>
      </w:divBdr>
      <w:divsChild>
        <w:div w:id="1651324619">
          <w:marLeft w:val="0"/>
          <w:marRight w:val="0"/>
          <w:marTop w:val="0"/>
          <w:marBottom w:val="0"/>
          <w:divBdr>
            <w:top w:val="single" w:sz="2" w:space="0" w:color="auto"/>
            <w:left w:val="single" w:sz="2" w:space="0" w:color="auto"/>
            <w:bottom w:val="single" w:sz="2" w:space="0" w:color="auto"/>
            <w:right w:val="single" w:sz="2" w:space="0" w:color="auto"/>
          </w:divBdr>
          <w:divsChild>
            <w:div w:id="1678843875">
              <w:marLeft w:val="0"/>
              <w:marRight w:val="0"/>
              <w:marTop w:val="0"/>
              <w:marBottom w:val="0"/>
              <w:divBdr>
                <w:top w:val="single" w:sz="2" w:space="0" w:color="auto"/>
                <w:left w:val="single" w:sz="2" w:space="0" w:color="auto"/>
                <w:bottom w:val="single" w:sz="2" w:space="0" w:color="auto"/>
                <w:right w:val="single" w:sz="2" w:space="0" w:color="auto"/>
              </w:divBdr>
              <w:divsChild>
                <w:div w:id="1096826351">
                  <w:marLeft w:val="0"/>
                  <w:marRight w:val="0"/>
                  <w:marTop w:val="0"/>
                  <w:marBottom w:val="0"/>
                  <w:divBdr>
                    <w:top w:val="single" w:sz="2" w:space="0" w:color="auto"/>
                    <w:left w:val="single" w:sz="2" w:space="0" w:color="auto"/>
                    <w:bottom w:val="single" w:sz="2" w:space="0" w:color="auto"/>
                    <w:right w:val="single" w:sz="2" w:space="0" w:color="auto"/>
                  </w:divBdr>
                  <w:divsChild>
                    <w:div w:id="1839342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17048447">
      <w:bodyDiv w:val="1"/>
      <w:marLeft w:val="0"/>
      <w:marRight w:val="0"/>
      <w:marTop w:val="0"/>
      <w:marBottom w:val="0"/>
      <w:divBdr>
        <w:top w:val="none" w:sz="0" w:space="0" w:color="auto"/>
        <w:left w:val="none" w:sz="0" w:space="0" w:color="auto"/>
        <w:bottom w:val="none" w:sz="0" w:space="0" w:color="auto"/>
        <w:right w:val="none" w:sz="0" w:space="0" w:color="auto"/>
      </w:divBdr>
      <w:divsChild>
        <w:div w:id="65226222">
          <w:marLeft w:val="0"/>
          <w:marRight w:val="0"/>
          <w:marTop w:val="0"/>
          <w:marBottom w:val="0"/>
          <w:divBdr>
            <w:top w:val="single" w:sz="2" w:space="0" w:color="auto"/>
            <w:left w:val="single" w:sz="2" w:space="0" w:color="auto"/>
            <w:bottom w:val="single" w:sz="2" w:space="0" w:color="auto"/>
            <w:right w:val="single" w:sz="2" w:space="0" w:color="auto"/>
          </w:divBdr>
          <w:divsChild>
            <w:div w:id="922494708">
              <w:marLeft w:val="0"/>
              <w:marRight w:val="0"/>
              <w:marTop w:val="0"/>
              <w:marBottom w:val="0"/>
              <w:divBdr>
                <w:top w:val="single" w:sz="2" w:space="0" w:color="auto"/>
                <w:left w:val="single" w:sz="2" w:space="0" w:color="auto"/>
                <w:bottom w:val="single" w:sz="2" w:space="0" w:color="auto"/>
                <w:right w:val="single" w:sz="2" w:space="0" w:color="auto"/>
              </w:divBdr>
              <w:divsChild>
                <w:div w:id="298196098">
                  <w:marLeft w:val="0"/>
                  <w:marRight w:val="0"/>
                  <w:marTop w:val="0"/>
                  <w:marBottom w:val="0"/>
                  <w:divBdr>
                    <w:top w:val="single" w:sz="2" w:space="0" w:color="auto"/>
                    <w:left w:val="single" w:sz="2" w:space="0" w:color="auto"/>
                    <w:bottom w:val="single" w:sz="2" w:space="0" w:color="auto"/>
                    <w:right w:val="single" w:sz="2" w:space="0" w:color="auto"/>
                  </w:divBdr>
                  <w:divsChild>
                    <w:div w:id="1267927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6287425">
      <w:bodyDiv w:val="1"/>
      <w:marLeft w:val="0"/>
      <w:marRight w:val="0"/>
      <w:marTop w:val="0"/>
      <w:marBottom w:val="0"/>
      <w:divBdr>
        <w:top w:val="none" w:sz="0" w:space="0" w:color="auto"/>
        <w:left w:val="none" w:sz="0" w:space="0" w:color="auto"/>
        <w:bottom w:val="none" w:sz="0" w:space="0" w:color="auto"/>
        <w:right w:val="none" w:sz="0" w:space="0" w:color="auto"/>
      </w:divBdr>
      <w:divsChild>
        <w:div w:id="1763603370">
          <w:marLeft w:val="0"/>
          <w:marRight w:val="0"/>
          <w:marTop w:val="0"/>
          <w:marBottom w:val="0"/>
          <w:divBdr>
            <w:top w:val="none" w:sz="0" w:space="0" w:color="auto"/>
            <w:left w:val="none" w:sz="0" w:space="0" w:color="auto"/>
            <w:bottom w:val="none" w:sz="0" w:space="0" w:color="auto"/>
            <w:right w:val="none" w:sz="0" w:space="0" w:color="auto"/>
          </w:divBdr>
          <w:divsChild>
            <w:div w:id="15448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188">
      <w:bodyDiv w:val="1"/>
      <w:marLeft w:val="0"/>
      <w:marRight w:val="0"/>
      <w:marTop w:val="0"/>
      <w:marBottom w:val="0"/>
      <w:divBdr>
        <w:top w:val="none" w:sz="0" w:space="0" w:color="auto"/>
        <w:left w:val="none" w:sz="0" w:space="0" w:color="auto"/>
        <w:bottom w:val="none" w:sz="0" w:space="0" w:color="auto"/>
        <w:right w:val="none" w:sz="0" w:space="0" w:color="auto"/>
      </w:divBdr>
      <w:divsChild>
        <w:div w:id="1165709582">
          <w:marLeft w:val="0"/>
          <w:marRight w:val="0"/>
          <w:marTop w:val="0"/>
          <w:marBottom w:val="0"/>
          <w:divBdr>
            <w:top w:val="none" w:sz="0" w:space="0" w:color="auto"/>
            <w:left w:val="none" w:sz="0" w:space="0" w:color="auto"/>
            <w:bottom w:val="none" w:sz="0" w:space="0" w:color="auto"/>
            <w:right w:val="none" w:sz="0" w:space="0" w:color="auto"/>
          </w:divBdr>
          <w:divsChild>
            <w:div w:id="11458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29</Pages>
  <Words>7656</Words>
  <Characters>43643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Samy Benaoun</cp:lastModifiedBy>
  <cp:revision>6</cp:revision>
  <dcterms:created xsi:type="dcterms:W3CDTF">2025-05-13T17:14:00Z</dcterms:created>
  <dcterms:modified xsi:type="dcterms:W3CDTF">2025-05-14T19:47:00Z</dcterms:modified>
  <cp:category/>
</cp:coreProperties>
</file>