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9B004" w14:textId="77777777" w:rsidR="007D4342" w:rsidRPr="00587B81" w:rsidRDefault="00000000">
      <w:pPr>
        <w:spacing w:before="2880" w:after="240"/>
        <w:jc w:val="center"/>
        <w:rPr>
          <w:lang w:val="fr-FR"/>
        </w:rPr>
      </w:pPr>
      <w:r w:rsidRPr="00587B81">
        <w:rPr>
          <w:b/>
          <w:bCs/>
          <w:color w:val="1F4E78"/>
          <w:sz w:val="44"/>
          <w:szCs w:val="44"/>
          <w:lang w:val="fr-FR"/>
        </w:rPr>
        <w:t>Analyse comparative</w:t>
      </w:r>
    </w:p>
    <w:p w14:paraId="4B6241F3" w14:textId="77777777" w:rsidR="007D4342" w:rsidRPr="00587B81" w:rsidRDefault="00000000">
      <w:pPr>
        <w:spacing w:after="120"/>
        <w:jc w:val="center"/>
        <w:rPr>
          <w:lang w:val="fr-FR"/>
        </w:rPr>
      </w:pPr>
      <w:proofErr w:type="spellStart"/>
      <w:r w:rsidRPr="00587B81">
        <w:rPr>
          <w:b/>
          <w:bCs/>
          <w:color w:val="2E5C8A"/>
          <w:sz w:val="36"/>
          <w:szCs w:val="36"/>
          <w:lang w:val="fr-FR"/>
        </w:rPr>
        <w:t>Autocalls</w:t>
      </w:r>
      <w:proofErr w:type="spellEnd"/>
      <w:r w:rsidRPr="00587B81">
        <w:rPr>
          <w:b/>
          <w:bCs/>
          <w:color w:val="2E5C8A"/>
          <w:sz w:val="36"/>
          <w:szCs w:val="36"/>
          <w:lang w:val="fr-FR"/>
        </w:rPr>
        <w:t xml:space="preserve"> TEC10/CMT</w:t>
      </w:r>
    </w:p>
    <w:p w14:paraId="1388DF79" w14:textId="77777777" w:rsidR="007D4342" w:rsidRPr="00587B81" w:rsidRDefault="00000000">
      <w:pPr>
        <w:spacing w:after="120"/>
        <w:jc w:val="center"/>
        <w:rPr>
          <w:lang w:val="fr-FR"/>
        </w:rPr>
      </w:pPr>
      <w:proofErr w:type="gramStart"/>
      <w:r w:rsidRPr="00587B81">
        <w:rPr>
          <w:i/>
          <w:iCs/>
          <w:sz w:val="28"/>
          <w:szCs w:val="28"/>
          <w:lang w:val="fr-FR"/>
        </w:rPr>
        <w:t>vs</w:t>
      </w:r>
      <w:proofErr w:type="gramEnd"/>
    </w:p>
    <w:p w14:paraId="04F1D06B" w14:textId="77777777" w:rsidR="007D4342" w:rsidRPr="00587B81" w:rsidRDefault="00000000">
      <w:pPr>
        <w:spacing w:after="1440"/>
        <w:jc w:val="center"/>
        <w:rPr>
          <w:lang w:val="fr-FR"/>
        </w:rPr>
      </w:pPr>
      <w:proofErr w:type="spellStart"/>
      <w:r w:rsidRPr="00587B81">
        <w:rPr>
          <w:b/>
          <w:bCs/>
          <w:color w:val="2E5C8A"/>
          <w:sz w:val="36"/>
          <w:szCs w:val="36"/>
          <w:lang w:val="fr-FR"/>
        </w:rPr>
        <w:t>Autocalls</w:t>
      </w:r>
      <w:proofErr w:type="spellEnd"/>
      <w:r w:rsidRPr="00587B81">
        <w:rPr>
          <w:b/>
          <w:bCs/>
          <w:color w:val="2E5C8A"/>
          <w:sz w:val="36"/>
          <w:szCs w:val="36"/>
          <w:lang w:val="fr-FR"/>
        </w:rPr>
        <w:t xml:space="preserve"> CMS/EURIBOR</w:t>
      </w:r>
    </w:p>
    <w:p w14:paraId="4BD559D5" w14:textId="77777777" w:rsidR="007D4342" w:rsidRPr="00587B81" w:rsidRDefault="00000000">
      <w:pPr>
        <w:pStyle w:val="Heading1"/>
        <w:rPr>
          <w:lang w:val="fr-FR"/>
        </w:rPr>
      </w:pPr>
      <w:r w:rsidRPr="00587B81">
        <w:rPr>
          <w:lang w:val="fr-FR"/>
        </w:rPr>
        <w:t>Synthèse exécutive</w:t>
      </w:r>
    </w:p>
    <w:p w14:paraId="52E42CB9" w14:textId="77777777" w:rsidR="007D4342" w:rsidRPr="00587B81" w:rsidRDefault="00000000">
      <w:pPr>
        <w:spacing w:after="240"/>
        <w:rPr>
          <w:lang w:val="fr-FR"/>
        </w:rPr>
      </w:pPr>
      <w:r w:rsidRPr="00587B81">
        <w:rPr>
          <w:lang w:val="fr-FR"/>
        </w:rPr>
        <w:t xml:space="preserve">Cette analyse vise à expliciter les différences fondamentales entre les </w:t>
      </w:r>
      <w:proofErr w:type="spellStart"/>
      <w:r w:rsidRPr="00587B81">
        <w:rPr>
          <w:lang w:val="fr-FR"/>
        </w:rPr>
        <w:t>autocalls</w:t>
      </w:r>
      <w:proofErr w:type="spellEnd"/>
      <w:r w:rsidRPr="00587B81">
        <w:rPr>
          <w:lang w:val="fr-FR"/>
        </w:rPr>
        <w:t xml:space="preserve"> indexés sur les taux souverains (TEC10/CMT) et ceux indexés sur les taux interbancaires (CMS/EURIBOR). Au-delà des différences de construction, ces produits répondent à des logiques économiques distinctes et présentent des profils de performance radicalement différents, notamment en termes de portage.</w:t>
      </w:r>
    </w:p>
    <w:p w14:paraId="1694A813" w14:textId="77777777" w:rsidR="007D4342" w:rsidRPr="00587B81" w:rsidRDefault="00000000">
      <w:pPr>
        <w:pStyle w:val="Heading1"/>
        <w:rPr>
          <w:lang w:val="fr-FR"/>
        </w:rPr>
      </w:pPr>
      <w:r w:rsidRPr="00587B81">
        <w:rPr>
          <w:lang w:val="fr-FR"/>
        </w:rPr>
        <w:t>1. Nature économique des taux sous-jacents</w:t>
      </w:r>
    </w:p>
    <w:p w14:paraId="6000A5D6" w14:textId="77777777" w:rsidR="007D4342" w:rsidRPr="00587B81" w:rsidRDefault="00000000">
      <w:pPr>
        <w:pStyle w:val="Heading2"/>
        <w:rPr>
          <w:lang w:val="fr-FR"/>
        </w:rPr>
      </w:pPr>
      <w:r w:rsidRPr="00587B81">
        <w:rPr>
          <w:lang w:val="fr-FR"/>
        </w:rPr>
        <w:t>1.1. Taux TEC10/CMT : reflet des marchés souverains</w:t>
      </w:r>
    </w:p>
    <w:p w14:paraId="13E6E0C8" w14:textId="77777777" w:rsidR="007D4342" w:rsidRPr="00587B81" w:rsidRDefault="00000000">
      <w:pPr>
        <w:spacing w:after="180"/>
        <w:rPr>
          <w:lang w:val="fr-FR"/>
        </w:rPr>
      </w:pPr>
      <w:r w:rsidRPr="00587B81">
        <w:rPr>
          <w:lang w:val="fr-FR"/>
        </w:rPr>
        <w:t xml:space="preserve">Les taux TEC10 (Taux de l'Échéance Constante 10 ans) et CMT (Constant </w:t>
      </w:r>
      <w:proofErr w:type="spellStart"/>
      <w:r w:rsidRPr="00587B81">
        <w:rPr>
          <w:lang w:val="fr-FR"/>
        </w:rPr>
        <w:t>Maturity</w:t>
      </w:r>
      <w:proofErr w:type="spellEnd"/>
      <w:r w:rsidRPr="00587B81">
        <w:rPr>
          <w:lang w:val="fr-FR"/>
        </w:rPr>
        <w:t xml:space="preserve"> </w:t>
      </w:r>
      <w:proofErr w:type="spellStart"/>
      <w:r w:rsidRPr="00587B81">
        <w:rPr>
          <w:lang w:val="fr-FR"/>
        </w:rPr>
        <w:t>Treasury</w:t>
      </w:r>
      <w:proofErr w:type="spellEnd"/>
      <w:r w:rsidRPr="00587B81">
        <w:rPr>
          <w:lang w:val="fr-FR"/>
        </w:rPr>
        <w:t>) représentent les rendements d'emprunt souverains, calculés à partir des prix des obligations d'État négociées sur le marché secondaire.</w:t>
      </w:r>
    </w:p>
    <w:p w14:paraId="1B4A0A90" w14:textId="77777777" w:rsidR="007D4342" w:rsidRPr="00587B81" w:rsidRDefault="00000000">
      <w:pPr>
        <w:spacing w:after="240"/>
        <w:rPr>
          <w:lang w:val="fr-FR"/>
        </w:rPr>
      </w:pPr>
      <w:r w:rsidRPr="00587B81">
        <w:rPr>
          <w:b/>
          <w:bCs/>
          <w:lang w:val="fr-FR"/>
        </w:rPr>
        <w:t xml:space="preserve">Exemple : </w:t>
      </w:r>
      <w:r w:rsidRPr="00587B81">
        <w:rPr>
          <w:lang w:val="fr-FR"/>
        </w:rPr>
        <w:t>Le TEC10 reflète le taux d'emprunt de l'État français à 10 ans, déduit des cotations des OAT (Obligations Assimilables du Trésor).</w:t>
      </w:r>
    </w:p>
    <w:p w14:paraId="0283E8BE" w14:textId="77777777" w:rsidR="007D4342" w:rsidRPr="00587B81" w:rsidRDefault="00000000">
      <w:pPr>
        <w:spacing w:after="120"/>
        <w:rPr>
          <w:lang w:val="fr-FR"/>
        </w:rPr>
      </w:pPr>
      <w:r w:rsidRPr="00587B81">
        <w:rPr>
          <w:b/>
          <w:bCs/>
          <w:lang w:val="fr-FR"/>
        </w:rPr>
        <w:t>Dynamique de marché</w:t>
      </w:r>
    </w:p>
    <w:p w14:paraId="19847DDE" w14:textId="77777777" w:rsidR="007D4342" w:rsidRPr="00587B81" w:rsidRDefault="00000000">
      <w:pPr>
        <w:spacing w:after="120"/>
        <w:rPr>
          <w:lang w:val="fr-FR"/>
        </w:rPr>
      </w:pPr>
      <w:r w:rsidRPr="00587B81">
        <w:rPr>
          <w:lang w:val="fr-FR"/>
        </w:rPr>
        <w:t>Ces taux résultent de l'équilibre entre :</w:t>
      </w:r>
    </w:p>
    <w:p w14:paraId="0ADD7403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b/>
          <w:bCs/>
          <w:lang w:val="fr-FR"/>
        </w:rPr>
        <w:t>L'offre</w:t>
      </w:r>
      <w:r w:rsidRPr="00587B81">
        <w:rPr>
          <w:lang w:val="fr-FR"/>
        </w:rPr>
        <w:t xml:space="preserve"> : émissions de dette publique selon les besoins de financement des États</w:t>
      </w:r>
    </w:p>
    <w:p w14:paraId="6CB850B5" w14:textId="77777777" w:rsidR="007D4342" w:rsidRPr="00587B81" w:rsidRDefault="00000000">
      <w:pPr>
        <w:pStyle w:val="ListParagraph"/>
        <w:numPr>
          <w:ilvl w:val="0"/>
          <w:numId w:val="2"/>
        </w:numPr>
        <w:spacing w:after="180"/>
        <w:rPr>
          <w:lang w:val="fr-FR"/>
        </w:rPr>
      </w:pPr>
      <w:r w:rsidRPr="00587B81">
        <w:rPr>
          <w:b/>
          <w:bCs/>
          <w:lang w:val="fr-FR"/>
        </w:rPr>
        <w:lastRenderedPageBreak/>
        <w:t>La demande</w:t>
      </w:r>
      <w:r w:rsidRPr="00587B81">
        <w:rPr>
          <w:lang w:val="fr-FR"/>
        </w:rPr>
        <w:t xml:space="preserve"> : appétit des investisseurs pour les actifs souverains (la BCE demeurant le principal détenteur de dette européenne)</w:t>
      </w:r>
    </w:p>
    <w:p w14:paraId="75FD23BD" w14:textId="77777777" w:rsidR="007D4342" w:rsidRPr="00587B81" w:rsidRDefault="00000000">
      <w:pPr>
        <w:spacing w:after="360"/>
        <w:rPr>
          <w:lang w:val="fr-FR"/>
        </w:rPr>
      </w:pPr>
      <w:r w:rsidRPr="00587B81">
        <w:rPr>
          <w:lang w:val="fr-FR"/>
        </w:rPr>
        <w:t xml:space="preserve">Les taux souverains s'apparentent donc à des </w:t>
      </w:r>
      <w:r w:rsidRPr="00587B81">
        <w:rPr>
          <w:b/>
          <w:bCs/>
          <w:lang w:val="fr-FR"/>
        </w:rPr>
        <w:t>prix d'actifs</w:t>
      </w:r>
      <w:r w:rsidRPr="00587B81">
        <w:rPr>
          <w:lang w:val="fr-FR"/>
        </w:rPr>
        <w:t>, au même titre que les actions, reflétant l'offre et la demande sur un marché d'investissement.</w:t>
      </w:r>
    </w:p>
    <w:p w14:paraId="0B5110C2" w14:textId="77777777" w:rsidR="007D4342" w:rsidRPr="00587B81" w:rsidRDefault="00000000">
      <w:pPr>
        <w:pStyle w:val="Heading2"/>
        <w:rPr>
          <w:lang w:val="fr-FR"/>
        </w:rPr>
      </w:pPr>
      <w:r w:rsidRPr="00587B81">
        <w:rPr>
          <w:lang w:val="fr-FR"/>
        </w:rPr>
        <w:t>1.2. Taux CMS/EURIBOR : reflet des besoins de couverture</w:t>
      </w:r>
    </w:p>
    <w:p w14:paraId="3FFCA922" w14:textId="77777777" w:rsidR="007D4342" w:rsidRPr="00587B81" w:rsidRDefault="00000000">
      <w:pPr>
        <w:spacing w:after="120"/>
        <w:rPr>
          <w:lang w:val="fr-FR"/>
        </w:rPr>
      </w:pPr>
      <w:r w:rsidRPr="00587B81">
        <w:rPr>
          <w:lang w:val="fr-FR"/>
        </w:rPr>
        <w:t xml:space="preserve">Les taux CMS (Constant </w:t>
      </w:r>
      <w:proofErr w:type="spellStart"/>
      <w:r w:rsidRPr="00587B81">
        <w:rPr>
          <w:lang w:val="fr-FR"/>
        </w:rPr>
        <w:t>Maturity</w:t>
      </w:r>
      <w:proofErr w:type="spellEnd"/>
      <w:r w:rsidRPr="00587B81">
        <w:rPr>
          <w:lang w:val="fr-FR"/>
        </w:rPr>
        <w:t xml:space="preserve"> Swap) et EURIBOR traduisent les conditions de financement et de couverture du secteur bancaire :</w:t>
      </w:r>
    </w:p>
    <w:p w14:paraId="5AF16234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b/>
          <w:bCs/>
          <w:lang w:val="fr-FR"/>
        </w:rPr>
        <w:t>CMS 10 ans</w:t>
      </w:r>
      <w:r w:rsidRPr="00587B81">
        <w:rPr>
          <w:lang w:val="fr-FR"/>
        </w:rPr>
        <w:t xml:space="preserve"> : taux implicite extrait des transactions de swaps de taux (échange fixe contre variable à 10 ans)</w:t>
      </w:r>
    </w:p>
    <w:p w14:paraId="79515175" w14:textId="77777777" w:rsidR="007D4342" w:rsidRPr="00587B81" w:rsidRDefault="00000000">
      <w:pPr>
        <w:pStyle w:val="ListParagraph"/>
        <w:numPr>
          <w:ilvl w:val="0"/>
          <w:numId w:val="2"/>
        </w:numPr>
        <w:spacing w:after="240"/>
        <w:rPr>
          <w:lang w:val="fr-FR"/>
        </w:rPr>
      </w:pPr>
      <w:r w:rsidRPr="00587B81">
        <w:rPr>
          <w:b/>
          <w:bCs/>
          <w:lang w:val="fr-FR"/>
        </w:rPr>
        <w:t>EURIBOR 12 mois</w:t>
      </w:r>
      <w:r w:rsidRPr="00587B81">
        <w:rPr>
          <w:lang w:val="fr-FR"/>
        </w:rPr>
        <w:t xml:space="preserve"> : taux de référence du marché interbancaire à 12 mois, calculé à partir des cotations de billets de trésorerie (commercial </w:t>
      </w:r>
      <w:proofErr w:type="spellStart"/>
      <w:r w:rsidRPr="00587B81">
        <w:rPr>
          <w:lang w:val="fr-FR"/>
        </w:rPr>
        <w:t>papers</w:t>
      </w:r>
      <w:proofErr w:type="spellEnd"/>
      <w:r w:rsidRPr="00587B81">
        <w:rPr>
          <w:lang w:val="fr-FR"/>
        </w:rPr>
        <w:t>), intégrant un spread de crédit par rapport aux taux directeurs BCE</w:t>
      </w:r>
    </w:p>
    <w:p w14:paraId="3FAEFD46" w14:textId="77777777" w:rsidR="007D4342" w:rsidRPr="00587B81" w:rsidRDefault="00000000">
      <w:pPr>
        <w:spacing w:after="120"/>
        <w:rPr>
          <w:lang w:val="fr-FR"/>
        </w:rPr>
      </w:pPr>
      <w:r w:rsidRPr="00587B81">
        <w:rPr>
          <w:b/>
          <w:bCs/>
          <w:lang w:val="fr-FR"/>
        </w:rPr>
        <w:t>Dynamique de marché</w:t>
      </w:r>
    </w:p>
    <w:p w14:paraId="3737455D" w14:textId="5D8F80C5" w:rsidR="007D4342" w:rsidRPr="00587B81" w:rsidRDefault="001F406F">
      <w:pPr>
        <w:spacing w:after="180"/>
        <w:rPr>
          <w:lang w:val="fr-FR"/>
        </w:rPr>
      </w:pPr>
      <w:proofErr w:type="gramStart"/>
      <w:r>
        <w:rPr>
          <w:lang w:val="fr-FR"/>
        </w:rPr>
        <w:t>La valeurs</w:t>
      </w:r>
      <w:proofErr w:type="gramEnd"/>
      <w:r>
        <w:rPr>
          <w:lang w:val="fr-FR"/>
        </w:rPr>
        <w:t xml:space="preserve"> de ces produits </w:t>
      </w:r>
      <w:r w:rsidR="00000000" w:rsidRPr="00587B81">
        <w:rPr>
          <w:lang w:val="fr-FR"/>
        </w:rPr>
        <w:t xml:space="preserve">dérivés </w:t>
      </w:r>
      <w:r>
        <w:rPr>
          <w:lang w:val="fr-FR"/>
        </w:rPr>
        <w:t xml:space="preserve">de taux </w:t>
      </w:r>
      <w:r w:rsidR="00000000" w:rsidRPr="00587B81">
        <w:rPr>
          <w:lang w:val="fr-FR"/>
        </w:rPr>
        <w:t>reflètent l'équilibre entre les besoins de couverture des différents acteurs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120"/>
        <w:gridCol w:w="3900"/>
      </w:tblGrid>
      <w:tr w:rsidR="007D4342" w14:paraId="5524BF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CDFF1" w14:textId="77777777" w:rsidR="007D4342" w:rsidRDefault="00000000">
            <w:proofErr w:type="spellStart"/>
            <w:r>
              <w:rPr>
                <w:b/>
                <w:bCs/>
                <w:color w:val="FFFFFF"/>
              </w:rPr>
              <w:t>Acteur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149E" w14:textId="77777777" w:rsidR="007D4342" w:rsidRDefault="00000000">
            <w:r>
              <w:rPr>
                <w:b/>
                <w:bCs/>
                <w:color w:val="FFFFFF"/>
              </w:rPr>
              <w:t>Position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B2BD" w14:textId="77777777" w:rsidR="007D4342" w:rsidRDefault="00000000">
            <w:r>
              <w:rPr>
                <w:b/>
                <w:bCs/>
                <w:color w:val="FFFFFF"/>
              </w:rPr>
              <w:t>Objectif</w:t>
            </w:r>
          </w:p>
        </w:tc>
      </w:tr>
      <w:tr w:rsidR="007D4342" w:rsidRPr="00587B81" w14:paraId="71B151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E685" w14:textId="77777777" w:rsidR="007D4342" w:rsidRDefault="00000000">
            <w:r>
              <w:rPr>
                <w:b/>
                <w:bCs/>
              </w:rPr>
              <w:t>Banques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697E" w14:textId="77777777" w:rsidR="007D4342" w:rsidRPr="00587B81" w:rsidRDefault="00000000">
            <w:pPr>
              <w:rPr>
                <w:lang w:val="fr-FR"/>
              </w:rPr>
            </w:pPr>
            <w:r w:rsidRPr="00587B81">
              <w:rPr>
                <w:lang w:val="fr-FR"/>
              </w:rPr>
              <w:t>Reçoivent le taux variable (CMS/EURIBOR)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ACEA" w14:textId="77777777" w:rsidR="007D4342" w:rsidRPr="00587B81" w:rsidRDefault="00000000">
            <w:pPr>
              <w:rPr>
                <w:lang w:val="fr-FR"/>
              </w:rPr>
            </w:pPr>
            <w:r w:rsidRPr="00587B81">
              <w:rPr>
                <w:lang w:val="fr-FR"/>
              </w:rPr>
              <w:t>Couvrir l'asymétrie actif-passif (prêts longs vs dépôts courts)</w:t>
            </w:r>
          </w:p>
        </w:tc>
      </w:tr>
      <w:tr w:rsidR="007D4342" w:rsidRPr="00587B81" w14:paraId="272646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6896" w14:textId="77777777" w:rsidR="007D4342" w:rsidRDefault="00000000">
            <w:proofErr w:type="spellStart"/>
            <w:r>
              <w:rPr>
                <w:b/>
                <w:bCs/>
              </w:rPr>
              <w:t>Assureurs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1AD5" w14:textId="622AC884" w:rsidR="007D4342" w:rsidRPr="00587B81" w:rsidRDefault="00000000">
            <w:pPr>
              <w:rPr>
                <w:lang w:val="fr-FR"/>
              </w:rPr>
            </w:pPr>
            <w:r w:rsidRPr="00587B81">
              <w:rPr>
                <w:lang w:val="fr-FR"/>
              </w:rPr>
              <w:t>Paient le taux variable</w:t>
            </w:r>
            <w:r w:rsidR="00587B81" w:rsidRPr="00587B81">
              <w:rPr>
                <w:lang w:val="fr-FR"/>
              </w:rPr>
              <w:t xml:space="preserve"> </w:t>
            </w:r>
            <w:r w:rsidR="00587B81" w:rsidRPr="00587B81">
              <w:rPr>
                <w:lang w:val="fr-FR"/>
              </w:rPr>
              <w:t>(CMS</w:t>
            </w:r>
            <w:r w:rsidR="00587B81">
              <w:rPr>
                <w:lang w:val="fr-FR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3D22" w14:textId="77777777" w:rsidR="007D4342" w:rsidRPr="00587B81" w:rsidRDefault="00000000">
            <w:pPr>
              <w:rPr>
                <w:lang w:val="fr-FR"/>
              </w:rPr>
            </w:pPr>
            <w:r w:rsidRPr="00587B81">
              <w:rPr>
                <w:lang w:val="fr-FR"/>
              </w:rPr>
              <w:t>Couvrir les engagements long terme des contrats</w:t>
            </w:r>
          </w:p>
        </w:tc>
      </w:tr>
    </w:tbl>
    <w:p w14:paraId="0276ED49" w14:textId="4BD6248B" w:rsidR="007D4342" w:rsidRPr="00587B81" w:rsidRDefault="00000000">
      <w:pPr>
        <w:spacing w:before="240" w:after="360"/>
        <w:rPr>
          <w:lang w:val="fr-FR"/>
        </w:rPr>
      </w:pPr>
      <w:r w:rsidRPr="00587B81">
        <w:rPr>
          <w:lang w:val="fr-FR"/>
        </w:rPr>
        <w:t xml:space="preserve">Les taux CMS/EURIBOR </w:t>
      </w:r>
      <w:r w:rsidR="001F406F">
        <w:rPr>
          <w:lang w:val="fr-FR"/>
        </w:rPr>
        <w:t xml:space="preserve">reflètent </w:t>
      </w:r>
      <w:r w:rsidRPr="00587B81">
        <w:rPr>
          <w:lang w:val="fr-FR"/>
        </w:rPr>
        <w:t xml:space="preserve">des </w:t>
      </w:r>
      <w:r w:rsidRPr="00587B81">
        <w:rPr>
          <w:b/>
          <w:bCs/>
          <w:lang w:val="fr-FR"/>
        </w:rPr>
        <w:t>prix de couverture</w:t>
      </w:r>
      <w:r w:rsidRPr="00587B81">
        <w:rPr>
          <w:lang w:val="fr-FR"/>
        </w:rPr>
        <w:t xml:space="preserve">, déterminés par les besoins de gestion du risque de taux </w:t>
      </w:r>
      <w:r w:rsidR="001F406F">
        <w:rPr>
          <w:lang w:val="fr-FR"/>
        </w:rPr>
        <w:t xml:space="preserve">des bilans bancaire et assurantiel </w:t>
      </w:r>
      <w:r w:rsidRPr="00587B81">
        <w:rPr>
          <w:lang w:val="fr-FR"/>
        </w:rPr>
        <w:t>plutôt que par une dynamique d'investissement.</w:t>
      </w:r>
    </w:p>
    <w:p w14:paraId="2779AF96" w14:textId="77777777" w:rsidR="007D4342" w:rsidRPr="00587B81" w:rsidRDefault="00000000">
      <w:pPr>
        <w:pStyle w:val="Heading2"/>
        <w:rPr>
          <w:lang w:val="fr-FR"/>
        </w:rPr>
      </w:pPr>
      <w:r w:rsidRPr="00587B81">
        <w:rPr>
          <w:lang w:val="fr-FR"/>
        </w:rPr>
        <w:t>1.3. Différence conceptuelle fondamentale</w:t>
      </w:r>
    </w:p>
    <w:p w14:paraId="0251CB77" w14:textId="77777777" w:rsidR="007D4342" w:rsidRPr="00587B81" w:rsidRDefault="00000000">
      <w:pPr>
        <w:spacing w:after="60"/>
        <w:rPr>
          <w:lang w:val="fr-FR"/>
        </w:rPr>
      </w:pPr>
      <w:r w:rsidRPr="00587B81">
        <w:rPr>
          <w:b/>
          <w:bCs/>
          <w:lang w:val="fr-FR"/>
        </w:rPr>
        <w:t>TEC10/CMT</w:t>
      </w:r>
      <w:r w:rsidRPr="00587B81">
        <w:rPr>
          <w:lang w:val="fr-FR"/>
        </w:rPr>
        <w:t xml:space="preserve"> → Prix d'actifs réels (obligations souveraines)</w:t>
      </w:r>
    </w:p>
    <w:p w14:paraId="16F740AA" w14:textId="77777777" w:rsidR="007D4342" w:rsidRPr="00587B81" w:rsidRDefault="00000000">
      <w:pPr>
        <w:spacing w:after="180"/>
        <w:rPr>
          <w:lang w:val="fr-FR"/>
        </w:rPr>
      </w:pPr>
      <w:r w:rsidRPr="00587B81">
        <w:rPr>
          <w:lang w:val="fr-FR"/>
        </w:rPr>
        <w:t xml:space="preserve">             Logique d'investissement</w:t>
      </w:r>
    </w:p>
    <w:p w14:paraId="26788896" w14:textId="77777777" w:rsidR="007D4342" w:rsidRPr="00587B81" w:rsidRDefault="00000000">
      <w:pPr>
        <w:spacing w:after="60"/>
        <w:rPr>
          <w:lang w:val="fr-FR"/>
        </w:rPr>
      </w:pPr>
      <w:r w:rsidRPr="00587B81">
        <w:rPr>
          <w:b/>
          <w:bCs/>
          <w:lang w:val="fr-FR"/>
        </w:rPr>
        <w:t>CMS/EURIBOR</w:t>
      </w:r>
      <w:r w:rsidRPr="00587B81">
        <w:rPr>
          <w:lang w:val="fr-FR"/>
        </w:rPr>
        <w:t xml:space="preserve"> → Prix de produits dérivés</w:t>
      </w:r>
    </w:p>
    <w:p w14:paraId="791CB044" w14:textId="77777777" w:rsidR="007D4342" w:rsidRPr="00587B81" w:rsidRDefault="00000000">
      <w:pPr>
        <w:spacing w:after="240"/>
        <w:rPr>
          <w:lang w:val="fr-FR"/>
        </w:rPr>
      </w:pPr>
      <w:r w:rsidRPr="00587B81">
        <w:rPr>
          <w:lang w:val="fr-FR"/>
        </w:rPr>
        <w:t xml:space="preserve">             Logique de couverture</w:t>
      </w:r>
    </w:p>
    <w:p w14:paraId="5CA30F5F" w14:textId="77777777" w:rsidR="007D4342" w:rsidRPr="00587B81" w:rsidRDefault="00000000">
      <w:pPr>
        <w:spacing w:after="480"/>
        <w:rPr>
          <w:lang w:val="fr-FR"/>
        </w:rPr>
      </w:pPr>
      <w:r w:rsidRPr="00587B81">
        <w:rPr>
          <w:lang w:val="fr-FR"/>
        </w:rPr>
        <w:t xml:space="preserve">Cette distinction est essentielle car elle détermine la structure des </w:t>
      </w:r>
      <w:proofErr w:type="spellStart"/>
      <w:r w:rsidRPr="00587B81">
        <w:rPr>
          <w:lang w:val="fr-FR"/>
        </w:rPr>
        <w:t>forwards</w:t>
      </w:r>
      <w:proofErr w:type="spellEnd"/>
      <w:r w:rsidRPr="00587B81">
        <w:rPr>
          <w:lang w:val="fr-FR"/>
        </w:rPr>
        <w:t xml:space="preserve"> et le profil de portage de chaque type d'</w:t>
      </w:r>
      <w:proofErr w:type="spellStart"/>
      <w:r w:rsidRPr="00587B81">
        <w:rPr>
          <w:lang w:val="fr-FR"/>
        </w:rPr>
        <w:t>autocall</w:t>
      </w:r>
      <w:proofErr w:type="spellEnd"/>
      <w:r w:rsidRPr="00587B81">
        <w:rPr>
          <w:lang w:val="fr-FR"/>
        </w:rPr>
        <w:t>.</w:t>
      </w:r>
    </w:p>
    <w:p w14:paraId="7691944A" w14:textId="77777777" w:rsidR="007D4342" w:rsidRPr="00587B81" w:rsidRDefault="00000000">
      <w:pPr>
        <w:pStyle w:val="Heading1"/>
        <w:rPr>
          <w:lang w:val="fr-FR"/>
        </w:rPr>
      </w:pPr>
      <w:r w:rsidRPr="00587B81">
        <w:rPr>
          <w:lang w:val="fr-FR"/>
        </w:rPr>
        <w:t xml:space="preserve">2. Mécanique de valorisation des </w:t>
      </w:r>
      <w:proofErr w:type="spellStart"/>
      <w:r w:rsidRPr="00587B81">
        <w:rPr>
          <w:lang w:val="fr-FR"/>
        </w:rPr>
        <w:t>autocalls</w:t>
      </w:r>
      <w:proofErr w:type="spellEnd"/>
    </w:p>
    <w:p w14:paraId="49F2C07C" w14:textId="77777777" w:rsidR="007D4342" w:rsidRPr="00587B81" w:rsidRDefault="00000000">
      <w:pPr>
        <w:pStyle w:val="Heading2"/>
        <w:rPr>
          <w:lang w:val="fr-FR"/>
        </w:rPr>
      </w:pPr>
      <w:r w:rsidRPr="00587B81">
        <w:rPr>
          <w:lang w:val="fr-FR"/>
        </w:rPr>
        <w:t xml:space="preserve">2.1. Dépendance aux </w:t>
      </w:r>
      <w:proofErr w:type="spellStart"/>
      <w:r w:rsidRPr="00587B81">
        <w:rPr>
          <w:lang w:val="fr-FR"/>
        </w:rPr>
        <w:t>forwards</w:t>
      </w:r>
      <w:proofErr w:type="spellEnd"/>
    </w:p>
    <w:p w14:paraId="00CF3A94" w14:textId="77777777" w:rsidR="007D4342" w:rsidRPr="00587B81" w:rsidRDefault="00000000">
      <w:pPr>
        <w:spacing w:after="240"/>
        <w:rPr>
          <w:lang w:val="fr-FR"/>
        </w:rPr>
      </w:pPr>
      <w:r w:rsidRPr="00E978C5">
        <w:rPr>
          <w:lang w:val="fr-FR"/>
        </w:rPr>
        <w:lastRenderedPageBreak/>
        <w:t xml:space="preserve">La valorisation d'un </w:t>
      </w:r>
      <w:proofErr w:type="spellStart"/>
      <w:r w:rsidRPr="00E978C5">
        <w:rPr>
          <w:lang w:val="fr-FR"/>
        </w:rPr>
        <w:t>autocall</w:t>
      </w:r>
      <w:proofErr w:type="spellEnd"/>
      <w:r w:rsidRPr="00E978C5">
        <w:rPr>
          <w:lang w:val="fr-FR"/>
        </w:rPr>
        <w:t xml:space="preserve"> et le coupon initial offert dépendent des taux </w:t>
      </w:r>
      <w:proofErr w:type="spellStart"/>
      <w:r w:rsidRPr="00E978C5">
        <w:rPr>
          <w:lang w:val="fr-FR"/>
        </w:rPr>
        <w:t>forwards</w:t>
      </w:r>
      <w:proofErr w:type="spellEnd"/>
      <w:r w:rsidRPr="00E978C5">
        <w:rPr>
          <w:lang w:val="fr-FR"/>
        </w:rPr>
        <w:t>, c'est-à-dire des anticipations de marché sur l'évolution future des taux</w:t>
      </w:r>
      <w:r w:rsidRPr="00587B81">
        <w:rPr>
          <w:lang w:val="fr-FR"/>
        </w:rPr>
        <w:t>.</w:t>
      </w:r>
    </w:p>
    <w:p w14:paraId="2906F7F7" w14:textId="6CF05325" w:rsidR="007D4342" w:rsidRDefault="00000000">
      <w:pPr>
        <w:spacing w:after="120"/>
      </w:pPr>
      <w:proofErr w:type="spellStart"/>
      <w:r>
        <w:rPr>
          <w:b/>
          <w:bCs/>
        </w:rPr>
        <w:t>Autocall</w:t>
      </w:r>
      <w:proofErr w:type="spellEnd"/>
      <w:r>
        <w:rPr>
          <w:b/>
          <w:bCs/>
        </w:rPr>
        <w:t xml:space="preserve"> 10 </w:t>
      </w: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sur TEC10:</w:t>
      </w:r>
    </w:p>
    <w:p w14:paraId="0B637B0D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lang w:val="fr-FR"/>
        </w:rPr>
        <w:t xml:space="preserve">Valorisation basée sur les </w:t>
      </w:r>
      <w:proofErr w:type="spellStart"/>
      <w:r w:rsidRPr="00587B81">
        <w:rPr>
          <w:lang w:val="fr-FR"/>
        </w:rPr>
        <w:t>forwards</w:t>
      </w:r>
      <w:proofErr w:type="spellEnd"/>
      <w:r w:rsidRPr="00587B81">
        <w:rPr>
          <w:lang w:val="fr-FR"/>
        </w:rPr>
        <w:t xml:space="preserve"> TEC10 de 1 an à 10 ans</w:t>
      </w:r>
    </w:p>
    <w:p w14:paraId="0274692C" w14:textId="77777777" w:rsidR="007D4342" w:rsidRPr="00587B81" w:rsidRDefault="00000000">
      <w:pPr>
        <w:pStyle w:val="ListParagraph"/>
        <w:numPr>
          <w:ilvl w:val="0"/>
          <w:numId w:val="2"/>
        </w:numPr>
        <w:spacing w:after="240"/>
        <w:rPr>
          <w:lang w:val="fr-FR"/>
        </w:rPr>
      </w:pPr>
      <w:r w:rsidRPr="00587B81">
        <w:rPr>
          <w:lang w:val="fr-FR"/>
        </w:rPr>
        <w:t xml:space="preserve">Ces </w:t>
      </w:r>
      <w:proofErr w:type="spellStart"/>
      <w:r w:rsidRPr="00587B81">
        <w:rPr>
          <w:lang w:val="fr-FR"/>
        </w:rPr>
        <w:t>forwards</w:t>
      </w:r>
      <w:proofErr w:type="spellEnd"/>
      <w:r w:rsidRPr="00587B81">
        <w:rPr>
          <w:lang w:val="fr-FR"/>
        </w:rPr>
        <w:t xml:space="preserve"> sont extraits de la courbe des rendements obligataires français (maturités 10 à 20 ans) et des conditions de financement (repo)</w:t>
      </w:r>
    </w:p>
    <w:p w14:paraId="46F364BC" w14:textId="5AB29246" w:rsidR="007D4342" w:rsidRDefault="00000000">
      <w:pPr>
        <w:spacing w:after="120"/>
      </w:pPr>
      <w:proofErr w:type="spellStart"/>
      <w:r>
        <w:rPr>
          <w:b/>
          <w:bCs/>
        </w:rPr>
        <w:t>Autocall</w:t>
      </w:r>
      <w:proofErr w:type="spellEnd"/>
      <w:r>
        <w:rPr>
          <w:b/>
          <w:bCs/>
        </w:rPr>
        <w:t xml:space="preserve"> 10 </w:t>
      </w:r>
      <w:proofErr w:type="spellStart"/>
      <w:r>
        <w:rPr>
          <w:b/>
          <w:bCs/>
        </w:rPr>
        <w:t>ans</w:t>
      </w:r>
      <w:proofErr w:type="spellEnd"/>
      <w:r>
        <w:rPr>
          <w:b/>
          <w:bCs/>
        </w:rPr>
        <w:t xml:space="preserve"> sur CMS10:</w:t>
      </w:r>
    </w:p>
    <w:p w14:paraId="026C54C9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lang w:val="fr-FR"/>
        </w:rPr>
        <w:t xml:space="preserve">Valorisation basée sur les </w:t>
      </w:r>
      <w:proofErr w:type="spellStart"/>
      <w:r w:rsidRPr="00587B81">
        <w:rPr>
          <w:lang w:val="fr-FR"/>
        </w:rPr>
        <w:t>forwards</w:t>
      </w:r>
      <w:proofErr w:type="spellEnd"/>
      <w:r w:rsidRPr="00587B81">
        <w:rPr>
          <w:lang w:val="fr-FR"/>
        </w:rPr>
        <w:t xml:space="preserve"> CMS10 de 1 an à 10 ans</w:t>
      </w:r>
    </w:p>
    <w:p w14:paraId="10FD529A" w14:textId="77777777" w:rsidR="007D4342" w:rsidRPr="00587B81" w:rsidRDefault="00000000">
      <w:pPr>
        <w:pStyle w:val="ListParagraph"/>
        <w:numPr>
          <w:ilvl w:val="0"/>
          <w:numId w:val="2"/>
        </w:numPr>
        <w:spacing w:after="360"/>
        <w:rPr>
          <w:lang w:val="fr-FR"/>
        </w:rPr>
      </w:pPr>
      <w:r w:rsidRPr="00587B81">
        <w:rPr>
          <w:lang w:val="fr-FR"/>
        </w:rPr>
        <w:t xml:space="preserve">Ces </w:t>
      </w:r>
      <w:proofErr w:type="spellStart"/>
      <w:r w:rsidRPr="00587B81">
        <w:rPr>
          <w:lang w:val="fr-FR"/>
        </w:rPr>
        <w:t>forwards</w:t>
      </w:r>
      <w:proofErr w:type="spellEnd"/>
      <w:r w:rsidRPr="00587B81">
        <w:rPr>
          <w:lang w:val="fr-FR"/>
        </w:rPr>
        <w:t xml:space="preserve"> reflètent les besoins de couverture anticipés des banques et assureurs sur l'horizon 10-20 ans</w:t>
      </w:r>
    </w:p>
    <w:p w14:paraId="61569E89" w14:textId="77777777" w:rsidR="007D4342" w:rsidRPr="00587B81" w:rsidRDefault="00000000">
      <w:pPr>
        <w:pStyle w:val="Heading2"/>
        <w:rPr>
          <w:lang w:val="fr-FR"/>
        </w:rPr>
      </w:pPr>
      <w:r w:rsidRPr="00587B81">
        <w:rPr>
          <w:lang w:val="fr-FR"/>
        </w:rPr>
        <w:t xml:space="preserve">2.2. Analogie avec les </w:t>
      </w:r>
      <w:proofErr w:type="spellStart"/>
      <w:r w:rsidRPr="00587B81">
        <w:rPr>
          <w:lang w:val="fr-FR"/>
        </w:rPr>
        <w:t>autocalls</w:t>
      </w:r>
      <w:proofErr w:type="spellEnd"/>
      <w:r w:rsidRPr="00587B81">
        <w:rPr>
          <w:lang w:val="fr-FR"/>
        </w:rPr>
        <w:t xml:space="preserve"> actions</w:t>
      </w:r>
    </w:p>
    <w:p w14:paraId="530CCE47" w14:textId="77777777" w:rsidR="007D4342" w:rsidRPr="00587B81" w:rsidRDefault="00000000">
      <w:pPr>
        <w:spacing w:after="240"/>
        <w:rPr>
          <w:lang w:val="fr-FR"/>
        </w:rPr>
      </w:pPr>
      <w:r w:rsidRPr="00587B81">
        <w:rPr>
          <w:lang w:val="fr-FR"/>
        </w:rPr>
        <w:t>L'</w:t>
      </w:r>
      <w:proofErr w:type="spellStart"/>
      <w:r w:rsidRPr="00587B81">
        <w:rPr>
          <w:lang w:val="fr-FR"/>
        </w:rPr>
        <w:t>autocall</w:t>
      </w:r>
      <w:proofErr w:type="spellEnd"/>
      <w:r w:rsidRPr="00587B81">
        <w:rPr>
          <w:lang w:val="fr-FR"/>
        </w:rPr>
        <w:t xml:space="preserve"> TEC10/CMT partage une caractéristique fondamentale avec les </w:t>
      </w:r>
      <w:proofErr w:type="spellStart"/>
      <w:r w:rsidRPr="00587B81">
        <w:rPr>
          <w:lang w:val="fr-FR"/>
        </w:rPr>
        <w:t>autocalls</w:t>
      </w:r>
      <w:proofErr w:type="spellEnd"/>
      <w:r w:rsidRPr="00587B81">
        <w:rPr>
          <w:lang w:val="fr-FR"/>
        </w:rPr>
        <w:t xml:space="preserve"> actions : </w:t>
      </w:r>
      <w:r w:rsidRPr="00587B81">
        <w:rPr>
          <w:b/>
          <w:bCs/>
          <w:lang w:val="fr-FR"/>
        </w:rPr>
        <w:t>la valeur repose sur un actif sous-jacent négociable</w:t>
      </w:r>
      <w:r w:rsidRPr="00587B81">
        <w:rPr>
          <w:lang w:val="fr-FR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7D4342" w14:paraId="417DE8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51D6" w14:textId="77777777" w:rsidR="007D4342" w:rsidRDefault="00000000">
            <w:r>
              <w:rPr>
                <w:b/>
                <w:bCs/>
                <w:color w:val="FFFFFF"/>
              </w:rPr>
              <w:t xml:space="preserve">Type </w:t>
            </w:r>
            <w:proofErr w:type="spellStart"/>
            <w:r>
              <w:rPr>
                <w:b/>
                <w:bCs/>
                <w:color w:val="FFFFFF"/>
              </w:rPr>
              <w:t>d'autocall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42A0" w14:textId="77777777" w:rsidR="007D4342" w:rsidRDefault="00000000">
            <w:proofErr w:type="spellStart"/>
            <w:r>
              <w:rPr>
                <w:b/>
                <w:bCs/>
                <w:color w:val="FFFFFF"/>
              </w:rPr>
              <w:t>Actif</w:t>
            </w:r>
            <w:proofErr w:type="spellEnd"/>
            <w:r>
              <w:rPr>
                <w:b/>
                <w:bCs/>
                <w:color w:val="FFFFFF"/>
              </w:rPr>
              <w:t xml:space="preserve"> sous-jacent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E3B1" w14:textId="77777777" w:rsidR="007D4342" w:rsidRDefault="00000000">
            <w:r>
              <w:rPr>
                <w:b/>
                <w:bCs/>
                <w:color w:val="FFFFFF"/>
              </w:rPr>
              <w:t>Nature</w:t>
            </w:r>
          </w:p>
        </w:tc>
      </w:tr>
      <w:tr w:rsidR="007D4342" w:rsidRPr="00587B81" w14:paraId="3307D1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931A" w14:textId="77777777" w:rsidR="007D4342" w:rsidRDefault="00000000">
            <w:r>
              <w:rPr>
                <w:b/>
                <w:bCs/>
              </w:rPr>
              <w:t>Actions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41439" w14:textId="77777777" w:rsidR="007D4342" w:rsidRDefault="00000000">
            <w:r>
              <w:t xml:space="preserve">Indices </w:t>
            </w:r>
            <w:proofErr w:type="spellStart"/>
            <w:r>
              <w:t>boursiers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CF5B" w14:textId="77777777" w:rsidR="007D4342" w:rsidRPr="00587B81" w:rsidRDefault="00000000">
            <w:pPr>
              <w:rPr>
                <w:lang w:val="fr-FR"/>
              </w:rPr>
            </w:pPr>
            <w:r w:rsidRPr="00587B81">
              <w:rPr>
                <w:lang w:val="fr-FR"/>
              </w:rPr>
              <w:t>Valeur de marché des entreprises</w:t>
            </w:r>
          </w:p>
        </w:tc>
      </w:tr>
      <w:tr w:rsidR="007D4342" w:rsidRPr="00587B81" w14:paraId="0B2757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1621B" w14:textId="77777777" w:rsidR="007D4342" w:rsidRDefault="00000000">
            <w:r>
              <w:rPr>
                <w:b/>
                <w:bCs/>
              </w:rPr>
              <w:t>TEC10/CMT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D7921" w14:textId="77777777" w:rsidR="007D4342" w:rsidRDefault="00000000">
            <w:r>
              <w:t xml:space="preserve">Obligations </w:t>
            </w:r>
            <w:proofErr w:type="spellStart"/>
            <w:r>
              <w:t>d'État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C03A" w14:textId="77777777" w:rsidR="007D4342" w:rsidRPr="00587B81" w:rsidRDefault="00000000">
            <w:pPr>
              <w:rPr>
                <w:lang w:val="fr-FR"/>
              </w:rPr>
            </w:pPr>
            <w:r w:rsidRPr="00587B81">
              <w:rPr>
                <w:lang w:val="fr-FR"/>
              </w:rPr>
              <w:t>Valeur de marché de la dette souveraine</w:t>
            </w:r>
          </w:p>
        </w:tc>
      </w:tr>
      <w:tr w:rsidR="007D4342" w:rsidRPr="00587B81" w14:paraId="219C12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2833" w14:textId="77777777" w:rsidR="007D4342" w:rsidRDefault="00000000">
            <w:r>
              <w:rPr>
                <w:b/>
                <w:bCs/>
              </w:rPr>
              <w:t>CMS/EURIBOR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1E1F" w14:textId="77777777" w:rsidR="007D4342" w:rsidRDefault="00000000">
            <w:proofErr w:type="spellStart"/>
            <w:r>
              <w:t>Produits</w:t>
            </w:r>
            <w:proofErr w:type="spellEnd"/>
            <w:r>
              <w:t xml:space="preserve"> </w:t>
            </w:r>
            <w:proofErr w:type="spellStart"/>
            <w:r>
              <w:t>dérivés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4CD4" w14:textId="77777777" w:rsidR="007D4342" w:rsidRPr="00587B81" w:rsidRDefault="00000000">
            <w:pPr>
              <w:rPr>
                <w:lang w:val="fr-FR"/>
              </w:rPr>
            </w:pPr>
            <w:r w:rsidRPr="00587B81">
              <w:rPr>
                <w:lang w:val="fr-FR"/>
              </w:rPr>
              <w:t>Construction synthétique (pas d'actif réel)</w:t>
            </w:r>
          </w:p>
        </w:tc>
      </w:tr>
    </w:tbl>
    <w:p w14:paraId="7B6C1BB6" w14:textId="77777777" w:rsidR="007D4342" w:rsidRPr="00587B81" w:rsidRDefault="007D4342">
      <w:pPr>
        <w:spacing w:after="480"/>
        <w:rPr>
          <w:lang w:val="fr-FR"/>
        </w:rPr>
      </w:pPr>
    </w:p>
    <w:p w14:paraId="7D700369" w14:textId="77777777" w:rsidR="007D4342" w:rsidRPr="00587B81" w:rsidRDefault="00000000">
      <w:pPr>
        <w:pStyle w:val="Heading1"/>
        <w:rPr>
          <w:lang w:val="fr-FR"/>
        </w:rPr>
      </w:pPr>
      <w:r w:rsidRPr="00587B81">
        <w:rPr>
          <w:lang w:val="fr-FR"/>
        </w:rPr>
        <w:t xml:space="preserve">3. Structure des </w:t>
      </w:r>
      <w:proofErr w:type="spellStart"/>
      <w:r w:rsidRPr="00587B81">
        <w:rPr>
          <w:lang w:val="fr-FR"/>
        </w:rPr>
        <w:t>forwards</w:t>
      </w:r>
      <w:proofErr w:type="spellEnd"/>
      <w:r w:rsidRPr="00587B81">
        <w:rPr>
          <w:lang w:val="fr-FR"/>
        </w:rPr>
        <w:t xml:space="preserve"> et portage : l'élément différenciant</w:t>
      </w:r>
    </w:p>
    <w:p w14:paraId="4D3FBB5F" w14:textId="77777777" w:rsidR="007D4342" w:rsidRPr="00587B81" w:rsidRDefault="00000000">
      <w:pPr>
        <w:pStyle w:val="Heading2"/>
        <w:rPr>
          <w:lang w:val="fr-FR"/>
        </w:rPr>
      </w:pPr>
      <w:r w:rsidRPr="00587B81">
        <w:rPr>
          <w:lang w:val="fr-FR"/>
        </w:rPr>
        <w:t xml:space="preserve">3.1. </w:t>
      </w:r>
      <w:proofErr w:type="spellStart"/>
      <w:r w:rsidRPr="00587B81">
        <w:rPr>
          <w:lang w:val="fr-FR"/>
        </w:rPr>
        <w:t>Forwards</w:t>
      </w:r>
      <w:proofErr w:type="spellEnd"/>
      <w:r w:rsidRPr="00587B81">
        <w:rPr>
          <w:lang w:val="fr-FR"/>
        </w:rPr>
        <w:t xml:space="preserve"> TEC10/CMT : courbe structurellement croissante</w:t>
      </w:r>
    </w:p>
    <w:p w14:paraId="2103F877" w14:textId="77777777" w:rsidR="007D4342" w:rsidRPr="00587B81" w:rsidRDefault="00000000">
      <w:pPr>
        <w:spacing w:after="120"/>
        <w:rPr>
          <w:lang w:val="fr-FR"/>
        </w:rPr>
      </w:pPr>
      <w:r w:rsidRPr="00587B81">
        <w:rPr>
          <w:lang w:val="fr-FR"/>
        </w:rPr>
        <w:t xml:space="preserve">Les </w:t>
      </w:r>
      <w:proofErr w:type="spellStart"/>
      <w:r w:rsidRPr="00587B81">
        <w:rPr>
          <w:lang w:val="fr-FR"/>
        </w:rPr>
        <w:t>forwards</w:t>
      </w:r>
      <w:proofErr w:type="spellEnd"/>
      <w:r w:rsidRPr="00587B81">
        <w:rPr>
          <w:lang w:val="fr-FR"/>
        </w:rPr>
        <w:t xml:space="preserve"> TEC10/CMT présentent une pente positive marquée, s'expliquant par deux facteurs :</w:t>
      </w:r>
    </w:p>
    <w:p w14:paraId="305FB59D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b/>
          <w:bCs/>
          <w:lang w:val="fr-FR"/>
        </w:rPr>
        <w:t>Prime de duration</w:t>
      </w:r>
      <w:r w:rsidRPr="00587B81">
        <w:rPr>
          <w:lang w:val="fr-FR"/>
        </w:rPr>
        <w:t xml:space="preserve"> : les obligations longues offrent un rendement supérieur pour compenser le risque de détention sur une période prolongée</w:t>
      </w:r>
    </w:p>
    <w:p w14:paraId="62C70D58" w14:textId="77777777" w:rsidR="007D4342" w:rsidRPr="00587B81" w:rsidRDefault="00000000">
      <w:pPr>
        <w:pStyle w:val="ListParagraph"/>
        <w:numPr>
          <w:ilvl w:val="0"/>
          <w:numId w:val="2"/>
        </w:numPr>
        <w:spacing w:after="240"/>
        <w:rPr>
          <w:lang w:val="fr-FR"/>
        </w:rPr>
      </w:pPr>
      <w:r w:rsidRPr="00587B81">
        <w:rPr>
          <w:b/>
          <w:bCs/>
          <w:lang w:val="fr-FR"/>
        </w:rPr>
        <w:t>Stratégie de portage obligataire</w:t>
      </w:r>
      <w:r w:rsidRPr="00587B81">
        <w:rPr>
          <w:lang w:val="fr-FR"/>
        </w:rPr>
        <w:t xml:space="preserve"> : possibilité d'exploiter l'écart entre le rendement de l'obligation et le coût de financement</w:t>
      </w:r>
    </w:p>
    <w:p w14:paraId="0957C37C" w14:textId="77777777" w:rsidR="007D4342" w:rsidRPr="00587B81" w:rsidRDefault="00000000">
      <w:pPr>
        <w:spacing w:after="120"/>
        <w:rPr>
          <w:lang w:val="fr-FR"/>
        </w:rPr>
      </w:pPr>
      <w:r w:rsidRPr="00587B81">
        <w:rPr>
          <w:b/>
          <w:bCs/>
          <w:lang w:val="fr-FR"/>
        </w:rPr>
        <w:t>Exemple chiffré (environnement actuel) :</w:t>
      </w:r>
    </w:p>
    <w:p w14:paraId="06F32FB6" w14:textId="77777777" w:rsidR="007D4342" w:rsidRPr="00587B81" w:rsidRDefault="00000000">
      <w:pPr>
        <w:spacing w:after="60"/>
        <w:rPr>
          <w:lang w:val="fr-FR"/>
        </w:rPr>
      </w:pPr>
      <w:r w:rsidRPr="00587B81">
        <w:rPr>
          <w:lang w:val="fr-FR"/>
        </w:rPr>
        <w:t xml:space="preserve">TEC10 spot        </w:t>
      </w:r>
      <w:proofErr w:type="gramStart"/>
      <w:r w:rsidRPr="00587B81">
        <w:rPr>
          <w:lang w:val="fr-FR"/>
        </w:rPr>
        <w:t xml:space="preserve">   :</w:t>
      </w:r>
      <w:proofErr w:type="gramEnd"/>
      <w:r w:rsidRPr="00587B81">
        <w:rPr>
          <w:lang w:val="fr-FR"/>
        </w:rPr>
        <w:t xml:space="preserve"> 3,5%</w:t>
      </w:r>
    </w:p>
    <w:p w14:paraId="3A7A0D6B" w14:textId="0682C70F" w:rsidR="007D4342" w:rsidRPr="00587B81" w:rsidRDefault="00000000">
      <w:pPr>
        <w:spacing w:after="60"/>
        <w:rPr>
          <w:lang w:val="fr-FR"/>
        </w:rPr>
      </w:pPr>
      <w:proofErr w:type="spellStart"/>
      <w:r w:rsidRPr="00587B81">
        <w:rPr>
          <w:lang w:val="fr-FR"/>
        </w:rPr>
        <w:t>Forward</w:t>
      </w:r>
      <w:proofErr w:type="spellEnd"/>
      <w:r w:rsidRPr="00587B81">
        <w:rPr>
          <w:lang w:val="fr-FR"/>
        </w:rPr>
        <w:t xml:space="preserve"> TEC10 10 ans : </w:t>
      </w:r>
      <w:r w:rsidR="001F406F">
        <w:rPr>
          <w:lang w:val="fr-FR"/>
        </w:rPr>
        <w:t>5</w:t>
      </w:r>
      <w:r w:rsidRPr="00587B81">
        <w:rPr>
          <w:lang w:val="fr-FR"/>
        </w:rPr>
        <w:t>,</w:t>
      </w:r>
      <w:r w:rsidR="00A86EF7">
        <w:rPr>
          <w:lang w:val="fr-FR"/>
        </w:rPr>
        <w:t>4</w:t>
      </w:r>
      <w:r w:rsidRPr="00587B81">
        <w:rPr>
          <w:lang w:val="fr-FR"/>
        </w:rPr>
        <w:t>%</w:t>
      </w:r>
    </w:p>
    <w:p w14:paraId="77619377" w14:textId="4D2223D2" w:rsidR="007D4342" w:rsidRPr="00587B81" w:rsidRDefault="00000000">
      <w:pPr>
        <w:spacing w:after="360"/>
        <w:rPr>
          <w:lang w:val="fr-FR"/>
        </w:rPr>
      </w:pPr>
      <w:r w:rsidRPr="00587B81">
        <w:rPr>
          <w:lang w:val="fr-FR"/>
        </w:rPr>
        <w:t xml:space="preserve">Portage implicite </w:t>
      </w:r>
      <w:proofErr w:type="gramStart"/>
      <w:r w:rsidRPr="00587B81">
        <w:rPr>
          <w:lang w:val="fr-FR"/>
        </w:rPr>
        <w:t xml:space="preserve">   :</w:t>
      </w:r>
      <w:proofErr w:type="gramEnd"/>
      <w:r w:rsidRPr="00587B81">
        <w:rPr>
          <w:lang w:val="fr-FR"/>
        </w:rPr>
        <w:t xml:space="preserve"> ~</w:t>
      </w:r>
      <w:r w:rsidR="00A86EF7">
        <w:rPr>
          <w:lang w:val="fr-FR"/>
        </w:rPr>
        <w:t>1.90</w:t>
      </w:r>
      <w:r w:rsidRPr="00587B81">
        <w:rPr>
          <w:lang w:val="fr-FR"/>
        </w:rPr>
        <w:t>% par an</w:t>
      </w:r>
    </w:p>
    <w:p w14:paraId="75633503" w14:textId="77777777" w:rsidR="007D4342" w:rsidRPr="00587B81" w:rsidRDefault="00000000">
      <w:pPr>
        <w:pStyle w:val="Heading2"/>
        <w:rPr>
          <w:lang w:val="fr-FR"/>
        </w:rPr>
      </w:pPr>
      <w:r w:rsidRPr="00587B81">
        <w:rPr>
          <w:lang w:val="fr-FR"/>
        </w:rPr>
        <w:lastRenderedPageBreak/>
        <w:t>3.2. Mécanique du portage : comprendre l'origine du carry</w:t>
      </w:r>
    </w:p>
    <w:p w14:paraId="79F5ACCC" w14:textId="6BDA0737" w:rsidR="007D4342" w:rsidRPr="00587B81" w:rsidRDefault="00000000">
      <w:pPr>
        <w:spacing w:after="180"/>
        <w:rPr>
          <w:lang w:val="fr-FR"/>
        </w:rPr>
      </w:pPr>
      <w:r w:rsidRPr="00587B81">
        <w:rPr>
          <w:b/>
          <w:bCs/>
          <w:lang w:val="fr-FR"/>
        </w:rPr>
        <w:t>D'où provient ce portage de 2% par an ?</w:t>
      </w:r>
    </w:p>
    <w:p w14:paraId="60F2FFEC" w14:textId="77777777" w:rsidR="007D4342" w:rsidRPr="00587B81" w:rsidRDefault="00000000">
      <w:pPr>
        <w:spacing w:after="180"/>
        <w:rPr>
          <w:lang w:val="fr-FR"/>
        </w:rPr>
      </w:pPr>
      <w:r w:rsidRPr="00587B81">
        <w:rPr>
          <w:lang w:val="fr-FR"/>
        </w:rPr>
        <w:t xml:space="preserve">Le </w:t>
      </w:r>
      <w:proofErr w:type="spellStart"/>
      <w:r w:rsidRPr="00587B81">
        <w:rPr>
          <w:lang w:val="fr-FR"/>
        </w:rPr>
        <w:t>forward</w:t>
      </w:r>
      <w:proofErr w:type="spellEnd"/>
      <w:r w:rsidRPr="00587B81">
        <w:rPr>
          <w:lang w:val="fr-FR"/>
        </w:rPr>
        <w:t xml:space="preserve"> TEC10 dans 10 ans dépend de deux éléments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1860"/>
        <w:gridCol w:w="3600"/>
      </w:tblGrid>
      <w:tr w:rsidR="007D4342" w14:paraId="0E2FF77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FDA3" w14:textId="77777777" w:rsidR="007D4342" w:rsidRDefault="00000000">
            <w:proofErr w:type="spellStart"/>
            <w:r>
              <w:rPr>
                <w:b/>
                <w:bCs/>
                <w:color w:val="FFFFFF"/>
              </w:rPr>
              <w:t>Composante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F4E8C" w14:textId="77777777" w:rsidR="007D4342" w:rsidRDefault="00000000">
            <w:proofErr w:type="spellStart"/>
            <w:r>
              <w:rPr>
                <w:b/>
                <w:bCs/>
                <w:color w:val="FFFFFF"/>
              </w:rPr>
              <w:t>Taux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4620" w14:textId="77777777" w:rsidR="007D4342" w:rsidRDefault="00000000">
            <w:r>
              <w:rPr>
                <w:b/>
                <w:bCs/>
                <w:color w:val="FFFFFF"/>
              </w:rPr>
              <w:t>Impact</w:t>
            </w:r>
          </w:p>
        </w:tc>
      </w:tr>
      <w:tr w:rsidR="007D4342" w14:paraId="30CE6FD9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47E45" w14:textId="77777777" w:rsidR="007D4342" w:rsidRDefault="00000000">
            <w:proofErr w:type="spellStart"/>
            <w:r>
              <w:t>Rendement</w:t>
            </w:r>
            <w:proofErr w:type="spellEnd"/>
            <w:r>
              <w:t xml:space="preserve"> OAT 20 </w:t>
            </w:r>
            <w:proofErr w:type="spellStart"/>
            <w:r>
              <w:t>ans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FD33" w14:textId="3B2AAF3A" w:rsidR="007D4342" w:rsidRDefault="00000000">
            <w:r>
              <w:t>4,</w:t>
            </w:r>
            <w:r w:rsidR="00A86EF7">
              <w:t>1</w:t>
            </w:r>
            <w:r>
              <w:t>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6916" w14:textId="77777777" w:rsidR="007D4342" w:rsidRDefault="00000000">
            <w:r>
              <w:t>+ (</w:t>
            </w:r>
            <w:proofErr w:type="spellStart"/>
            <w:r>
              <w:t>revenu</w:t>
            </w:r>
            <w:proofErr w:type="spellEnd"/>
            <w:r>
              <w:t>)</w:t>
            </w:r>
          </w:p>
        </w:tc>
      </w:tr>
      <w:tr w:rsidR="007D4342" w14:paraId="03A70215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59F3C" w14:textId="77777777" w:rsidR="007D4342" w:rsidRPr="00587B81" w:rsidRDefault="00000000">
            <w:pPr>
              <w:rPr>
                <w:lang w:val="fr-FR"/>
              </w:rPr>
            </w:pPr>
            <w:r w:rsidRPr="00587B81">
              <w:rPr>
                <w:lang w:val="fr-FR"/>
              </w:rPr>
              <w:t>Coût de financement repo 10 ans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C4F9" w14:textId="13DE3A70" w:rsidR="007D4342" w:rsidRDefault="001F406F">
            <w:r>
              <w:t>2.</w:t>
            </w:r>
            <w:r w:rsidR="00A86EF7">
              <w:t>8</w:t>
            </w:r>
            <w:r w:rsidR="00000000">
              <w:t>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47D1" w14:textId="77777777" w:rsidR="007D4342" w:rsidRDefault="00000000">
            <w:r>
              <w:t>- (</w:t>
            </w:r>
            <w:proofErr w:type="spellStart"/>
            <w:r>
              <w:t>coût</w:t>
            </w:r>
            <w:proofErr w:type="spellEnd"/>
            <w:r>
              <w:t>)</w:t>
            </w:r>
          </w:p>
        </w:tc>
      </w:tr>
      <w:tr w:rsidR="007D4342" w14:paraId="4C4BA982" w14:textId="77777777">
        <w:tblPrEx>
          <w:tblCellMar>
            <w:top w:w="0" w:type="dxa"/>
            <w:bottom w:w="0" w:type="dxa"/>
          </w:tblCellMar>
        </w:tblPrEx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9B59" w14:textId="060EE655" w:rsidR="007D4342" w:rsidRDefault="00000000">
            <w:r>
              <w:rPr>
                <w:b/>
                <w:bCs/>
              </w:rPr>
              <w:t>Carry</w:t>
            </w:r>
            <w:r w:rsidR="00A86EF7">
              <w:rPr>
                <w:b/>
                <w:bCs/>
              </w:rPr>
              <w:t xml:space="preserve"> de </w:t>
            </w:r>
            <w:proofErr w:type="spellStart"/>
            <w:r w:rsidR="00A86EF7">
              <w:rPr>
                <w:b/>
                <w:bCs/>
              </w:rPr>
              <w:t>financement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7640" w14:textId="4567B3F7" w:rsidR="007D4342" w:rsidRDefault="00000000">
            <w:r>
              <w:rPr>
                <w:b/>
                <w:bCs/>
              </w:rPr>
              <w:t>1,</w:t>
            </w:r>
            <w:r w:rsidR="00A86EF7">
              <w:rPr>
                <w:b/>
                <w:bCs/>
              </w:rPr>
              <w:t>3</w:t>
            </w:r>
            <w:r w:rsidR="001F406F">
              <w:rPr>
                <w:b/>
                <w:bCs/>
              </w:rPr>
              <w:t>0</w:t>
            </w:r>
            <w:r>
              <w:rPr>
                <w:b/>
                <w:bCs/>
              </w:rPr>
              <w:t>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7C0B" w14:textId="7FB1C969" w:rsidR="007D4342" w:rsidRDefault="007D4342"/>
        </w:tc>
      </w:tr>
    </w:tbl>
    <w:p w14:paraId="0DB2AF34" w14:textId="77777777" w:rsidR="007D4342" w:rsidRDefault="00000000">
      <w:pPr>
        <w:spacing w:before="240" w:after="360"/>
        <w:rPr>
          <w:lang w:val="fr-FR"/>
        </w:rPr>
      </w:pPr>
      <w:r w:rsidRPr="00587B81">
        <w:rPr>
          <w:lang w:val="fr-FR"/>
        </w:rPr>
        <w:t>À cela s'ajoute la roll-down (passage de 20 ans à 10 ans de maturité résiduelle) qui amplifie le portage total.</w:t>
      </w:r>
    </w:p>
    <w:p w14:paraId="35E2E75F" w14:textId="58D64B3B" w:rsidR="001F406F" w:rsidRPr="001F406F" w:rsidRDefault="001F406F" w:rsidP="001F406F">
      <w:pPr>
        <w:pStyle w:val="ListParagraph"/>
        <w:numPr>
          <w:ilvl w:val="0"/>
          <w:numId w:val="3"/>
        </w:numPr>
        <w:spacing w:before="240" w:after="360"/>
        <w:rPr>
          <w:lang w:val="fr-FR"/>
        </w:rPr>
      </w:pPr>
      <w:proofErr w:type="spellStart"/>
      <w:r>
        <w:t>Rendement</w:t>
      </w:r>
      <w:proofErr w:type="spellEnd"/>
      <w:r>
        <w:t xml:space="preserve"> OAT 20 </w:t>
      </w:r>
      <w:proofErr w:type="spellStart"/>
      <w:r>
        <w:t>ans</w:t>
      </w:r>
      <w:proofErr w:type="spellEnd"/>
      <w:r>
        <w:t xml:space="preserve"> =4.10%</w:t>
      </w:r>
    </w:p>
    <w:p w14:paraId="478E62E8" w14:textId="4E6AB2F4" w:rsidR="001F406F" w:rsidRPr="001F406F" w:rsidRDefault="001F406F" w:rsidP="001F406F">
      <w:pPr>
        <w:pStyle w:val="ListParagraph"/>
        <w:numPr>
          <w:ilvl w:val="0"/>
          <w:numId w:val="3"/>
        </w:numPr>
        <w:spacing w:before="240" w:after="360"/>
        <w:rPr>
          <w:lang w:val="fr-FR"/>
        </w:rPr>
      </w:pPr>
      <w:proofErr w:type="spellStart"/>
      <w:r>
        <w:t>Rendement</w:t>
      </w:r>
      <w:proofErr w:type="spellEnd"/>
      <w:r>
        <w:t xml:space="preserve"> OAT </w:t>
      </w:r>
      <w:r>
        <w:t>10</w:t>
      </w:r>
      <w:r>
        <w:t xml:space="preserve"> </w:t>
      </w:r>
      <w:proofErr w:type="spellStart"/>
      <w:r>
        <w:t>ans</w:t>
      </w:r>
      <w:proofErr w:type="spellEnd"/>
      <w:r>
        <w:t xml:space="preserve"> = 3.</w:t>
      </w:r>
      <w:r w:rsidR="00A86EF7">
        <w:t>5</w:t>
      </w:r>
      <w:r>
        <w:t>%</w:t>
      </w:r>
    </w:p>
    <w:p w14:paraId="040A1B63" w14:textId="29D2E501" w:rsidR="001F406F" w:rsidRDefault="001F406F" w:rsidP="001F406F">
      <w:pPr>
        <w:spacing w:before="240" w:after="360"/>
      </w:pPr>
      <w:r w:rsidRPr="001F406F">
        <w:t>Carry</w:t>
      </w:r>
      <w:r w:rsidR="00A86EF7">
        <w:t xml:space="preserve"> de </w:t>
      </w:r>
      <w:r w:rsidRPr="001F406F">
        <w:t>roll</w:t>
      </w:r>
      <w:r w:rsidR="00A86EF7">
        <w:t>-</w:t>
      </w:r>
      <w:r w:rsidR="00A86EF7" w:rsidRPr="001F406F">
        <w:t>dow</w:t>
      </w:r>
      <w:r w:rsidR="00A86EF7">
        <w:t xml:space="preserve">n </w:t>
      </w:r>
      <w:r w:rsidRPr="001F406F">
        <w:t>= 0.50%</w:t>
      </w:r>
    </w:p>
    <w:p w14:paraId="394D1AE8" w14:textId="77B67C13" w:rsidR="001F406F" w:rsidRPr="00A86EF7" w:rsidRDefault="00A86EF7" w:rsidP="00A86EF7">
      <w:pPr>
        <w:pStyle w:val="ListParagraph"/>
        <w:numPr>
          <w:ilvl w:val="0"/>
          <w:numId w:val="4"/>
        </w:numPr>
        <w:spacing w:before="240" w:after="360"/>
      </w:pPr>
      <w:r w:rsidRPr="00A86EF7">
        <w:t xml:space="preserve">Carry de </w:t>
      </w:r>
      <w:proofErr w:type="spellStart"/>
      <w:r w:rsidRPr="00A86EF7">
        <w:t>financement</w:t>
      </w:r>
      <w:proofErr w:type="spellEnd"/>
      <w:r w:rsidRPr="00A86EF7">
        <w:t xml:space="preserve"> + </w:t>
      </w:r>
      <w:r w:rsidRPr="00A86EF7">
        <w:t>Carry de roll-down</w:t>
      </w:r>
      <w:r>
        <w:t xml:space="preserve"> = 1.90%</w:t>
      </w:r>
    </w:p>
    <w:p w14:paraId="1AF8229A" w14:textId="77777777" w:rsidR="007D4342" w:rsidRPr="00587B81" w:rsidRDefault="00000000">
      <w:pPr>
        <w:spacing w:after="120"/>
        <w:rPr>
          <w:lang w:val="fr-FR"/>
        </w:rPr>
      </w:pPr>
      <w:r w:rsidRPr="00587B81">
        <w:rPr>
          <w:b/>
          <w:bCs/>
          <w:lang w:val="fr-FR"/>
        </w:rPr>
        <w:t>Analogie immobilière</w:t>
      </w:r>
    </w:p>
    <w:p w14:paraId="3C543713" w14:textId="77777777" w:rsidR="007D4342" w:rsidRPr="00587B81" w:rsidRDefault="00000000">
      <w:pPr>
        <w:spacing w:after="120"/>
        <w:rPr>
          <w:lang w:val="fr-FR"/>
        </w:rPr>
      </w:pPr>
      <w:r w:rsidRPr="00587B81">
        <w:rPr>
          <w:lang w:val="fr-FR"/>
        </w:rPr>
        <w:t>C'est exactement la logique de l'investissement locatif :</w:t>
      </w:r>
    </w:p>
    <w:p w14:paraId="05D1B889" w14:textId="1998F961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lang w:val="fr-FR"/>
        </w:rPr>
        <w:t xml:space="preserve">Emprunter à </w:t>
      </w:r>
      <w:r w:rsidR="00A86EF7">
        <w:rPr>
          <w:lang w:val="fr-FR"/>
        </w:rPr>
        <w:t>2.8</w:t>
      </w:r>
      <w:r w:rsidRPr="00587B81">
        <w:rPr>
          <w:lang w:val="fr-FR"/>
        </w:rPr>
        <w:t xml:space="preserve">% </w:t>
      </w:r>
      <w:r w:rsidR="00E978C5">
        <w:rPr>
          <w:lang w:val="fr-FR"/>
        </w:rPr>
        <w:t xml:space="preserve">par an </w:t>
      </w:r>
      <w:r w:rsidRPr="00587B81">
        <w:rPr>
          <w:lang w:val="fr-FR"/>
        </w:rPr>
        <w:t>pour acquérir un bien</w:t>
      </w:r>
    </w:p>
    <w:p w14:paraId="59A11112" w14:textId="0BCC743A" w:rsidR="007D4342" w:rsidRPr="00E978C5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E978C5">
        <w:rPr>
          <w:lang w:val="fr-FR"/>
        </w:rPr>
        <w:t>Percevoir 4</w:t>
      </w:r>
      <w:r w:rsidR="00A86EF7">
        <w:rPr>
          <w:lang w:val="fr-FR"/>
        </w:rPr>
        <w:t>.1</w:t>
      </w:r>
      <w:r w:rsidRPr="00E978C5">
        <w:rPr>
          <w:lang w:val="fr-FR"/>
        </w:rPr>
        <w:t>%</w:t>
      </w:r>
      <w:r w:rsidR="00E978C5" w:rsidRPr="00E978C5">
        <w:rPr>
          <w:lang w:val="fr-FR"/>
        </w:rPr>
        <w:t xml:space="preserve"> par an</w:t>
      </w:r>
      <w:r w:rsidRPr="00E978C5">
        <w:rPr>
          <w:lang w:val="fr-FR"/>
        </w:rPr>
        <w:t xml:space="preserve"> de rendement locatif</w:t>
      </w:r>
    </w:p>
    <w:p w14:paraId="1318CD50" w14:textId="6B985594" w:rsidR="007D4342" w:rsidRPr="00A86EF7" w:rsidRDefault="00A86EF7">
      <w:pPr>
        <w:pStyle w:val="ListParagraph"/>
        <w:numPr>
          <w:ilvl w:val="0"/>
          <w:numId w:val="2"/>
        </w:numPr>
        <w:spacing w:after="360"/>
        <w:rPr>
          <w:lang w:val="fr-FR"/>
        </w:rPr>
      </w:pPr>
      <w:r w:rsidRPr="00A86EF7">
        <w:rPr>
          <w:b/>
          <w:bCs/>
          <w:lang w:val="fr-FR"/>
        </w:rPr>
        <w:t>Portage</w:t>
      </w:r>
      <w:r w:rsidR="00000000" w:rsidRPr="00A86EF7">
        <w:rPr>
          <w:b/>
          <w:bCs/>
          <w:lang w:val="fr-FR"/>
        </w:rPr>
        <w:t xml:space="preserve"> positif de 1% par an</w:t>
      </w:r>
    </w:p>
    <w:p w14:paraId="39892D83" w14:textId="77777777" w:rsidR="007D4342" w:rsidRPr="00587B81" w:rsidRDefault="00000000">
      <w:pPr>
        <w:pStyle w:val="Heading2"/>
        <w:rPr>
          <w:lang w:val="fr-FR"/>
        </w:rPr>
      </w:pPr>
      <w:r w:rsidRPr="00587B81">
        <w:rPr>
          <w:lang w:val="fr-FR"/>
        </w:rPr>
        <w:t xml:space="preserve">3.3. </w:t>
      </w:r>
      <w:proofErr w:type="spellStart"/>
      <w:r w:rsidRPr="00587B81">
        <w:rPr>
          <w:lang w:val="fr-FR"/>
        </w:rPr>
        <w:t>Forwards</w:t>
      </w:r>
      <w:proofErr w:type="spellEnd"/>
      <w:r w:rsidRPr="00587B81">
        <w:rPr>
          <w:lang w:val="fr-FR"/>
        </w:rPr>
        <w:t xml:space="preserve"> CMS/EURIBOR : courbe plate ou inversée</w:t>
      </w:r>
    </w:p>
    <w:p w14:paraId="5EA3BDF3" w14:textId="77777777" w:rsidR="007D4342" w:rsidRPr="00587B81" w:rsidRDefault="00000000">
      <w:pPr>
        <w:spacing w:after="120"/>
        <w:rPr>
          <w:lang w:val="fr-FR"/>
        </w:rPr>
      </w:pPr>
      <w:r w:rsidRPr="00587B81">
        <w:rPr>
          <w:lang w:val="fr-FR"/>
        </w:rPr>
        <w:t xml:space="preserve">Les </w:t>
      </w:r>
      <w:proofErr w:type="spellStart"/>
      <w:r w:rsidRPr="00587B81">
        <w:rPr>
          <w:lang w:val="fr-FR"/>
        </w:rPr>
        <w:t>forwards</w:t>
      </w:r>
      <w:proofErr w:type="spellEnd"/>
      <w:r w:rsidRPr="00587B81">
        <w:rPr>
          <w:lang w:val="fr-FR"/>
        </w:rPr>
        <w:t xml:space="preserve"> CMS/EURIBOR présentent généralement une pente faible, voire négative, car :</w:t>
      </w:r>
    </w:p>
    <w:p w14:paraId="4ABAF86E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lang w:val="fr-FR"/>
        </w:rPr>
        <w:t>Ils ne bénéficient pas de la prime de duration des obligations</w:t>
      </w:r>
    </w:p>
    <w:p w14:paraId="01D9760C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lang w:val="fr-FR"/>
        </w:rPr>
        <w:t>Ils reflètent les anticipations de politique monétaire et les besoins de couverture</w:t>
      </w:r>
    </w:p>
    <w:p w14:paraId="0E9254EC" w14:textId="77777777" w:rsidR="007D4342" w:rsidRPr="00587B81" w:rsidRDefault="00000000">
      <w:pPr>
        <w:pStyle w:val="ListParagraph"/>
        <w:numPr>
          <w:ilvl w:val="0"/>
          <w:numId w:val="2"/>
        </w:numPr>
        <w:spacing w:after="360"/>
        <w:rPr>
          <w:lang w:val="fr-FR"/>
        </w:rPr>
      </w:pPr>
      <w:r w:rsidRPr="00587B81">
        <w:rPr>
          <w:lang w:val="fr-FR"/>
        </w:rPr>
        <w:t>Le carry est nul ou négatif dans la plupart des environnements</w:t>
      </w:r>
    </w:p>
    <w:p w14:paraId="1ED09BCF" w14:textId="77777777" w:rsidR="007D4342" w:rsidRPr="00587B81" w:rsidRDefault="00000000">
      <w:pPr>
        <w:pStyle w:val="Heading2"/>
        <w:rPr>
          <w:lang w:val="fr-FR"/>
        </w:rPr>
      </w:pPr>
      <w:r w:rsidRPr="00587B81">
        <w:rPr>
          <w:lang w:val="fr-FR"/>
        </w:rPr>
        <w:t>3.4. Comparaison avec les actions</w:t>
      </w:r>
    </w:p>
    <w:p w14:paraId="43F615E9" w14:textId="77777777" w:rsidR="007D4342" w:rsidRPr="00587B81" w:rsidRDefault="00000000">
      <w:pPr>
        <w:spacing w:after="180"/>
        <w:rPr>
          <w:lang w:val="fr-FR"/>
        </w:rPr>
      </w:pPr>
      <w:r w:rsidRPr="00587B81">
        <w:rPr>
          <w:b/>
          <w:bCs/>
          <w:lang w:val="fr-FR"/>
        </w:rPr>
        <w:t>Pourquoi les actions ont-elles un portage négatif ?</w:t>
      </w:r>
    </w:p>
    <w:p w14:paraId="52B370F2" w14:textId="77777777" w:rsidR="007D4342" w:rsidRPr="00587B81" w:rsidRDefault="00000000">
      <w:pPr>
        <w:spacing w:after="120"/>
        <w:rPr>
          <w:lang w:val="fr-FR"/>
        </w:rPr>
      </w:pPr>
      <w:r w:rsidRPr="00587B81">
        <w:rPr>
          <w:lang w:val="fr-FR"/>
        </w:rPr>
        <w:t>Pour les actions, le coût de financement (taux d'emprunt) dépasse généralement le rendement en dividendes :</w:t>
      </w:r>
    </w:p>
    <w:p w14:paraId="4900E3EE" w14:textId="77777777" w:rsidR="007D4342" w:rsidRPr="00587B81" w:rsidRDefault="00000000">
      <w:pPr>
        <w:spacing w:after="60"/>
        <w:rPr>
          <w:lang w:val="fr-FR"/>
        </w:rPr>
      </w:pPr>
      <w:r w:rsidRPr="00587B81">
        <w:rPr>
          <w:lang w:val="fr-FR"/>
        </w:rPr>
        <w:t xml:space="preserve">Rendement dividende </w:t>
      </w:r>
      <w:proofErr w:type="gramStart"/>
      <w:r w:rsidRPr="00587B81">
        <w:rPr>
          <w:lang w:val="fr-FR"/>
        </w:rPr>
        <w:t xml:space="preserve">   :</w:t>
      </w:r>
      <w:proofErr w:type="gramEnd"/>
      <w:r w:rsidRPr="00587B81">
        <w:rPr>
          <w:lang w:val="fr-FR"/>
        </w:rPr>
        <w:t xml:space="preserve"> 2-3%</w:t>
      </w:r>
    </w:p>
    <w:p w14:paraId="42351081" w14:textId="77777777" w:rsidR="007D4342" w:rsidRPr="00587B81" w:rsidRDefault="00000000">
      <w:pPr>
        <w:spacing w:after="60"/>
        <w:rPr>
          <w:lang w:val="fr-FR"/>
        </w:rPr>
      </w:pPr>
      <w:r w:rsidRPr="00587B81">
        <w:rPr>
          <w:lang w:val="fr-FR"/>
        </w:rPr>
        <w:t xml:space="preserve">Coût de financement </w:t>
      </w:r>
      <w:proofErr w:type="gramStart"/>
      <w:r w:rsidRPr="00587B81">
        <w:rPr>
          <w:lang w:val="fr-FR"/>
        </w:rPr>
        <w:t xml:space="preserve">   :</w:t>
      </w:r>
      <w:proofErr w:type="gramEnd"/>
      <w:r w:rsidRPr="00587B81">
        <w:rPr>
          <w:lang w:val="fr-FR"/>
        </w:rPr>
        <w:t xml:space="preserve"> 3-4%</w:t>
      </w:r>
    </w:p>
    <w:p w14:paraId="08C7060D" w14:textId="77777777" w:rsidR="007D4342" w:rsidRPr="00587B81" w:rsidRDefault="00000000">
      <w:pPr>
        <w:spacing w:after="360"/>
        <w:rPr>
          <w:lang w:val="fr-FR"/>
        </w:rPr>
      </w:pPr>
      <w:r w:rsidRPr="00587B81">
        <w:rPr>
          <w:lang w:val="fr-FR"/>
        </w:rPr>
        <w:t xml:space="preserve">Portage             </w:t>
      </w:r>
      <w:proofErr w:type="gramStart"/>
      <w:r w:rsidRPr="00587B81">
        <w:rPr>
          <w:lang w:val="fr-FR"/>
        </w:rPr>
        <w:t xml:space="preserve">   :</w:t>
      </w:r>
      <w:proofErr w:type="gramEnd"/>
      <w:r w:rsidRPr="00587B81">
        <w:rPr>
          <w:lang w:val="fr-FR"/>
        </w:rPr>
        <w:t xml:space="preserve"> </w:t>
      </w:r>
      <w:r w:rsidRPr="00587B81">
        <w:rPr>
          <w:b/>
          <w:bCs/>
          <w:lang w:val="fr-FR"/>
        </w:rPr>
        <w:t>NÉGATIF (-1% à -2%)</w:t>
      </w:r>
    </w:p>
    <w:p w14:paraId="563FC463" w14:textId="77777777" w:rsidR="007D4342" w:rsidRPr="00587B81" w:rsidRDefault="00000000">
      <w:pPr>
        <w:spacing w:after="180"/>
        <w:rPr>
          <w:lang w:val="fr-FR"/>
        </w:rPr>
      </w:pPr>
      <w:r w:rsidRPr="00587B81">
        <w:rPr>
          <w:b/>
          <w:bCs/>
          <w:lang w:val="fr-FR"/>
        </w:rPr>
        <w:lastRenderedPageBreak/>
        <w:t>Synthèse comparative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4342" w14:paraId="2A1F8E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F57C" w14:textId="77777777" w:rsidR="007D4342" w:rsidRDefault="00000000">
            <w:r>
              <w:rPr>
                <w:b/>
                <w:bCs/>
                <w:color w:val="FFFFFF"/>
              </w:rPr>
              <w:t>Sous-jacent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F88FD" w14:textId="77777777" w:rsidR="007D4342" w:rsidRDefault="00000000">
            <w:r>
              <w:rPr>
                <w:b/>
                <w:bCs/>
                <w:color w:val="FFFFFF"/>
              </w:rPr>
              <w:t>Structure des forwards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1DCF" w14:textId="77777777" w:rsidR="007D4342" w:rsidRDefault="00000000">
            <w:r>
              <w:rPr>
                <w:b/>
                <w:bCs/>
                <w:color w:val="FFFFFF"/>
              </w:rPr>
              <w:t>Portage</w:t>
            </w:r>
          </w:p>
        </w:tc>
      </w:tr>
      <w:tr w:rsidR="007D4342" w14:paraId="6563D9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B6F7" w14:textId="77777777" w:rsidR="007D4342" w:rsidRDefault="00000000">
            <w:r>
              <w:rPr>
                <w:b/>
                <w:bCs/>
              </w:rPr>
              <w:t>TEC10/CMT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D0A2" w14:textId="77777777" w:rsidR="007D4342" w:rsidRDefault="00000000">
            <w:proofErr w:type="spellStart"/>
            <w:r>
              <w:t>Fortement</w:t>
            </w:r>
            <w:proofErr w:type="spellEnd"/>
            <w:r>
              <w:t xml:space="preserve"> croissants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CCBD2" w14:textId="77777777" w:rsidR="007D4342" w:rsidRDefault="00000000">
            <w:r>
              <w:rPr>
                <w:b/>
                <w:bCs/>
              </w:rPr>
              <w:t xml:space="preserve">Très </w:t>
            </w:r>
            <w:proofErr w:type="spellStart"/>
            <w:r>
              <w:rPr>
                <w:b/>
                <w:bCs/>
              </w:rPr>
              <w:t>positif</w:t>
            </w:r>
            <w:proofErr w:type="spellEnd"/>
            <w:r>
              <w:rPr>
                <w:b/>
                <w:bCs/>
              </w:rPr>
              <w:t xml:space="preserve"> (+2% à +3%)</w:t>
            </w:r>
          </w:p>
        </w:tc>
      </w:tr>
      <w:tr w:rsidR="007D4342" w14:paraId="1F3621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B144" w14:textId="77777777" w:rsidR="007D4342" w:rsidRDefault="00000000">
            <w:r>
              <w:rPr>
                <w:b/>
                <w:bCs/>
              </w:rPr>
              <w:t>CMS/EURIBOR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36075" w14:textId="77777777" w:rsidR="007D4342" w:rsidRDefault="00000000">
            <w:r>
              <w:t xml:space="preserve">Plats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décroissants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51C8" w14:textId="77777777" w:rsidR="007D4342" w:rsidRDefault="00000000">
            <w:proofErr w:type="spellStart"/>
            <w:r>
              <w:t>Neutre</w:t>
            </w:r>
            <w:proofErr w:type="spellEnd"/>
            <w:r>
              <w:t xml:space="preserve"> à </w:t>
            </w:r>
            <w:proofErr w:type="spellStart"/>
            <w:r>
              <w:t>négatif</w:t>
            </w:r>
            <w:proofErr w:type="spellEnd"/>
            <w:r>
              <w:t xml:space="preserve"> (0% à -0,5%)</w:t>
            </w:r>
          </w:p>
        </w:tc>
      </w:tr>
      <w:tr w:rsidR="007D4342" w14:paraId="03778E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FB150" w14:textId="77777777" w:rsidR="007D4342" w:rsidRDefault="00000000">
            <w:r>
              <w:rPr>
                <w:b/>
                <w:bCs/>
              </w:rPr>
              <w:t>Actions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3AFA" w14:textId="77777777" w:rsidR="007D4342" w:rsidRDefault="00000000">
            <w:proofErr w:type="spellStart"/>
            <w:r>
              <w:t>Légèrement</w:t>
            </w:r>
            <w:proofErr w:type="spellEnd"/>
            <w:r>
              <w:t xml:space="preserve"> croissants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7ED5" w14:textId="77777777" w:rsidR="007D4342" w:rsidRDefault="00000000">
            <w:proofErr w:type="spellStart"/>
            <w:r>
              <w:t>Négatif</w:t>
            </w:r>
            <w:proofErr w:type="spellEnd"/>
            <w:r>
              <w:t xml:space="preserve"> (-1% à -2%)</w:t>
            </w:r>
          </w:p>
        </w:tc>
      </w:tr>
    </w:tbl>
    <w:p w14:paraId="1CA04F75" w14:textId="77777777" w:rsidR="007D4342" w:rsidRDefault="007D4342">
      <w:pPr>
        <w:spacing w:after="480"/>
      </w:pPr>
    </w:p>
    <w:p w14:paraId="4D14FD24" w14:textId="77777777" w:rsidR="007D4342" w:rsidRDefault="00000000">
      <w:pPr>
        <w:pStyle w:val="Heading1"/>
      </w:pPr>
      <w:r>
        <w:t xml:space="preserve">4. Implications </w:t>
      </w:r>
      <w:proofErr w:type="spellStart"/>
      <w:r>
        <w:t>stratégiques</w:t>
      </w:r>
      <w:proofErr w:type="spellEnd"/>
      <w:r>
        <w:t xml:space="preserve"> et structuration</w:t>
      </w:r>
    </w:p>
    <w:p w14:paraId="39402C6A" w14:textId="77777777" w:rsidR="007D4342" w:rsidRPr="00587B81" w:rsidRDefault="00000000">
      <w:pPr>
        <w:pStyle w:val="Heading2"/>
        <w:rPr>
          <w:lang w:val="fr-FR"/>
        </w:rPr>
      </w:pPr>
      <w:r w:rsidRPr="00587B81">
        <w:rPr>
          <w:lang w:val="fr-FR"/>
        </w:rPr>
        <w:t>4.1. Le portage comme critère de classification</w:t>
      </w:r>
    </w:p>
    <w:p w14:paraId="6DF4AC48" w14:textId="77777777" w:rsidR="007D4342" w:rsidRPr="00587B81" w:rsidRDefault="00000000">
      <w:pPr>
        <w:spacing w:after="360"/>
        <w:rPr>
          <w:lang w:val="fr-FR"/>
        </w:rPr>
      </w:pPr>
      <w:r w:rsidRPr="00587B81">
        <w:rPr>
          <w:lang w:val="fr-FR"/>
        </w:rPr>
        <w:t xml:space="preserve">Le portage détermine la </w:t>
      </w:r>
      <w:r w:rsidRPr="00587B81">
        <w:rPr>
          <w:b/>
          <w:bCs/>
          <w:lang w:val="fr-FR"/>
        </w:rPr>
        <w:t>philosophie d'investissement</w:t>
      </w:r>
      <w:r w:rsidRPr="00587B81">
        <w:rPr>
          <w:lang w:val="fr-FR"/>
        </w:rPr>
        <w:t xml:space="preserve"> du produit :</w:t>
      </w:r>
    </w:p>
    <w:p w14:paraId="5E8234D3" w14:textId="77777777" w:rsidR="007D4342" w:rsidRPr="00587B81" w:rsidRDefault="00000000">
      <w:pPr>
        <w:pStyle w:val="Heading3"/>
        <w:rPr>
          <w:lang w:val="fr-FR"/>
        </w:rPr>
      </w:pPr>
      <w:proofErr w:type="spellStart"/>
      <w:r w:rsidRPr="00587B81">
        <w:rPr>
          <w:lang w:val="fr-FR"/>
        </w:rPr>
        <w:t>Autocalls</w:t>
      </w:r>
      <w:proofErr w:type="spellEnd"/>
      <w:r w:rsidRPr="00587B81">
        <w:rPr>
          <w:lang w:val="fr-FR"/>
        </w:rPr>
        <w:t xml:space="preserve"> TEC10/CMT : produits de portage</w:t>
      </w:r>
    </w:p>
    <w:p w14:paraId="4431676E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b/>
          <w:bCs/>
          <w:lang w:val="fr-FR"/>
        </w:rPr>
        <w:t>Logique</w:t>
      </w:r>
      <w:r w:rsidRPr="00587B81">
        <w:rPr>
          <w:lang w:val="fr-FR"/>
        </w:rPr>
        <w:t xml:space="preserve"> : génération de valeur par le passage du temps</w:t>
      </w:r>
    </w:p>
    <w:p w14:paraId="3659CC91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b/>
          <w:bCs/>
          <w:lang w:val="fr-FR"/>
        </w:rPr>
        <w:t>Profil</w:t>
      </w:r>
      <w:r w:rsidRPr="00587B81">
        <w:rPr>
          <w:lang w:val="fr-FR"/>
        </w:rPr>
        <w:t xml:space="preserve"> : défensif, adapté à une stratégie de revenus réguliers</w:t>
      </w:r>
    </w:p>
    <w:p w14:paraId="2E0995D7" w14:textId="1BE5676E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b/>
          <w:bCs/>
          <w:lang w:val="fr-FR"/>
        </w:rPr>
        <w:t>Structuration</w:t>
      </w:r>
      <w:r w:rsidRPr="00587B81">
        <w:rPr>
          <w:lang w:val="fr-FR"/>
        </w:rPr>
        <w:t xml:space="preserve"> : barrières plus </w:t>
      </w:r>
      <w:r w:rsidR="00A86EF7">
        <w:rPr>
          <w:lang w:val="fr-FR"/>
        </w:rPr>
        <w:t>haute</w:t>
      </w:r>
      <w:r w:rsidRPr="00587B81">
        <w:rPr>
          <w:lang w:val="fr-FR"/>
        </w:rPr>
        <w:t xml:space="preserve"> possible grâce au carry positif</w:t>
      </w:r>
    </w:p>
    <w:p w14:paraId="40C637AA" w14:textId="77777777" w:rsidR="007D4342" w:rsidRPr="00587B81" w:rsidRDefault="00000000">
      <w:pPr>
        <w:pStyle w:val="ListParagraph"/>
        <w:numPr>
          <w:ilvl w:val="0"/>
          <w:numId w:val="2"/>
        </w:numPr>
        <w:spacing w:after="240"/>
        <w:rPr>
          <w:lang w:val="fr-FR"/>
        </w:rPr>
      </w:pPr>
      <w:r w:rsidRPr="00587B81">
        <w:rPr>
          <w:b/>
          <w:bCs/>
          <w:lang w:val="fr-FR"/>
        </w:rPr>
        <w:t>Investisseur type</w:t>
      </w:r>
      <w:r w:rsidRPr="00587B81">
        <w:rPr>
          <w:lang w:val="fr-FR"/>
        </w:rPr>
        <w:t xml:space="preserve"> : recherche de rendement stable avec protection du capital</w:t>
      </w:r>
    </w:p>
    <w:p w14:paraId="0F525771" w14:textId="77777777" w:rsidR="007D4342" w:rsidRPr="00587B81" w:rsidRDefault="00000000">
      <w:pPr>
        <w:spacing w:after="360"/>
        <w:rPr>
          <w:lang w:val="fr-FR"/>
        </w:rPr>
      </w:pPr>
      <w:r w:rsidRPr="00587B81">
        <w:rPr>
          <w:b/>
          <w:bCs/>
          <w:i/>
          <w:iCs/>
          <w:lang w:val="fr-FR"/>
        </w:rPr>
        <w:t>Avantage clé :</w:t>
      </w:r>
      <w:r w:rsidRPr="00587B81">
        <w:rPr>
          <w:i/>
          <w:iCs/>
          <w:lang w:val="fr-FR"/>
        </w:rPr>
        <w:t xml:space="preserve"> Le produit « travaille pour l'investisseur » même en l'absence de mouvement favorable des taux.</w:t>
      </w:r>
    </w:p>
    <w:p w14:paraId="64F145FE" w14:textId="77777777" w:rsidR="007D4342" w:rsidRDefault="00000000">
      <w:pPr>
        <w:pStyle w:val="Heading3"/>
      </w:pPr>
      <w:proofErr w:type="spellStart"/>
      <w:r>
        <w:t>Autocalls</w:t>
      </w:r>
      <w:proofErr w:type="spellEnd"/>
      <w:r>
        <w:t xml:space="preserve"> CMS/</w:t>
      </w:r>
      <w:proofErr w:type="gramStart"/>
      <w:r>
        <w:t>EURIBOR :</w:t>
      </w:r>
      <w:proofErr w:type="gramEnd"/>
      <w:r>
        <w:t xml:space="preserve">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directionnels</w:t>
      </w:r>
      <w:proofErr w:type="spellEnd"/>
    </w:p>
    <w:p w14:paraId="1717071B" w14:textId="3167ADFC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b/>
          <w:bCs/>
          <w:lang w:val="fr-FR"/>
        </w:rPr>
        <w:t>Logique</w:t>
      </w:r>
      <w:r w:rsidRPr="00587B81">
        <w:rPr>
          <w:lang w:val="fr-FR"/>
        </w:rPr>
        <w:t xml:space="preserve"> : pari sur l'évolution </w:t>
      </w:r>
      <w:r w:rsidR="005E384B">
        <w:rPr>
          <w:lang w:val="fr-FR"/>
        </w:rPr>
        <w:t xml:space="preserve">baissière </w:t>
      </w:r>
      <w:r w:rsidRPr="00587B81">
        <w:rPr>
          <w:lang w:val="fr-FR"/>
        </w:rPr>
        <w:t>des taux</w:t>
      </w:r>
      <w:r w:rsidR="005E384B">
        <w:rPr>
          <w:lang w:val="fr-FR"/>
        </w:rPr>
        <w:t>.</w:t>
      </w:r>
    </w:p>
    <w:p w14:paraId="69784483" w14:textId="3CEF0782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b/>
          <w:bCs/>
          <w:lang w:val="fr-FR"/>
        </w:rPr>
        <w:t>Profil</w:t>
      </w:r>
      <w:r w:rsidRPr="00587B81">
        <w:rPr>
          <w:lang w:val="fr-FR"/>
        </w:rPr>
        <w:t xml:space="preserve"> : offensif, nécessite une conviction </w:t>
      </w:r>
    </w:p>
    <w:p w14:paraId="45E94E26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b/>
          <w:bCs/>
          <w:lang w:val="fr-FR"/>
        </w:rPr>
        <w:t>Structuration</w:t>
      </w:r>
      <w:r w:rsidRPr="00587B81">
        <w:rPr>
          <w:lang w:val="fr-FR"/>
        </w:rPr>
        <w:t xml:space="preserve"> : barrières plus élevées ou vente d'options pour compenser l'absence de carry</w:t>
      </w:r>
    </w:p>
    <w:p w14:paraId="2267EB9C" w14:textId="77777777" w:rsidR="007D4342" w:rsidRPr="00587B81" w:rsidRDefault="00000000">
      <w:pPr>
        <w:pStyle w:val="ListParagraph"/>
        <w:numPr>
          <w:ilvl w:val="0"/>
          <w:numId w:val="2"/>
        </w:numPr>
        <w:spacing w:after="240"/>
        <w:rPr>
          <w:lang w:val="fr-FR"/>
        </w:rPr>
      </w:pPr>
      <w:r w:rsidRPr="00587B81">
        <w:rPr>
          <w:b/>
          <w:bCs/>
          <w:lang w:val="fr-FR"/>
        </w:rPr>
        <w:t>Investisseur type</w:t>
      </w:r>
      <w:r w:rsidRPr="00587B81">
        <w:rPr>
          <w:lang w:val="fr-FR"/>
        </w:rPr>
        <w:t xml:space="preserve"> : vue tactique sur l'évolution des taux d'intérêt</w:t>
      </w:r>
    </w:p>
    <w:p w14:paraId="07C6976B" w14:textId="77777777" w:rsidR="007D4342" w:rsidRPr="00587B81" w:rsidRDefault="00000000">
      <w:pPr>
        <w:spacing w:after="360"/>
        <w:rPr>
          <w:lang w:val="fr-FR"/>
        </w:rPr>
      </w:pPr>
      <w:r w:rsidRPr="00587B81">
        <w:rPr>
          <w:b/>
          <w:bCs/>
          <w:i/>
          <w:iCs/>
          <w:lang w:val="fr-FR"/>
        </w:rPr>
        <w:t>Risque :</w:t>
      </w:r>
      <w:r w:rsidRPr="00587B81">
        <w:rPr>
          <w:i/>
          <w:iCs/>
          <w:lang w:val="fr-FR"/>
        </w:rPr>
        <w:t xml:space="preserve"> Sans mouvement favorable, le produit perd de la valeur avec le temps.</w:t>
      </w:r>
    </w:p>
    <w:p w14:paraId="68AB8BE1" w14:textId="77777777" w:rsidR="007D4342" w:rsidRDefault="00000000">
      <w:pPr>
        <w:pStyle w:val="Heading2"/>
      </w:pPr>
      <w:r>
        <w:t>4.2. Impact sur la structuration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4342" w14:paraId="17CEF5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236CB" w14:textId="77777777" w:rsidR="007D4342" w:rsidRDefault="00000000">
            <w:proofErr w:type="spellStart"/>
            <w:r>
              <w:rPr>
                <w:b/>
                <w:bCs/>
                <w:color w:val="FFFFFF"/>
              </w:rPr>
              <w:t>Critère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CCD7A" w14:textId="77777777" w:rsidR="007D4342" w:rsidRDefault="00000000">
            <w:r>
              <w:rPr>
                <w:b/>
                <w:bCs/>
                <w:color w:val="FFFFFF"/>
              </w:rPr>
              <w:t>TEC10/CMT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3C950" w14:textId="77777777" w:rsidR="007D4342" w:rsidRDefault="00000000">
            <w:r>
              <w:rPr>
                <w:b/>
                <w:bCs/>
                <w:color w:val="FFFFFF"/>
              </w:rPr>
              <w:t>CMS/EURIBOR</w:t>
            </w:r>
          </w:p>
        </w:tc>
      </w:tr>
      <w:tr w:rsidR="007D4342" w:rsidRPr="00587B81" w14:paraId="65B76B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5195" w14:textId="77777777" w:rsidR="007D4342" w:rsidRDefault="00000000">
            <w:proofErr w:type="spellStart"/>
            <w:r>
              <w:rPr>
                <w:b/>
                <w:bCs/>
              </w:rPr>
              <w:t>Niveau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barrière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B232" w14:textId="65D549EC" w:rsidR="007D4342" w:rsidRDefault="00000000">
            <w:r>
              <w:t xml:space="preserve">Plus </w:t>
            </w:r>
            <w:proofErr w:type="spellStart"/>
            <w:r w:rsidR="00587B81">
              <w:t>elevé</w:t>
            </w:r>
            <w:proofErr w:type="spellEnd"/>
            <w:r>
              <w:t xml:space="preserve"> (ex: </w:t>
            </w:r>
            <w:r w:rsidR="00587B81">
              <w:t>ATM</w:t>
            </w:r>
            <w: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05BF" w14:textId="1E2BBD08" w:rsidR="007D4342" w:rsidRPr="00587B81" w:rsidRDefault="00000000">
            <w:pPr>
              <w:rPr>
                <w:lang w:val="fr-FR"/>
              </w:rPr>
            </w:pPr>
            <w:r w:rsidRPr="00587B81">
              <w:rPr>
                <w:lang w:val="fr-FR"/>
              </w:rPr>
              <w:t xml:space="preserve">Plus </w:t>
            </w:r>
            <w:r w:rsidR="00587B81" w:rsidRPr="00587B81">
              <w:rPr>
                <w:lang w:val="fr-FR"/>
              </w:rPr>
              <w:t>bas</w:t>
            </w:r>
            <w:r w:rsidRPr="00587B81">
              <w:rPr>
                <w:lang w:val="fr-FR"/>
              </w:rPr>
              <w:t xml:space="preserve"> (</w:t>
            </w:r>
            <w:proofErr w:type="gramStart"/>
            <w:r w:rsidRPr="00587B81">
              <w:rPr>
                <w:lang w:val="fr-FR"/>
              </w:rPr>
              <w:t>ex:</w:t>
            </w:r>
            <w:proofErr w:type="gramEnd"/>
            <w:r w:rsidRPr="00587B81">
              <w:rPr>
                <w:lang w:val="fr-FR"/>
              </w:rPr>
              <w:t xml:space="preserve"> </w:t>
            </w:r>
            <w:r w:rsidR="00587B81" w:rsidRPr="00587B81">
              <w:rPr>
                <w:lang w:val="fr-FR"/>
              </w:rPr>
              <w:t>ATM-30b</w:t>
            </w:r>
            <w:r w:rsidR="00587B81">
              <w:rPr>
                <w:lang w:val="fr-FR"/>
              </w:rPr>
              <w:t>ps</w:t>
            </w:r>
          </w:p>
        </w:tc>
      </w:tr>
      <w:tr w:rsidR="007D4342" w14:paraId="43AB9D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8B31" w14:textId="77777777" w:rsidR="007D4342" w:rsidRDefault="00000000">
            <w:r>
              <w:rPr>
                <w:b/>
                <w:bCs/>
              </w:rPr>
              <w:t xml:space="preserve">Coupon </w:t>
            </w:r>
            <w:proofErr w:type="spellStart"/>
            <w:r>
              <w:rPr>
                <w:b/>
                <w:bCs/>
              </w:rPr>
              <w:t>autocall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6B7C2" w14:textId="77777777" w:rsidR="007D4342" w:rsidRDefault="00000000">
            <w:r>
              <w:t xml:space="preserve">Plus </w:t>
            </w:r>
            <w:proofErr w:type="spellStart"/>
            <w:r>
              <w:t>élevé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68F7" w14:textId="77777777" w:rsidR="007D4342" w:rsidRDefault="00000000">
            <w:r>
              <w:t xml:space="preserve">Plus </w:t>
            </w:r>
            <w:proofErr w:type="spellStart"/>
            <w:r>
              <w:t>faible</w:t>
            </w:r>
            <w:proofErr w:type="spellEnd"/>
          </w:p>
        </w:tc>
      </w:tr>
      <w:tr w:rsidR="007D4342" w14:paraId="7E2B71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0728E" w14:textId="77777777" w:rsidR="007D4342" w:rsidRDefault="00000000">
            <w:proofErr w:type="spellStart"/>
            <w:r>
              <w:rPr>
                <w:b/>
                <w:bCs/>
              </w:rPr>
              <w:t>Besoin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vue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directionnelle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825C" w14:textId="1A84D2C5" w:rsidR="007D4342" w:rsidRDefault="00587B81">
            <w:proofErr w:type="spellStart"/>
            <w:r>
              <w:t>Modéré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D5EA" w14:textId="77777777" w:rsidR="007D4342" w:rsidRDefault="00000000">
            <w:r>
              <w:t>Fort</w:t>
            </w:r>
          </w:p>
        </w:tc>
      </w:tr>
    </w:tbl>
    <w:p w14:paraId="63B53431" w14:textId="77777777" w:rsidR="007D4342" w:rsidRDefault="007D4342">
      <w:pPr>
        <w:spacing w:after="480"/>
      </w:pPr>
    </w:p>
    <w:p w14:paraId="39A0321D" w14:textId="77777777" w:rsidR="007D4342" w:rsidRPr="00587B81" w:rsidRDefault="00000000">
      <w:pPr>
        <w:pStyle w:val="Heading1"/>
        <w:rPr>
          <w:lang w:val="fr-FR"/>
        </w:rPr>
      </w:pPr>
      <w:r w:rsidRPr="00587B81">
        <w:rPr>
          <w:lang w:val="fr-FR"/>
        </w:rPr>
        <w:lastRenderedPageBreak/>
        <w:t>5. Positionnement dans un portefeuille multi-actifs</w:t>
      </w:r>
    </w:p>
    <w:p w14:paraId="51AF551B" w14:textId="77777777" w:rsidR="007D4342" w:rsidRPr="00587B81" w:rsidRDefault="00000000">
      <w:pPr>
        <w:pStyle w:val="Heading2"/>
        <w:rPr>
          <w:lang w:val="fr-FR"/>
        </w:rPr>
      </w:pPr>
      <w:r w:rsidRPr="00587B81">
        <w:rPr>
          <w:lang w:val="fr-FR"/>
        </w:rPr>
        <w:t>5.1. Complémentarité TEC10/CMT et Actions</w:t>
      </w:r>
    </w:p>
    <w:p w14:paraId="4E60CD17" w14:textId="77777777" w:rsidR="007D4342" w:rsidRPr="00587B81" w:rsidRDefault="00000000">
      <w:pPr>
        <w:spacing w:after="240"/>
        <w:rPr>
          <w:lang w:val="fr-FR"/>
        </w:rPr>
      </w:pPr>
      <w:r w:rsidRPr="00587B81">
        <w:rPr>
          <w:lang w:val="fr-FR"/>
        </w:rPr>
        <w:t xml:space="preserve">Les </w:t>
      </w:r>
      <w:proofErr w:type="spellStart"/>
      <w:r w:rsidRPr="00587B81">
        <w:rPr>
          <w:lang w:val="fr-FR"/>
        </w:rPr>
        <w:t>autocalls</w:t>
      </w:r>
      <w:proofErr w:type="spellEnd"/>
      <w:r w:rsidRPr="00587B81">
        <w:rPr>
          <w:lang w:val="fr-FR"/>
        </w:rPr>
        <w:t xml:space="preserve"> TEC10/CMT et actions partagent une caractéristique fondamentale : </w:t>
      </w:r>
      <w:r w:rsidRPr="00587B81">
        <w:rPr>
          <w:b/>
          <w:bCs/>
          <w:lang w:val="fr-FR"/>
        </w:rPr>
        <w:t>ils reposent sur des actifs d'investissement réels</w:t>
      </w:r>
      <w:r w:rsidRPr="00587B81">
        <w:rPr>
          <w:lang w:val="fr-FR"/>
        </w:rPr>
        <w:t>.</w:t>
      </w:r>
    </w:p>
    <w:p w14:paraId="72A8D4DA" w14:textId="77777777" w:rsidR="007D4342" w:rsidRDefault="00000000">
      <w:pPr>
        <w:spacing w:after="180"/>
      </w:pPr>
      <w:r>
        <w:rPr>
          <w:b/>
          <w:bCs/>
        </w:rPr>
        <w:t xml:space="preserve">Construction de </w:t>
      </w:r>
      <w:proofErr w:type="spellStart"/>
      <w:proofErr w:type="gramStart"/>
      <w:r>
        <w:rPr>
          <w:b/>
          <w:bCs/>
        </w:rPr>
        <w:t>portefeuille</w:t>
      </w:r>
      <w:proofErr w:type="spellEnd"/>
      <w:r>
        <w:rPr>
          <w:b/>
          <w:bCs/>
        </w:rPr>
        <w:t xml:space="preserve"> :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D4342" w14:paraId="7F0E7FD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A5CE" w14:textId="77777777" w:rsidR="007D4342" w:rsidRDefault="00000000">
            <w:proofErr w:type="spellStart"/>
            <w:r>
              <w:rPr>
                <w:b/>
                <w:bCs/>
                <w:color w:val="FFFFFF"/>
              </w:rPr>
              <w:t>Portefeuille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traditionnel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BE5C" w14:textId="77777777" w:rsidR="007D4342" w:rsidRDefault="00000000">
            <w:proofErr w:type="spellStart"/>
            <w:r>
              <w:rPr>
                <w:b/>
                <w:bCs/>
                <w:color w:val="FFFFFF"/>
              </w:rPr>
              <w:t>Portefeuille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autocalls</w:t>
            </w:r>
            <w:proofErr w:type="spellEnd"/>
          </w:p>
        </w:tc>
      </w:tr>
      <w:tr w:rsidR="007D4342" w14:paraId="4C1581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A887" w14:textId="77777777" w:rsidR="007D4342" w:rsidRDefault="00000000">
            <w:r>
              <w:t>Actions 60%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02C04" w14:textId="77777777" w:rsidR="007D4342" w:rsidRDefault="00000000">
            <w:proofErr w:type="spellStart"/>
            <w:r>
              <w:t>Autocalls</w:t>
            </w:r>
            <w:proofErr w:type="spellEnd"/>
            <w:r>
              <w:t xml:space="preserve"> Actions 60%</w:t>
            </w:r>
          </w:p>
        </w:tc>
      </w:tr>
      <w:tr w:rsidR="007D4342" w14:paraId="7864C1B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A23B" w14:textId="77777777" w:rsidR="007D4342" w:rsidRDefault="00000000">
            <w:r>
              <w:t>Obligations 40%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A4F8" w14:textId="77777777" w:rsidR="007D4342" w:rsidRDefault="00000000">
            <w:proofErr w:type="spellStart"/>
            <w:r>
              <w:t>Autocalls</w:t>
            </w:r>
            <w:proofErr w:type="spellEnd"/>
            <w:r>
              <w:t xml:space="preserve"> TEC10/CMT 40%</w:t>
            </w:r>
          </w:p>
        </w:tc>
      </w:tr>
    </w:tbl>
    <w:p w14:paraId="4C697568" w14:textId="77777777" w:rsidR="007D4342" w:rsidRDefault="00000000">
      <w:pPr>
        <w:spacing w:before="240" w:after="120"/>
      </w:pPr>
      <w:r>
        <w:t xml:space="preserve">Cette </w:t>
      </w:r>
      <w:proofErr w:type="spellStart"/>
      <w:r>
        <w:t>combinaison</w:t>
      </w:r>
      <w:proofErr w:type="spellEnd"/>
      <w:r>
        <w:t xml:space="preserve"> </w:t>
      </w:r>
      <w:proofErr w:type="spellStart"/>
      <w:proofErr w:type="gramStart"/>
      <w:r>
        <w:t>offre</w:t>
      </w:r>
      <w:proofErr w:type="spellEnd"/>
      <w:r>
        <w:t xml:space="preserve"> :</w:t>
      </w:r>
      <w:proofErr w:type="gramEnd"/>
    </w:p>
    <w:p w14:paraId="04C9F977" w14:textId="77777777" w:rsidR="007D434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Diversification</w:t>
      </w:r>
      <w:r>
        <w:t xml:space="preserve"> entre classes </w:t>
      </w:r>
      <w:proofErr w:type="spellStart"/>
      <w:r>
        <w:t>d'actifs</w:t>
      </w:r>
      <w:proofErr w:type="spellEnd"/>
      <w:r>
        <w:t xml:space="preserve"> </w:t>
      </w:r>
      <w:proofErr w:type="spellStart"/>
      <w:r>
        <w:t>décorrélées</w:t>
      </w:r>
      <w:proofErr w:type="spellEnd"/>
    </w:p>
    <w:p w14:paraId="5374062C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b/>
          <w:bCs/>
          <w:lang w:val="fr-FR"/>
        </w:rPr>
        <w:t>Génération de revenus</w:t>
      </w:r>
      <w:r w:rsidRPr="00587B81">
        <w:rPr>
          <w:lang w:val="fr-FR"/>
        </w:rPr>
        <w:t xml:space="preserve"> via les coupons </w:t>
      </w:r>
      <w:proofErr w:type="spellStart"/>
      <w:r w:rsidRPr="00587B81">
        <w:rPr>
          <w:lang w:val="fr-FR"/>
        </w:rPr>
        <w:t>autocall</w:t>
      </w:r>
      <w:proofErr w:type="spellEnd"/>
    </w:p>
    <w:p w14:paraId="251DABD0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b/>
          <w:bCs/>
          <w:lang w:val="fr-FR"/>
        </w:rPr>
        <w:t>Protection du capital</w:t>
      </w:r>
      <w:r w:rsidRPr="00587B81">
        <w:rPr>
          <w:lang w:val="fr-FR"/>
        </w:rPr>
        <w:t xml:space="preserve"> sur les deux poches</w:t>
      </w:r>
    </w:p>
    <w:p w14:paraId="7E551EA1" w14:textId="77777777" w:rsidR="007D4342" w:rsidRPr="00587B81" w:rsidRDefault="00000000">
      <w:pPr>
        <w:pStyle w:val="ListParagraph"/>
        <w:numPr>
          <w:ilvl w:val="0"/>
          <w:numId w:val="2"/>
        </w:numPr>
        <w:spacing w:after="360"/>
        <w:rPr>
          <w:lang w:val="fr-FR"/>
        </w:rPr>
      </w:pPr>
      <w:r w:rsidRPr="00587B81">
        <w:rPr>
          <w:b/>
          <w:bCs/>
          <w:lang w:val="fr-FR"/>
        </w:rPr>
        <w:t>Portage positif</w:t>
      </w:r>
      <w:r w:rsidRPr="00587B81">
        <w:rPr>
          <w:lang w:val="fr-FR"/>
        </w:rPr>
        <w:t xml:space="preserve"> sur la poche taux (contrairement aux obligations en direct)</w:t>
      </w:r>
    </w:p>
    <w:p w14:paraId="2284FF0D" w14:textId="77777777" w:rsidR="007D4342" w:rsidRPr="00587B81" w:rsidRDefault="00000000">
      <w:pPr>
        <w:pStyle w:val="Heading2"/>
        <w:rPr>
          <w:lang w:val="fr-FR"/>
        </w:rPr>
      </w:pPr>
      <w:r w:rsidRPr="00587B81">
        <w:rPr>
          <w:lang w:val="fr-FR"/>
        </w:rPr>
        <w:t xml:space="preserve">5.2. Avantages spécifiques des </w:t>
      </w:r>
      <w:proofErr w:type="spellStart"/>
      <w:r w:rsidRPr="00587B81">
        <w:rPr>
          <w:lang w:val="fr-FR"/>
        </w:rPr>
        <w:t>autocalls</w:t>
      </w:r>
      <w:proofErr w:type="spellEnd"/>
      <w:r w:rsidRPr="00587B81">
        <w:rPr>
          <w:lang w:val="fr-FR"/>
        </w:rPr>
        <w:t xml:space="preserve"> TEC10/CMT</w:t>
      </w:r>
    </w:p>
    <w:p w14:paraId="6339533D" w14:textId="77777777" w:rsidR="007D4342" w:rsidRDefault="00000000">
      <w:pPr>
        <w:pStyle w:val="ListParagraph"/>
        <w:numPr>
          <w:ilvl w:val="0"/>
          <w:numId w:val="2"/>
        </w:numPr>
      </w:pPr>
      <w:r>
        <w:t xml:space="preserve">✓ </w:t>
      </w:r>
      <w:r>
        <w:rPr>
          <w:b/>
          <w:bCs/>
        </w:rPr>
        <w:t>Protection du capital</w:t>
      </w:r>
      <w:r>
        <w:t xml:space="preserve"> </w:t>
      </w:r>
      <w:proofErr w:type="spellStart"/>
      <w:r>
        <w:t>intégrée</w:t>
      </w:r>
      <w:proofErr w:type="spellEnd"/>
    </w:p>
    <w:p w14:paraId="293B29DF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lang w:val="fr-FR"/>
        </w:rPr>
        <w:t xml:space="preserve">✓ </w:t>
      </w:r>
      <w:r w:rsidRPr="00587B81">
        <w:rPr>
          <w:b/>
          <w:bCs/>
          <w:lang w:val="fr-FR"/>
        </w:rPr>
        <w:t>Carry positif</w:t>
      </w:r>
      <w:r w:rsidRPr="00587B81">
        <w:rPr>
          <w:lang w:val="fr-FR"/>
        </w:rPr>
        <w:t xml:space="preserve"> dans l'environnement actuel de courbe pentue</w:t>
      </w:r>
    </w:p>
    <w:p w14:paraId="5DC21A44" w14:textId="77777777" w:rsidR="007D4342" w:rsidRDefault="00000000">
      <w:pPr>
        <w:pStyle w:val="ListParagraph"/>
        <w:numPr>
          <w:ilvl w:val="0"/>
          <w:numId w:val="2"/>
        </w:numPr>
      </w:pPr>
      <w:r>
        <w:t xml:space="preserve">✓ </w:t>
      </w:r>
      <w:r>
        <w:rPr>
          <w:b/>
          <w:bCs/>
        </w:rPr>
        <w:t>Diversification</w:t>
      </w:r>
      <w:r>
        <w:t xml:space="preserve"> vs </w:t>
      </w:r>
      <w:proofErr w:type="spellStart"/>
      <w:r>
        <w:t>risque</w:t>
      </w:r>
      <w:proofErr w:type="spellEnd"/>
      <w:r>
        <w:t xml:space="preserve"> actions</w:t>
      </w:r>
    </w:p>
    <w:p w14:paraId="7A767CC4" w14:textId="77777777" w:rsidR="007D4342" w:rsidRPr="00587B81" w:rsidRDefault="00000000">
      <w:pPr>
        <w:pStyle w:val="ListParagraph"/>
        <w:numPr>
          <w:ilvl w:val="0"/>
          <w:numId w:val="2"/>
        </w:numPr>
        <w:spacing w:after="360"/>
        <w:rPr>
          <w:lang w:val="fr-FR"/>
        </w:rPr>
      </w:pPr>
      <w:r w:rsidRPr="00587B81">
        <w:rPr>
          <w:lang w:val="fr-FR"/>
        </w:rPr>
        <w:t xml:space="preserve">✓ </w:t>
      </w:r>
      <w:r w:rsidRPr="00587B81">
        <w:rPr>
          <w:b/>
          <w:bCs/>
          <w:lang w:val="fr-FR"/>
        </w:rPr>
        <w:t>Optimisation fiscale</w:t>
      </w:r>
      <w:r w:rsidRPr="00587B81">
        <w:rPr>
          <w:lang w:val="fr-FR"/>
        </w:rPr>
        <w:t xml:space="preserve"> potentielle (selon juridiction)</w:t>
      </w:r>
    </w:p>
    <w:p w14:paraId="2E9D51C8" w14:textId="77777777" w:rsidR="007D4342" w:rsidRDefault="00000000">
      <w:pPr>
        <w:pStyle w:val="Heading2"/>
      </w:pPr>
      <w:r>
        <w:t>5.3. Points de vigilance</w:t>
      </w:r>
    </w:p>
    <w:p w14:paraId="645732C1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lang w:val="fr-FR"/>
        </w:rPr>
        <w:t xml:space="preserve">✗ </w:t>
      </w:r>
      <w:r w:rsidRPr="00587B81">
        <w:rPr>
          <w:b/>
          <w:bCs/>
          <w:lang w:val="fr-FR"/>
        </w:rPr>
        <w:t>Sensibilité duration</w:t>
      </w:r>
      <w:r w:rsidRPr="00587B81">
        <w:rPr>
          <w:lang w:val="fr-FR"/>
        </w:rPr>
        <w:t xml:space="preserve"> élevée (risque de hausse des taux)</w:t>
      </w:r>
    </w:p>
    <w:p w14:paraId="004312CC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lang w:val="fr-FR"/>
        </w:rPr>
        <w:t xml:space="preserve">✗ </w:t>
      </w:r>
      <w:r w:rsidRPr="00587B81">
        <w:rPr>
          <w:b/>
          <w:bCs/>
          <w:lang w:val="fr-FR"/>
        </w:rPr>
        <w:t>Risque souverain</w:t>
      </w:r>
      <w:r w:rsidRPr="00587B81">
        <w:rPr>
          <w:lang w:val="fr-FR"/>
        </w:rPr>
        <w:t xml:space="preserve"> (quoique limité sur pays AAA/AA)</w:t>
      </w:r>
    </w:p>
    <w:p w14:paraId="2834D92D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r w:rsidRPr="00587B81">
        <w:rPr>
          <w:lang w:val="fr-FR"/>
        </w:rPr>
        <w:t xml:space="preserve">✗ </w:t>
      </w:r>
      <w:r w:rsidRPr="00587B81">
        <w:rPr>
          <w:b/>
          <w:bCs/>
          <w:lang w:val="fr-FR"/>
        </w:rPr>
        <w:t>Liquidité</w:t>
      </w:r>
      <w:r w:rsidRPr="00587B81">
        <w:rPr>
          <w:lang w:val="fr-FR"/>
        </w:rPr>
        <w:t xml:space="preserve"> moindre que les obligations en direct</w:t>
      </w:r>
    </w:p>
    <w:p w14:paraId="0E7C6E9D" w14:textId="77777777" w:rsidR="007D4342" w:rsidRPr="00587B81" w:rsidRDefault="00000000">
      <w:pPr>
        <w:pStyle w:val="ListParagraph"/>
        <w:numPr>
          <w:ilvl w:val="0"/>
          <w:numId w:val="2"/>
        </w:numPr>
        <w:spacing w:after="480"/>
        <w:rPr>
          <w:lang w:val="fr-FR"/>
        </w:rPr>
      </w:pPr>
      <w:r w:rsidRPr="00587B81">
        <w:rPr>
          <w:lang w:val="fr-FR"/>
        </w:rPr>
        <w:t xml:space="preserve">✗ </w:t>
      </w:r>
      <w:r w:rsidRPr="00587B81">
        <w:rPr>
          <w:b/>
          <w:bCs/>
          <w:lang w:val="fr-FR"/>
        </w:rPr>
        <w:t>Complexité</w:t>
      </w:r>
      <w:r w:rsidRPr="00587B81">
        <w:rPr>
          <w:lang w:val="fr-FR"/>
        </w:rPr>
        <w:t xml:space="preserve"> nécessitant une compréhension fine du produit</w:t>
      </w:r>
    </w:p>
    <w:p w14:paraId="56AC480A" w14:textId="77777777" w:rsidR="007D4342" w:rsidRDefault="00000000">
      <w:pPr>
        <w:pStyle w:val="Heading1"/>
      </w:pPr>
      <w:r>
        <w:t xml:space="preserve">6. </w:t>
      </w:r>
      <w:proofErr w:type="gramStart"/>
      <w:r>
        <w:t>Conclusion :</w:t>
      </w:r>
      <w:proofErr w:type="gramEnd"/>
      <w:r>
        <w:t xml:space="preserve"> deux </w:t>
      </w:r>
      <w:proofErr w:type="spellStart"/>
      <w:r>
        <w:t>produits</w:t>
      </w:r>
      <w:proofErr w:type="spellEnd"/>
      <w:r>
        <w:t>, deux philosophies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7D4342" w14:paraId="6594C8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7AA8" w14:textId="77777777" w:rsidR="007D4342" w:rsidRDefault="00000000"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3C67" w14:textId="77777777" w:rsidR="007D4342" w:rsidRDefault="00000000">
            <w:proofErr w:type="spellStart"/>
            <w:r>
              <w:rPr>
                <w:b/>
                <w:bCs/>
                <w:color w:val="FFFFFF"/>
              </w:rPr>
              <w:t>Autocalls</w:t>
            </w:r>
            <w:proofErr w:type="spellEnd"/>
            <w:r>
              <w:rPr>
                <w:b/>
                <w:bCs/>
                <w:color w:val="FFFFFF"/>
              </w:rPr>
              <w:t xml:space="preserve"> TEC10/CMT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E5D4" w14:textId="77777777" w:rsidR="007D4342" w:rsidRDefault="00000000">
            <w:proofErr w:type="spellStart"/>
            <w:r>
              <w:rPr>
                <w:b/>
                <w:bCs/>
                <w:color w:val="FFFFFF"/>
              </w:rPr>
              <w:t>Autocalls</w:t>
            </w:r>
            <w:proofErr w:type="spellEnd"/>
            <w:r>
              <w:rPr>
                <w:b/>
                <w:bCs/>
                <w:color w:val="FFFFFF"/>
              </w:rPr>
              <w:t xml:space="preserve"> CMS/EURIBOR</w:t>
            </w:r>
          </w:p>
        </w:tc>
      </w:tr>
      <w:tr w:rsidR="007D4342" w14:paraId="55C0AB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D22E8" w14:textId="77777777" w:rsidR="007D4342" w:rsidRDefault="00000000">
            <w:r>
              <w:rPr>
                <w:b/>
                <w:bCs/>
              </w:rPr>
              <w:t>Nature du sous-jacent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0E58A" w14:textId="77777777" w:rsidR="007D4342" w:rsidRDefault="00000000">
            <w:proofErr w:type="spellStart"/>
            <w:r>
              <w:t>Actif</w:t>
            </w:r>
            <w:proofErr w:type="spellEnd"/>
            <w:r>
              <w:t xml:space="preserve"> </w:t>
            </w:r>
            <w:proofErr w:type="spellStart"/>
            <w:r>
              <w:t>réel</w:t>
            </w:r>
            <w:proofErr w:type="spellEnd"/>
            <w:r>
              <w:t xml:space="preserve"> (obligations)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2AF01" w14:textId="77777777" w:rsidR="007D4342" w:rsidRDefault="00000000">
            <w:proofErr w:type="spellStart"/>
            <w:r>
              <w:t>Dérivé</w:t>
            </w:r>
            <w:proofErr w:type="spellEnd"/>
            <w:r>
              <w:t xml:space="preserve"> (couverture)</w:t>
            </w:r>
          </w:p>
        </w:tc>
      </w:tr>
      <w:tr w:rsidR="007D4342" w14:paraId="54954C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99EB" w14:textId="77777777" w:rsidR="007D4342" w:rsidRDefault="00000000">
            <w:r>
              <w:rPr>
                <w:b/>
                <w:bCs/>
              </w:rPr>
              <w:t>Philosophie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B57E" w14:textId="77777777" w:rsidR="007D4342" w:rsidRDefault="00000000">
            <w:r>
              <w:rPr>
                <w:b/>
                <w:bCs/>
              </w:rPr>
              <w:t>Portage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99CE8" w14:textId="77777777" w:rsidR="007D4342" w:rsidRDefault="00000000">
            <w:r>
              <w:rPr>
                <w:b/>
                <w:bCs/>
              </w:rPr>
              <w:t xml:space="preserve">Conviction </w:t>
            </w:r>
            <w:proofErr w:type="spellStart"/>
            <w:r>
              <w:rPr>
                <w:b/>
                <w:bCs/>
              </w:rPr>
              <w:t>directionnelle</w:t>
            </w:r>
            <w:proofErr w:type="spellEnd"/>
          </w:p>
        </w:tc>
      </w:tr>
      <w:tr w:rsidR="007D4342" w14:paraId="764B22E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9404" w14:textId="77777777" w:rsidR="007D4342" w:rsidRDefault="00000000">
            <w:proofErr w:type="spellStart"/>
            <w:r>
              <w:rPr>
                <w:b/>
                <w:bCs/>
              </w:rPr>
              <w:t>Profil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95A0F" w14:textId="77777777" w:rsidR="007D4342" w:rsidRDefault="00000000">
            <w:proofErr w:type="spellStart"/>
            <w:r>
              <w:t>Défensif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CDFD" w14:textId="77777777" w:rsidR="007D4342" w:rsidRDefault="00000000">
            <w:proofErr w:type="spellStart"/>
            <w:r>
              <w:t>Offensif</w:t>
            </w:r>
            <w:proofErr w:type="spellEnd"/>
          </w:p>
        </w:tc>
      </w:tr>
      <w:tr w:rsidR="007D4342" w14:paraId="70B653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B00A" w14:textId="77777777" w:rsidR="007D4342" w:rsidRDefault="00000000">
            <w:r>
              <w:rPr>
                <w:b/>
                <w:bCs/>
              </w:rPr>
              <w:t>Portage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4B6C" w14:textId="77777777" w:rsidR="007D4342" w:rsidRDefault="00000000">
            <w:r>
              <w:rPr>
                <w:b/>
                <w:bCs/>
              </w:rPr>
              <w:t xml:space="preserve">Très </w:t>
            </w:r>
            <w:proofErr w:type="spellStart"/>
            <w:r>
              <w:rPr>
                <w:b/>
                <w:bCs/>
              </w:rPr>
              <w:t>positif</w:t>
            </w:r>
            <w:proofErr w:type="spellEnd"/>
            <w:r>
              <w:rPr>
                <w:b/>
                <w:bCs/>
              </w:rPr>
              <w:t xml:space="preserve"> (+2-3%)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63545" w14:textId="77777777" w:rsidR="007D4342" w:rsidRDefault="00000000">
            <w:proofErr w:type="spellStart"/>
            <w:r>
              <w:t>Neutre</w:t>
            </w:r>
            <w:proofErr w:type="spellEnd"/>
            <w:r>
              <w:t>/</w:t>
            </w:r>
            <w:proofErr w:type="spellStart"/>
            <w:r>
              <w:t>négatif</w:t>
            </w:r>
            <w:proofErr w:type="spellEnd"/>
          </w:p>
        </w:tc>
      </w:tr>
      <w:tr w:rsidR="007D4342" w14:paraId="5341091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583D" w14:textId="77777777" w:rsidR="007D4342" w:rsidRDefault="00000000">
            <w:proofErr w:type="spellStart"/>
            <w:r>
              <w:rPr>
                <w:b/>
                <w:bCs/>
              </w:rPr>
              <w:lastRenderedPageBreak/>
              <w:t>Barrières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D914" w14:textId="77777777" w:rsidR="007D4342" w:rsidRDefault="00000000">
            <w:proofErr w:type="gramStart"/>
            <w:r>
              <w:t>Plus</w:t>
            </w:r>
            <w:proofErr w:type="gramEnd"/>
            <w:r>
              <w:t xml:space="preserve"> basses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A198" w14:textId="77777777" w:rsidR="007D4342" w:rsidRDefault="00000000">
            <w:r>
              <w:t xml:space="preserve">Plus </w:t>
            </w:r>
            <w:proofErr w:type="spellStart"/>
            <w:r>
              <w:t>élevées</w:t>
            </w:r>
            <w:proofErr w:type="spellEnd"/>
          </w:p>
        </w:tc>
      </w:tr>
      <w:tr w:rsidR="007D4342" w:rsidRPr="00587B81" w14:paraId="3D0A5E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1B56" w14:textId="77777777" w:rsidR="007D4342" w:rsidRDefault="00000000">
            <w:proofErr w:type="spellStart"/>
            <w:r>
              <w:rPr>
                <w:b/>
                <w:bCs/>
              </w:rPr>
              <w:t>Analogie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6844" w14:textId="77777777" w:rsidR="007D4342" w:rsidRDefault="00000000">
            <w:r>
              <w:t>Obligation + protection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3D11F" w14:textId="77777777" w:rsidR="007D4342" w:rsidRPr="00587B81" w:rsidRDefault="00000000">
            <w:pPr>
              <w:rPr>
                <w:lang w:val="fr-FR"/>
              </w:rPr>
            </w:pPr>
            <w:r w:rsidRPr="00587B81">
              <w:rPr>
                <w:lang w:val="fr-FR"/>
              </w:rPr>
              <w:t>Option baissière sur les taux</w:t>
            </w:r>
          </w:p>
        </w:tc>
      </w:tr>
      <w:tr w:rsidR="007D4342" w14:paraId="5017B3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6B4D" w14:textId="77777777" w:rsidR="007D4342" w:rsidRDefault="00000000">
            <w:proofErr w:type="spellStart"/>
            <w:r>
              <w:rPr>
                <w:b/>
                <w:bCs/>
              </w:rPr>
              <w:t>Complémentarité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45BD" w14:textId="77777777" w:rsidR="007D4342" w:rsidRDefault="00000000">
            <w:r>
              <w:t>Forte avec actions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51232" w14:textId="77777777" w:rsidR="007D4342" w:rsidRDefault="00000000">
            <w:proofErr w:type="spellStart"/>
            <w:r>
              <w:t>Faible</w:t>
            </w:r>
            <w:proofErr w:type="spellEnd"/>
          </w:p>
        </w:tc>
      </w:tr>
      <w:tr w:rsidR="007D4342" w14:paraId="0BFCD49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E4192" w14:textId="77777777" w:rsidR="007D4342" w:rsidRDefault="00000000">
            <w:r>
              <w:rPr>
                <w:b/>
                <w:bCs/>
              </w:rPr>
              <w:t xml:space="preserve">Horizon </w:t>
            </w:r>
            <w:proofErr w:type="spellStart"/>
            <w:r>
              <w:rPr>
                <w:b/>
                <w:bCs/>
              </w:rPr>
              <w:t>recommandé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59E7" w14:textId="77777777" w:rsidR="007D4342" w:rsidRDefault="00000000">
            <w:r>
              <w:t xml:space="preserve">Moyen/long </w:t>
            </w:r>
            <w:proofErr w:type="spellStart"/>
            <w:r>
              <w:t>terme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C0EA" w14:textId="77777777" w:rsidR="007D4342" w:rsidRDefault="00000000">
            <w:r>
              <w:t xml:space="preserve">Court/moyen </w:t>
            </w:r>
            <w:proofErr w:type="spellStart"/>
            <w:r>
              <w:t>terme</w:t>
            </w:r>
            <w:proofErr w:type="spellEnd"/>
          </w:p>
        </w:tc>
      </w:tr>
    </w:tbl>
    <w:p w14:paraId="7D743077" w14:textId="77777777" w:rsidR="007D4342" w:rsidRDefault="007D4342">
      <w:pPr>
        <w:spacing w:after="360"/>
      </w:pPr>
    </w:p>
    <w:p w14:paraId="6D744B5A" w14:textId="77777777" w:rsidR="007D4342" w:rsidRDefault="00000000">
      <w:pPr>
        <w:pStyle w:val="Heading2"/>
      </w:pPr>
      <w:proofErr w:type="spellStart"/>
      <w:r>
        <w:t>Recommandation</w:t>
      </w:r>
      <w:proofErr w:type="spellEnd"/>
      <w:r>
        <w:t xml:space="preserve"> </w:t>
      </w:r>
      <w:proofErr w:type="spellStart"/>
      <w:r>
        <w:t>d'allocation</w:t>
      </w:r>
      <w:proofErr w:type="spellEnd"/>
    </w:p>
    <w:p w14:paraId="217B9AC8" w14:textId="77777777" w:rsidR="007D4342" w:rsidRPr="00587B81" w:rsidRDefault="00000000">
      <w:pPr>
        <w:spacing w:after="180"/>
        <w:rPr>
          <w:lang w:val="fr-FR"/>
        </w:rPr>
      </w:pPr>
      <w:r w:rsidRPr="00587B81">
        <w:rPr>
          <w:lang w:val="fr-FR"/>
        </w:rPr>
        <w:t>Dans l'environnement actuel de courbe de taux pentue :</w:t>
      </w:r>
    </w:p>
    <w:p w14:paraId="1DEDB177" w14:textId="77777777" w:rsidR="007D4342" w:rsidRPr="00587B81" w:rsidRDefault="00000000">
      <w:pPr>
        <w:pStyle w:val="ListParagraph"/>
        <w:numPr>
          <w:ilvl w:val="0"/>
          <w:numId w:val="2"/>
        </w:numPr>
        <w:rPr>
          <w:lang w:val="fr-FR"/>
        </w:rPr>
      </w:pPr>
      <w:proofErr w:type="spellStart"/>
      <w:r w:rsidRPr="00587B81">
        <w:rPr>
          <w:b/>
          <w:bCs/>
          <w:lang w:val="fr-FR"/>
        </w:rPr>
        <w:t>Autocalls</w:t>
      </w:r>
      <w:proofErr w:type="spellEnd"/>
      <w:r w:rsidRPr="00587B81">
        <w:rPr>
          <w:b/>
          <w:bCs/>
          <w:lang w:val="fr-FR"/>
        </w:rPr>
        <w:t xml:space="preserve"> TEC10/CMT</w:t>
      </w:r>
      <w:r w:rsidRPr="00587B81">
        <w:rPr>
          <w:lang w:val="fr-FR"/>
        </w:rPr>
        <w:t xml:space="preserve"> : allocation </w:t>
      </w:r>
      <w:r w:rsidRPr="00587B81">
        <w:rPr>
          <w:b/>
          <w:bCs/>
          <w:lang w:val="fr-FR"/>
        </w:rPr>
        <w:t>stratégique</w:t>
      </w:r>
      <w:r w:rsidRPr="00587B81">
        <w:rPr>
          <w:lang w:val="fr-FR"/>
        </w:rPr>
        <w:t xml:space="preserve"> (cœur de portefeuille taux)</w:t>
      </w:r>
    </w:p>
    <w:p w14:paraId="42BDEEA8" w14:textId="77777777" w:rsidR="007D4342" w:rsidRPr="00587B81" w:rsidRDefault="00000000">
      <w:pPr>
        <w:pStyle w:val="ListParagraph"/>
        <w:numPr>
          <w:ilvl w:val="0"/>
          <w:numId w:val="2"/>
        </w:numPr>
        <w:spacing w:after="240"/>
        <w:rPr>
          <w:lang w:val="fr-FR"/>
        </w:rPr>
      </w:pPr>
      <w:proofErr w:type="spellStart"/>
      <w:r w:rsidRPr="00587B81">
        <w:rPr>
          <w:b/>
          <w:bCs/>
          <w:lang w:val="fr-FR"/>
        </w:rPr>
        <w:t>Autocalls</w:t>
      </w:r>
      <w:proofErr w:type="spellEnd"/>
      <w:r w:rsidRPr="00587B81">
        <w:rPr>
          <w:b/>
          <w:bCs/>
          <w:lang w:val="fr-FR"/>
        </w:rPr>
        <w:t xml:space="preserve"> CMS/EURIBOR</w:t>
      </w:r>
      <w:r w:rsidRPr="00587B81">
        <w:rPr>
          <w:lang w:val="fr-FR"/>
        </w:rPr>
        <w:t xml:space="preserve"> : allocation </w:t>
      </w:r>
      <w:r w:rsidRPr="00587B81">
        <w:rPr>
          <w:b/>
          <w:bCs/>
          <w:lang w:val="fr-FR"/>
        </w:rPr>
        <w:t>tactique</w:t>
      </w:r>
      <w:r w:rsidRPr="00587B81">
        <w:rPr>
          <w:lang w:val="fr-FR"/>
        </w:rPr>
        <w:t xml:space="preserve"> (vues opportunistes)</w:t>
      </w:r>
    </w:p>
    <w:p w14:paraId="0B79875D" w14:textId="77777777" w:rsidR="007D4342" w:rsidRPr="00587B81" w:rsidRDefault="00000000">
      <w:pPr>
        <w:spacing w:after="180"/>
        <w:rPr>
          <w:lang w:val="fr-FR"/>
        </w:rPr>
      </w:pPr>
      <w:r w:rsidRPr="00587B81">
        <w:rPr>
          <w:lang w:val="fr-FR"/>
        </w:rPr>
        <w:t xml:space="preserve">L'investisseur à la recherche de revenus réguliers avec protection du capital privilégiera les </w:t>
      </w:r>
      <w:proofErr w:type="spellStart"/>
      <w:r w:rsidRPr="00587B81">
        <w:rPr>
          <w:b/>
          <w:bCs/>
          <w:lang w:val="fr-FR"/>
        </w:rPr>
        <w:t>autocalls</w:t>
      </w:r>
      <w:proofErr w:type="spellEnd"/>
      <w:r w:rsidRPr="00587B81">
        <w:rPr>
          <w:b/>
          <w:bCs/>
          <w:lang w:val="fr-FR"/>
        </w:rPr>
        <w:t xml:space="preserve"> TEC10/CMT</w:t>
      </w:r>
      <w:r w:rsidRPr="00587B81">
        <w:rPr>
          <w:lang w:val="fr-FR"/>
        </w:rPr>
        <w:t>, qui bénéficient du portage structurel de la courbe obligataire.</w:t>
      </w:r>
    </w:p>
    <w:p w14:paraId="504AB694" w14:textId="77777777" w:rsidR="007D4342" w:rsidRPr="00587B81" w:rsidRDefault="00000000">
      <w:pPr>
        <w:spacing w:after="240"/>
        <w:rPr>
          <w:lang w:val="fr-FR"/>
        </w:rPr>
      </w:pPr>
      <w:r w:rsidRPr="00587B81">
        <w:rPr>
          <w:lang w:val="fr-FR"/>
        </w:rPr>
        <w:t xml:space="preserve">L'investisseur avec une forte conviction baissière sur les taux (anticipation de ralentissement économique ou de détente monétaire rapide) pourra compléter avec des </w:t>
      </w:r>
      <w:proofErr w:type="spellStart"/>
      <w:r w:rsidRPr="00587B81">
        <w:rPr>
          <w:b/>
          <w:bCs/>
          <w:lang w:val="fr-FR"/>
        </w:rPr>
        <w:t>autocalls</w:t>
      </w:r>
      <w:proofErr w:type="spellEnd"/>
      <w:r w:rsidRPr="00587B81">
        <w:rPr>
          <w:b/>
          <w:bCs/>
          <w:lang w:val="fr-FR"/>
        </w:rPr>
        <w:t xml:space="preserve"> CMS/EURIBOR</w:t>
      </w:r>
      <w:r w:rsidRPr="00587B81">
        <w:rPr>
          <w:lang w:val="fr-FR"/>
        </w:rPr>
        <w:t xml:space="preserve"> de manière opportuniste.</w:t>
      </w:r>
    </w:p>
    <w:sectPr w:rsidR="007D4342" w:rsidRPr="00587B8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73556"/>
    <w:multiLevelType w:val="hybridMultilevel"/>
    <w:tmpl w:val="FFDC4C46"/>
    <w:lvl w:ilvl="0" w:tplc="D654FEF0">
      <w:start w:val="2"/>
      <w:numFmt w:val="bullet"/>
      <w:lvlText w:val="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43FF0"/>
    <w:multiLevelType w:val="hybridMultilevel"/>
    <w:tmpl w:val="1474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285CFE"/>
    <w:multiLevelType w:val="hybridMultilevel"/>
    <w:tmpl w:val="725A6434"/>
    <w:lvl w:ilvl="0" w:tplc="A4167E88">
      <w:start w:val="1"/>
      <w:numFmt w:val="bullet"/>
      <w:lvlText w:val="•"/>
      <w:lvlJc w:val="left"/>
      <w:pPr>
        <w:ind w:left="720" w:hanging="360"/>
      </w:pPr>
    </w:lvl>
    <w:lvl w:ilvl="1" w:tplc="86B0B3BC">
      <w:numFmt w:val="decimal"/>
      <w:lvlText w:val=""/>
      <w:lvlJc w:val="left"/>
    </w:lvl>
    <w:lvl w:ilvl="2" w:tplc="D32CD912">
      <w:numFmt w:val="decimal"/>
      <w:lvlText w:val=""/>
      <w:lvlJc w:val="left"/>
    </w:lvl>
    <w:lvl w:ilvl="3" w:tplc="FFD8946E">
      <w:numFmt w:val="decimal"/>
      <w:lvlText w:val=""/>
      <w:lvlJc w:val="left"/>
    </w:lvl>
    <w:lvl w:ilvl="4" w:tplc="BE2AC58E">
      <w:numFmt w:val="decimal"/>
      <w:lvlText w:val=""/>
      <w:lvlJc w:val="left"/>
    </w:lvl>
    <w:lvl w:ilvl="5" w:tplc="81FAFCA6">
      <w:numFmt w:val="decimal"/>
      <w:lvlText w:val=""/>
      <w:lvlJc w:val="left"/>
    </w:lvl>
    <w:lvl w:ilvl="6" w:tplc="2A205292">
      <w:numFmt w:val="decimal"/>
      <w:lvlText w:val=""/>
      <w:lvlJc w:val="left"/>
    </w:lvl>
    <w:lvl w:ilvl="7" w:tplc="43FEC394">
      <w:numFmt w:val="decimal"/>
      <w:lvlText w:val=""/>
      <w:lvlJc w:val="left"/>
    </w:lvl>
    <w:lvl w:ilvl="8" w:tplc="7CD0CE7E">
      <w:numFmt w:val="decimal"/>
      <w:lvlText w:val=""/>
      <w:lvlJc w:val="left"/>
    </w:lvl>
  </w:abstractNum>
  <w:abstractNum w:abstractNumId="3" w15:restartNumberingAfterBreak="0">
    <w:nsid w:val="6D3A1816"/>
    <w:multiLevelType w:val="hybridMultilevel"/>
    <w:tmpl w:val="673848B8"/>
    <w:lvl w:ilvl="0" w:tplc="1616AEA2">
      <w:start w:val="1"/>
      <w:numFmt w:val="bullet"/>
      <w:lvlText w:val="●"/>
      <w:lvlJc w:val="left"/>
      <w:pPr>
        <w:ind w:left="720" w:hanging="360"/>
      </w:pPr>
    </w:lvl>
    <w:lvl w:ilvl="1" w:tplc="E76E2766">
      <w:start w:val="1"/>
      <w:numFmt w:val="bullet"/>
      <w:lvlText w:val="○"/>
      <w:lvlJc w:val="left"/>
      <w:pPr>
        <w:ind w:left="1440" w:hanging="360"/>
      </w:pPr>
    </w:lvl>
    <w:lvl w:ilvl="2" w:tplc="BC988C5E">
      <w:start w:val="1"/>
      <w:numFmt w:val="bullet"/>
      <w:lvlText w:val="■"/>
      <w:lvlJc w:val="left"/>
      <w:pPr>
        <w:ind w:left="2160" w:hanging="360"/>
      </w:pPr>
    </w:lvl>
    <w:lvl w:ilvl="3" w:tplc="6238565A">
      <w:start w:val="1"/>
      <w:numFmt w:val="bullet"/>
      <w:lvlText w:val="●"/>
      <w:lvlJc w:val="left"/>
      <w:pPr>
        <w:ind w:left="2880" w:hanging="360"/>
      </w:pPr>
    </w:lvl>
    <w:lvl w:ilvl="4" w:tplc="27A2EFA4">
      <w:start w:val="1"/>
      <w:numFmt w:val="bullet"/>
      <w:lvlText w:val="○"/>
      <w:lvlJc w:val="left"/>
      <w:pPr>
        <w:ind w:left="3600" w:hanging="360"/>
      </w:pPr>
    </w:lvl>
    <w:lvl w:ilvl="5" w:tplc="22162918">
      <w:start w:val="1"/>
      <w:numFmt w:val="bullet"/>
      <w:lvlText w:val="■"/>
      <w:lvlJc w:val="left"/>
      <w:pPr>
        <w:ind w:left="4320" w:hanging="360"/>
      </w:pPr>
    </w:lvl>
    <w:lvl w:ilvl="6" w:tplc="0338BE3E">
      <w:start w:val="1"/>
      <w:numFmt w:val="bullet"/>
      <w:lvlText w:val="●"/>
      <w:lvlJc w:val="left"/>
      <w:pPr>
        <w:ind w:left="5040" w:hanging="360"/>
      </w:pPr>
    </w:lvl>
    <w:lvl w:ilvl="7" w:tplc="F2C058F0">
      <w:start w:val="1"/>
      <w:numFmt w:val="bullet"/>
      <w:lvlText w:val="●"/>
      <w:lvlJc w:val="left"/>
      <w:pPr>
        <w:ind w:left="5760" w:hanging="360"/>
      </w:pPr>
    </w:lvl>
    <w:lvl w:ilvl="8" w:tplc="4566AD30">
      <w:start w:val="1"/>
      <w:numFmt w:val="bullet"/>
      <w:lvlText w:val="●"/>
      <w:lvlJc w:val="left"/>
      <w:pPr>
        <w:ind w:left="6480" w:hanging="360"/>
      </w:pPr>
    </w:lvl>
  </w:abstractNum>
  <w:num w:numId="1" w16cid:durableId="1875343440">
    <w:abstractNumId w:val="3"/>
    <w:lvlOverride w:ilvl="0">
      <w:startOverride w:val="1"/>
    </w:lvlOverride>
  </w:num>
  <w:num w:numId="2" w16cid:durableId="150023971">
    <w:abstractNumId w:val="2"/>
    <w:lvlOverride w:ilvl="0">
      <w:startOverride w:val="1"/>
    </w:lvlOverride>
  </w:num>
  <w:num w:numId="3" w16cid:durableId="1592205268">
    <w:abstractNumId w:val="1"/>
  </w:num>
  <w:num w:numId="4" w16cid:durableId="29653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342"/>
    <w:rsid w:val="001F406F"/>
    <w:rsid w:val="00587B81"/>
    <w:rsid w:val="005E384B"/>
    <w:rsid w:val="007D4342"/>
    <w:rsid w:val="009E3FE0"/>
    <w:rsid w:val="00A45FC0"/>
    <w:rsid w:val="00A86EF7"/>
    <w:rsid w:val="00E978C5"/>
    <w:rsid w:val="00EA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06EA5B"/>
  <w15:docId w15:val="{CC9A3BCB-4853-D144-BB26-D1B0D6402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376092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1414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Samy Benaoun</cp:lastModifiedBy>
  <cp:revision>4</cp:revision>
  <dcterms:created xsi:type="dcterms:W3CDTF">2026-02-08T19:29:00Z</dcterms:created>
  <dcterms:modified xsi:type="dcterms:W3CDTF">2026-02-08T21:07:00Z</dcterms:modified>
</cp:coreProperties>
</file>