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6C5CE7"/>
          <w:sz w:val="52"/>
          <w:szCs w:val="52"/>
        </w:rPr>
        <w:t xml:space="preserve">INTELLIOS</w:t>
      </w:r>
    </w:p>
    <w:p>
      <w:pPr>
        <w:spacing w:after="80"/>
        <w:jc w:val="center"/>
      </w:pPr>
      <w:r>
        <w:rPr>
          <w:rFonts w:ascii="Arial" w:cs="Arial" w:eastAsia="Arial" w:hAnsi="Arial"/>
          <w:color w:val="2D3436"/>
          <w:sz w:val="36"/>
          <w:szCs w:val="36"/>
        </w:rPr>
        <w:t xml:space="preserve">Agent Design Experience</w:t>
      </w:r>
    </w:p>
    <w:p>
      <w:pPr>
        <w:spacing w:after="600"/>
        <w:jc w:val="center"/>
      </w:pPr>
      <w:r>
        <w:rPr>
          <w:rFonts w:ascii="Arial" w:cs="Arial" w:eastAsia="Arial" w:hAnsi="Arial"/>
          <w:color w:val="636E72"/>
          <w:sz w:val="28"/>
          <w:szCs w:val="28"/>
        </w:rPr>
        <w:t xml:space="preserve">Investor Demo Readiness Audit</w:t>
      </w:r>
    </w:p>
    <w:p>
      <w:pPr>
        <w:pBdr>
          <w:top w:val="single" w:color="6C5CE7" w:sz="2" w:space="8"/>
        </w:pBdr>
        <w:spacing w:after="120" w:before="400"/>
        <w:jc w:val="center"/>
      </w:pPr>
      <w:r>
        <w:rPr>
          <w:rFonts w:ascii="Arial" w:cs="Arial" w:eastAsia="Arial" w:hAnsi="Arial"/>
          <w:color w:val="636E72"/>
          <w:sz w:val="22"/>
          <w:szCs w:val="22"/>
        </w:rPr>
        <w:t xml:space="preserve">April 6, 2026</w:t>
      </w:r>
    </w:p>
    <w:p>
      <w:pPr>
        <w:spacing w:after="60"/>
        <w:jc w:val="center"/>
      </w:pPr>
      <w:r>
        <w:rPr>
          <w:rFonts w:ascii="Arial" w:cs="Arial" w:eastAsia="Arial" w:hAnsi="Arial"/>
          <w:color w:val="636E72"/>
          <w:sz w:val="22"/>
          <w:szCs w:val="22"/>
        </w:rPr>
        <w:t xml:space="preserve">Prepared for Samy Hamad, Founder</w:t>
      </w:r>
    </w:p>
    <w:p>
      <w:pPr>
        <w:jc w:val="center"/>
      </w:pPr>
      <w:r>
        <w:rPr>
          <w:rFonts w:ascii="Arial" w:cs="Arial" w:eastAsia="Arial" w:hAnsi="Arial"/>
          <w:b/>
          <w:bCs/>
          <w:color w:val="D63031"/>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2D3436"/>
          <w:sz w:val="32"/>
          <w:szCs w:val="32"/>
        </w:rPr>
        <w:t xml:space="preserve">Executive Summary</w:t>
      </w:r>
    </w:p>
    <w:p>
      <w:pPr>
        <w:spacing w:after="120"/>
        <w:jc w:val="left"/>
      </w:pPr>
      <w:r>
        <w:rPr>
          <w:rFonts w:ascii="Arial" w:cs="Arial" w:eastAsia="Arial" w:hAnsi="Arial"/>
          <w:color w:val="2D3436"/>
          <w:sz w:val="21"/>
          <w:szCs w:val="21"/>
        </w:rPr>
        <w:t xml:space="preserve">This audit evaluated Intellios’s live production deployment at intellios.app on April 6, 2026. The assessment was conducted as a cold walkthrough—no source code, no documentation, no privileged knowledge—mirroring exactly what a Series A investor or Fortune 500 CIO would experience in a live demo.</w:t>
      </w:r>
    </w:p>
    <w:p>
      <w:pPr>
        <w:spacing w:after="120" w:before="200"/>
      </w:pPr>
      <w:r>
        <w:rPr>
          <w:rFonts w:ascii="Arial" w:cs="Arial" w:eastAsia="Arial" w:hAnsi="Arial"/>
          <w:b/>
          <w:bCs/>
          <w:color w:val="2D3436"/>
          <w:sz w:val="22"/>
          <w:szCs w:val="22"/>
        </w:rPr>
        <w:t xml:space="preserve">Overall Verdict</w:t>
      </w:r>
    </w:p>
    <w:p>
      <w:pPr>
        <w:spacing w:after="120"/>
        <w:jc w:val="left"/>
      </w:pPr>
      <w:r>
        <w:rPr>
          <w:rFonts w:ascii="Arial" w:cs="Arial" w:eastAsia="Arial" w:hAnsi="Arial"/>
          <w:color w:val="2D3436"/>
          <w:sz w:val="21"/>
          <w:szCs w:val="21"/>
        </w:rPr>
        <w:t xml:space="preserve">Intellios has built a product with genuine enterprise depth—the Review screen, Agent Pipeline, Stakeholder Collaboration model, and Template library are all best-in-class surfaces that demonstrate real understanding of regulated AI governance. However, on the day of this audit, two critical backend failures (AI chat returning errors on all sessions, and all blueprints failing to load) make a live end-to-end demo impossible. The product is 70% demo-ready from a design and UX standpoint, but 0% demo-ready from a reliability standpoint until the backend issues are resolved.</w:t>
      </w:r>
    </w:p>
    <w:p>
      <w:pPr>
        <w:spacing w:after="120" w:before="200"/>
      </w:pPr>
      <w:r>
        <w:rPr>
          <w:rFonts w:ascii="Arial" w:cs="Arial" w:eastAsia="Arial" w:hAnsi="Arial"/>
          <w:b/>
          <w:bCs/>
          <w:color w:val="2D3436"/>
          <w:sz w:val="22"/>
          <w:szCs w:val="22"/>
        </w:rPr>
        <w:t xml:space="preserve">The Bottom Line</w:t>
      </w:r>
    </w:p>
    <w:p>
      <w:pPr>
        <w:spacing w:after="120"/>
        <w:jc w:val="left"/>
      </w:pPr>
      <w:r>
        <w:rPr>
          <w:rFonts w:ascii="Arial" w:cs="Arial" w:eastAsia="Arial" w:hAnsi="Arial"/>
          <w:color w:val="2D3436"/>
          <w:sz w:val="21"/>
          <w:szCs w:val="21"/>
        </w:rPr>
        <w:t xml:space="preserve">If these backend issues are transient (and they may well be), Intellios is approximately 2–3 focused days of polish away from a compelling Series A demo. The bones are excellent. The demo script, however, must be redesigned to lead with the product’s strengths (Templates → Review Screen → Pipeline → Stakeholder model) rather than the current natural flow (New Agent → AI Chat → Generate), which exposes the most fragile surfaces first.</w:t>
      </w:r>
    </w:p>
    <w:p>
      <w:r>
        <w:br w:type="page"/>
      </w:r>
    </w:p>
    <w:p>
      <w:pPr>
        <w:pStyle w:val="Heading1"/>
        <w:spacing w:after="200" w:before="360"/>
      </w:pPr>
      <w:r>
        <w:rPr>
          <w:rFonts w:ascii="Arial" w:cs="Arial" w:eastAsia="Arial" w:hAnsi="Arial"/>
          <w:b/>
          <w:bCs/>
          <w:color w:val="2D3436"/>
          <w:sz w:val="32"/>
          <w:szCs w:val="32"/>
        </w:rPr>
        <w:t xml:space="preserve">1. The “Demo Tomorrow” Brief</w:t>
      </w:r>
    </w:p>
    <w:p>
      <w:pPr>
        <w:spacing w:after="120"/>
        <w:jc w:val="left"/>
      </w:pPr>
      <w:r>
        <w:rPr>
          <w:rFonts w:ascii="Arial" w:cs="Arial" w:eastAsia="Arial" w:hAnsi="Arial"/>
          <w:color w:val="2D3436"/>
          <w:sz w:val="21"/>
          <w:szCs w:val="21"/>
        </w:rPr>
        <w:t xml:space="preserve">If the demo is tomorrow, these are the top 10 things to fix tonight, ranked by demo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600"/>
        <w:gridCol w:w="2600"/>
        <w:gridCol w:w="1760"/>
      </w:tblGrid>
      <w:tr>
        <w:tc>
          <w:tcPr>
            <w:tcW w:type="dxa" w:w="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6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What’s Wrong</w:t>
            </w:r>
          </w:p>
        </w:tc>
        <w:tc>
          <w:tcPr>
            <w:tcW w:type="dxa" w:w="26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Minimum Fix</w:t>
            </w:r>
          </w:p>
        </w:tc>
        <w:tc>
          <w:tcPr>
            <w:tcW w:type="dxa" w:w="17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AI Chat (all sessions)</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Chat returns “Something went wrong” on every message send</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Fix the AI backend / API key / rate limit. Without this, the core demo flow is dead.</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 (backend debug)</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Blueprint Workbench</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“Failed to fetch blueprint” on every blueprint detail page</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Fix the blueprint fetch API. All 5 blueprints fail to load their content.</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 (backend debug)</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Design Studio list</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15 empty/orphaned sessions in “EMPTY — 15” section</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Run the “Clean up” action or auto-hide empty sessions. They scream “test environment.”</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Minutes</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Sidebar navigation</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“Policies” appears twice; “Compliance” appears twice</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Remove or rename the duplicate nav items. Looks like a bug.</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Minutes</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Review Queue</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“Overdue 553h” on the only review item</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Reset the demo data so the review item is fresh (e.g., “Submitted 2h ago”).</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Minutes</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Executive Dashboard</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“run the portfolio-snapshot cron to populate” shown to CIOs</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Replace developer jargon with “Data populates after first week of agent activity.”</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Minutes</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Executive Dashboard</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AVG QUALITY, RISK DISTRIBUTION, QUALITY TREND, COST all empty/zero</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Pre-populate demo data. A half-empty executive dashboard kills the C-suite audience.</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 (seed data)</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Fleet Monitor</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All metrics show 0 despite agents being “Deployed” in Registry</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Sync Fleet data with Registry status, or pre-populate fleet health metrics.</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New Agent modal → Chat</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Description entered in modal is ignored; AI asks the same question again</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Pass the modal description as the first user message so Claude opens contextually.</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 (integration)</w:t>
            </w:r>
          </w:p>
        </w:tc>
      </w:tr>
      <w:tr>
        <w:tc>
          <w:tcPr>
            <w:tcW w:type="dxa" w:w="400"/>
            <w:tcBorders>
              <w:top w:val="single" w:color="DFE6E9" w:sz="1"/>
              <w:left w:val="single" w:color="DFE6E9" w:sz="1"/>
              <w:bottom w:val="single" w:color="DFE6E9" w:sz="1"/>
              <w:right w:val="single" w:color="DFE6E9"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Governance Hub</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Policy Library shows “No governance policies defined” while agents show pass/fail</w:t>
            </w:r>
          </w:p>
        </w:tc>
        <w:tc>
          <w:tcPr>
            <w:tcW w:type="dxa" w:w="26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Pre-populate 3–5 sample policies so the governance story is coherent.</w:t>
            </w:r>
          </w:p>
        </w:tc>
        <w:tc>
          <w:tcPr>
            <w:tcW w:type="dxa" w:w="17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sz w:val="20"/>
                <w:szCs w:val="20"/>
              </w:rPr>
              <w:t xml:space="preserve">Hours (seed data)</w:t>
            </w:r>
          </w:p>
        </w:tc>
      </w:tr>
    </w:tbl>
    <w:p>
      <w:r>
        <w:br w:type="page"/>
      </w:r>
    </w:p>
    <w:p>
      <w:pPr>
        <w:pStyle w:val="Heading1"/>
        <w:spacing w:after="200" w:before="360"/>
      </w:pPr>
      <w:r>
        <w:rPr>
          <w:rFonts w:ascii="Arial" w:cs="Arial" w:eastAsia="Arial" w:hAnsi="Arial"/>
          <w:b/>
          <w:bCs/>
          <w:color w:val="2D3436"/>
          <w:sz w:val="32"/>
          <w:szCs w:val="32"/>
        </w:rPr>
        <w:t xml:space="preserve">2. Step-by-Step Walkthrough</w:t>
      </w:r>
    </w:p>
    <w:p>
      <w:pPr>
        <w:pStyle w:val="Heading2"/>
        <w:spacing w:after="160" w:before="280"/>
      </w:pPr>
      <w:r>
        <w:rPr>
          <w:rFonts w:ascii="Arial" w:cs="Arial" w:eastAsia="Arial" w:hAnsi="Arial"/>
          <w:b/>
          <w:bCs/>
          <w:color w:val="6C5CE7"/>
          <w:sz w:val="26"/>
          <w:szCs w:val="26"/>
        </w:rPr>
        <w:t xml:space="preserve">Step 0 — Arrival &amp; First Impression</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45 seconds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/landing → /login → / (Overview dashboard)</w:t>
      </w:r>
    </w:p>
    <w:p>
      <w:pPr>
        <w:spacing w:after="120" w:before="200"/>
      </w:pPr>
      <w:r>
        <w:rPr>
          <w:rFonts w:ascii="Arial" w:cs="Arial" w:eastAsia="Arial" w:hAnsi="Arial"/>
          <w:b/>
          <w:bCs/>
          <w:color w:val="2D3436"/>
          <w:sz w:val="22"/>
          <w:szCs w:val="22"/>
        </w:rPr>
        <w:t xml:space="preserve">What I Saw</w:t>
      </w:r>
    </w:p>
    <w:p>
      <w:pPr>
        <w:pStyle w:val="ListParagraph"/>
        <w:numPr>
          <w:ilvl w:val="0"/>
          <w:numId w:val="2"/>
        </w:numPr>
        <w:spacing w:after="80"/>
      </w:pPr>
      <w:r>
        <w:rPr>
          <w:rFonts w:ascii="Arial" w:cs="Arial" w:eastAsia="Arial" w:hAnsi="Arial"/>
          <w:color w:val="2D3436"/>
          <w:sz w:val="21"/>
          <w:szCs w:val="21"/>
        </w:rPr>
        <w:t xml:space="preserve">Landing page is polished—clean typography, strong tagline (“Every AI agent in your enterprise—governed, auditable, compliant”), industry badges (Financial Services, Healthcare, Insurance, Federal), and a testimonial quote.</w:t>
      </w:r>
    </w:p>
    <w:p>
      <w:pPr>
        <w:pStyle w:val="ListParagraph"/>
        <w:numPr>
          <w:ilvl w:val="0"/>
          <w:numId w:val="2"/>
        </w:numPr>
        <w:spacing w:after="80"/>
      </w:pPr>
      <w:r>
        <w:rPr>
          <w:rFonts w:ascii="Arial" w:cs="Arial" w:eastAsia="Arial" w:hAnsi="Arial"/>
          <w:color w:val="2D3436"/>
          <w:sz w:val="21"/>
          <w:szCs w:val="21"/>
        </w:rPr>
        <w:t xml:space="preserve">Login page has a split layout: value props on the left (dark), auth form on the right. Professional look. “Enterprise Agent Factory” subtitle is a nice touch.</w:t>
      </w:r>
    </w:p>
    <w:p>
      <w:pPr>
        <w:pStyle w:val="ListParagraph"/>
        <w:numPr>
          <w:ilvl w:val="0"/>
          <w:numId w:val="2"/>
        </w:numPr>
        <w:spacing w:after="80"/>
      </w:pPr>
      <w:r>
        <w:rPr>
          <w:rFonts w:ascii="Arial" w:cs="Arial" w:eastAsia="Arial" w:hAnsi="Arial"/>
          <w:color w:val="2D3436"/>
          <w:sz w:val="21"/>
          <w:szCs w:val="21"/>
        </w:rPr>
        <w:t xml:space="preserve">Overview dashboard after login shows: 5 agents, Quality Index 76 (+6 pts), 4 status cards (Draft/In Review/Approved/Deployed), Action Queue, Governance Health, and Activity feed.</w:t>
      </w:r>
    </w:p>
    <w:p>
      <w:pPr>
        <w:pStyle w:val="ListParagraph"/>
        <w:numPr>
          <w:ilvl w:val="0"/>
          <w:numId w:val="2"/>
        </w:numPr>
        <w:spacing w:after="80"/>
      </w:pPr>
      <w:r>
        <w:rPr>
          <w:rFonts w:ascii="Arial" w:cs="Arial" w:eastAsia="Arial" w:hAnsi="Arial"/>
          <w:color w:val="2D3436"/>
          <w:sz w:val="21"/>
          <w:szCs w:val="21"/>
        </w:rPr>
        <w:t xml:space="preserve">CRITICAL: “Policies” appears twice in the sidebar. “Compliance” appears twice. This looks like a bug and would be noticed immediately.</w:t>
      </w:r>
    </w:p>
    <w:p>
      <w:pPr>
        <w:pStyle w:val="ListParagraph"/>
        <w:numPr>
          <w:ilvl w:val="0"/>
          <w:numId w:val="2"/>
        </w:numPr>
        <w:spacing w:after="80"/>
      </w:pPr>
      <w:r>
        <w:rPr>
          <w:rFonts w:ascii="Arial" w:cs="Arial" w:eastAsia="Arial" w:hAnsi="Arial"/>
          <w:color w:val="2D3436"/>
          <w:sz w:val="21"/>
          <w:szCs w:val="21"/>
        </w:rPr>
        <w:t xml:space="preserve">Activity feed uses raw event names like “Designer blueprint.submitted”—should be “Designer submitted a blueprint.”</w:t>
      </w:r>
    </w:p>
    <w:p>
      <w:pPr>
        <w:pStyle w:val="ListParagraph"/>
        <w:numPr>
          <w:ilvl w:val="0"/>
          <w:numId w:val="2"/>
        </w:numPr>
        <w:spacing w:after="80"/>
      </w:pPr>
      <w:r>
        <w:rPr>
          <w:rFonts w:ascii="Arial" w:cs="Arial" w:eastAsia="Arial" w:hAnsi="Arial"/>
          <w:color w:val="2D3436"/>
          <w:sz w:val="21"/>
          <w:szCs w:val="21"/>
        </w:rPr>
        <w:t xml:space="preserve">“1 Deprecated” text hangs below the status cards as plain text with no card—visually orphaned.</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The landing page and login are strong—this feels like a real product. The dashboard after login has good bones but the duplicate nav items and raw event names immediately signal “early stage.” A CIO would notice.</w:t>
      </w:r>
    </w:p>
    <w:p>
      <w:pPr>
        <w:spacing w:after="120" w:before="200"/>
      </w:pPr>
      <w:r>
        <w:rPr>
          <w:rFonts w:ascii="Arial" w:cs="Arial" w:eastAsia="Arial" w:hAnsi="Arial"/>
          <w:b/>
          <w:bCs/>
          <w:color w:val="2D3436"/>
          <w:sz w:val="22"/>
          <w:szCs w:val="22"/>
        </w:rPr>
        <w:t xml:space="preserve">Demo Readiness: YELLOW</w:t>
      </w:r>
    </w:p>
    <w:p>
      <w:pPr>
        <w:spacing w:after="120"/>
        <w:jc w:val="left"/>
      </w:pPr>
      <w:r>
        <w:rPr>
          <w:rFonts w:ascii="Arial" w:cs="Arial" w:eastAsia="Arial" w:hAnsi="Arial"/>
          <w:color w:val="2D3436"/>
          <w:sz w:val="21"/>
          <w:szCs w:val="21"/>
        </w:rPr>
        <w:t xml:space="preserve">I would start the demo from the Overview briefly (10 seconds for the fleet view), then move quickly to Create Agent. The overview tells a decent “here’s your fleet at a glance” story but doesn’t hold up to scrutiny.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6/10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Would show briefly; wouldn’t dwell</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7/10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Clear what the product is; less clear what to do first</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Page loads instantly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6/10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Good layout, but duplicate nav items and raw event names hurt</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7/10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Quality Index, governance health, activity feed—enterprise signals are there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4/10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Dashboard is functional but not a “wow” moment</w:t>
            </w:r>
          </w:p>
        </w:tc>
      </w:tr>
    </w:tbl>
    <w:p>
      <w:r>
        <w:br w:type="page"/>
      </w:r>
    </w:p>
    <w:p>
      <w:pPr>
        <w:pStyle w:val="Heading2"/>
        <w:spacing w:after="160" w:before="280"/>
      </w:pPr>
      <w:r>
        <w:rPr>
          <w:rFonts w:ascii="Arial" w:cs="Arial" w:eastAsia="Arial" w:hAnsi="Arial"/>
          <w:b/>
          <w:bCs/>
          <w:color w:val="6C5CE7"/>
          <w:sz w:val="26"/>
          <w:szCs w:val="26"/>
        </w:rPr>
        <w:t xml:space="preserve">Step 1 — Starting a New Agent</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90 seconds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/intake (Design Studio list) → New Agent modal</w:t>
      </w:r>
    </w:p>
    <w:p>
      <w:pPr>
        <w:spacing w:after="120" w:before="200"/>
      </w:pPr>
      <w:r>
        <w:rPr>
          <w:rFonts w:ascii="Arial" w:cs="Arial" w:eastAsia="Arial" w:hAnsi="Arial"/>
          <w:b/>
          <w:bCs/>
          <w:color w:val="2D3436"/>
          <w:sz w:val="22"/>
          <w:szCs w:val="22"/>
        </w:rPr>
        <w:t xml:space="preserve">What I Saw</w:t>
      </w:r>
    </w:p>
    <w:p>
      <w:pPr>
        <w:pStyle w:val="ListParagraph"/>
        <w:numPr>
          <w:ilvl w:val="0"/>
          <w:numId w:val="2"/>
        </w:numPr>
        <w:spacing w:after="80"/>
      </w:pPr>
      <w:r>
        <w:rPr>
          <w:rFonts w:ascii="Arial" w:cs="Arial" w:eastAsia="Arial" w:hAnsi="Arial"/>
          <w:color w:val="2D3436"/>
          <w:sz w:val="21"/>
          <w:szCs w:val="21"/>
        </w:rPr>
        <w:t xml:space="preserve">Clicking “Create Agent” in the sidebar goes to /intake (Design Studio) showing a session list, not directly to a creation flow. This is an extra click.</w:t>
      </w:r>
    </w:p>
    <w:p>
      <w:pPr>
        <w:pStyle w:val="ListParagraph"/>
        <w:numPr>
          <w:ilvl w:val="0"/>
          <w:numId w:val="2"/>
        </w:numPr>
        <w:spacing w:after="80"/>
      </w:pPr>
      <w:r>
        <w:rPr>
          <w:rFonts w:ascii="Arial" w:cs="Arial" w:eastAsia="Arial" w:hAnsi="Arial"/>
          <w:color w:val="2D3436"/>
          <w:sz w:val="21"/>
          <w:szCs w:val="21"/>
        </w:rPr>
        <w:t xml:space="preserve">“+ New Agent” button in top-right is clear and prominent (purple).</w:t>
      </w:r>
    </w:p>
    <w:p>
      <w:pPr>
        <w:pStyle w:val="ListParagraph"/>
        <w:numPr>
          <w:ilvl w:val="0"/>
          <w:numId w:val="2"/>
        </w:numPr>
        <w:spacing w:after="80"/>
      </w:pPr>
      <w:r>
        <w:rPr>
          <w:rFonts w:ascii="Arial" w:cs="Arial" w:eastAsia="Arial" w:hAnsi="Arial"/>
          <w:color w:val="2D3436"/>
          <w:sz w:val="21"/>
          <w:szCs w:val="21"/>
        </w:rPr>
        <w:t xml:space="preserve">The session list shows 2 In Progress and 7 Complete, with an “EMPTY — 15” section at the bottom. 15 empty sessions is a demo killer.</w:t>
      </w:r>
    </w:p>
    <w:p>
      <w:pPr>
        <w:pStyle w:val="ListParagraph"/>
        <w:numPr>
          <w:ilvl w:val="0"/>
          <w:numId w:val="2"/>
        </w:numPr>
        <w:spacing w:after="80"/>
      </w:pPr>
      <w:r>
        <w:rPr>
          <w:rFonts w:ascii="Arial" w:cs="Arial" w:eastAsia="Arial" w:hAnsi="Arial"/>
          <w:color w:val="2D3436"/>
          <w:sz w:val="21"/>
          <w:szCs w:val="21"/>
        </w:rPr>
        <w:t xml:space="preserve">One in-progress session is named “Steve”—a person’s name, not an agent name. Test data is visible.</w:t>
      </w:r>
    </w:p>
    <w:p>
      <w:pPr>
        <w:pStyle w:val="ListParagraph"/>
        <w:numPr>
          <w:ilvl w:val="0"/>
          <w:numId w:val="2"/>
        </w:numPr>
        <w:spacing w:after="80"/>
      </w:pPr>
      <w:r>
        <w:rPr>
          <w:rFonts w:ascii="Arial" w:cs="Arial" w:eastAsia="Arial" w:hAnsi="Arial"/>
          <w:color w:val="2D3436"/>
          <w:sz w:val="21"/>
          <w:szCs w:val="21"/>
        </w:rPr>
        <w:t xml:space="preserve">The “+ New Agent” modal is well-designed: three tabs (Describe / Template / Clone), a text area with helpful placeholder, suggestion chips (Customer support agent, Internal knowledge base, etc.), and “Start Designing” CTA.</w:t>
      </w:r>
    </w:p>
    <w:p>
      <w:pPr>
        <w:pStyle w:val="ListParagraph"/>
        <w:numPr>
          <w:ilvl w:val="0"/>
          <w:numId w:val="2"/>
        </w:numPr>
        <w:spacing w:after="80"/>
      </w:pPr>
      <w:r>
        <w:rPr>
          <w:rFonts w:ascii="Arial" w:cs="Arial" w:eastAsia="Arial" w:hAnsi="Arial"/>
          <w:color w:val="2D3436"/>
          <w:sz w:val="21"/>
          <w:szCs w:val="21"/>
        </w:rPr>
        <w:t xml:space="preserve">The modal has a minimum character requirement (“10 more characters needed”) which is a nice guardrail.</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The modal is genuinely good—the three entry paths (Describe/Template/Clone) tell a product maturity story. But the session list behind it with “EMPTY — 15” and “Steve” is embarrassing. In a demo I’d want to click “New Agent” as fast as possible to avoid the audience reading the list.</w:t>
      </w:r>
    </w:p>
    <w:p>
      <w:pPr>
        <w:spacing w:after="120" w:before="200"/>
      </w:pPr>
      <w:r>
        <w:rPr>
          <w:rFonts w:ascii="Arial" w:cs="Arial" w:eastAsia="Arial" w:hAnsi="Arial"/>
          <w:b/>
          <w:bCs/>
          <w:color w:val="2D3436"/>
          <w:sz w:val="22"/>
          <w:szCs w:val="22"/>
        </w:rPr>
        <w:t xml:space="preserve">Demo Readiness: YELLOW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5/10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The modal is great; the list behind it is not</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Three-tab modal with suggestions—Sarah would understand immediately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7/10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One extra click through the list page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5/10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Modal is polished; list page has test data and empty sessions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5/10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“EMPTY — 15” erodes trust immediately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6/10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Template tab is a nice differentiator</w:t>
            </w:r>
          </w:p>
        </w:tc>
      </w:tr>
    </w:tbl>
    <w:p>
      <w:r>
        <w:br w:type="page"/>
      </w:r>
    </w:p>
    <w:p>
      <w:pPr>
        <w:pStyle w:val="Heading2"/>
        <w:spacing w:after="160" w:before="280"/>
      </w:pPr>
      <w:r>
        <w:rPr>
          <w:rFonts w:ascii="Arial" w:cs="Arial" w:eastAsia="Arial" w:hAnsi="Arial"/>
          <w:b/>
          <w:bCs/>
          <w:color w:val="6C5CE7"/>
          <w:sz w:val="26"/>
          <w:szCs w:val="26"/>
        </w:rPr>
        <w:t xml:space="preserve">Steps 2–3 — Structured Context &amp; Transition to AI Chat</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3 minutes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/intake/[session-id]</w:t>
      </w:r>
    </w:p>
    <w:p>
      <w:pPr>
        <w:spacing w:after="120" w:before="200"/>
      </w:pPr>
      <w:r>
        <w:rPr>
          <w:rFonts w:ascii="Arial" w:cs="Arial" w:eastAsia="Arial" w:hAnsi="Arial"/>
          <w:b/>
          <w:bCs/>
          <w:color w:val="2D3436"/>
          <w:sz w:val="22"/>
          <w:szCs w:val="22"/>
        </w:rPr>
        <w:t xml:space="preserve">What I Saw</w:t>
      </w:r>
    </w:p>
    <w:p>
      <w:pPr>
        <w:pStyle w:val="ListParagraph"/>
        <w:numPr>
          <w:ilvl w:val="0"/>
          <w:numId w:val="2"/>
        </w:numPr>
        <w:spacing w:after="80"/>
      </w:pPr>
      <w:r>
        <w:rPr>
          <w:rFonts w:ascii="Arial" w:cs="Arial" w:eastAsia="Arial" w:hAnsi="Arial"/>
          <w:color w:val="2D3436"/>
          <w:sz w:val="21"/>
          <w:szCs w:val="21"/>
        </w:rPr>
        <w:t xml:space="preserve">There is no structured 6-field form (Phase 1). Intellios goes directly from the description modal to the AI chat interface. The description entered in the modal is passed as a URL parameter but the AI ignores it and opens with a generic question.</w:t>
      </w:r>
    </w:p>
    <w:p>
      <w:pPr>
        <w:pStyle w:val="ListParagraph"/>
        <w:numPr>
          <w:ilvl w:val="0"/>
          <w:numId w:val="2"/>
        </w:numPr>
        <w:spacing w:after="80"/>
      </w:pPr>
      <w:r>
        <w:rPr>
          <w:rFonts w:ascii="Arial" w:cs="Arial" w:eastAsia="Arial" w:hAnsi="Arial"/>
          <w:color w:val="2D3436"/>
          <w:sz w:val="21"/>
          <w:szCs w:val="21"/>
        </w:rPr>
        <w:t xml:space="preserve">The chat interface has a strong layout: 7-domain navigation bar at top (Purpose, Capabilities, Behavior, Knowledge, Guardrails, Governance, Audit), a “Design Intelligence” sidebar on the right with classification and progress tracking, and a “Stakeholder Input” section with Invite/Interview buttons for 7 stakeholder roles.</w:t>
      </w:r>
    </w:p>
    <w:p>
      <w:pPr>
        <w:pStyle w:val="ListParagraph"/>
        <w:numPr>
          <w:ilvl w:val="0"/>
          <w:numId w:val="2"/>
        </w:numPr>
        <w:spacing w:after="80"/>
      </w:pPr>
      <w:r>
        <w:rPr>
          <w:rFonts w:ascii="Arial" w:cs="Arial" w:eastAsia="Arial" w:hAnsi="Arial"/>
          <w:color w:val="2D3436"/>
          <w:sz w:val="21"/>
          <w:szCs w:val="21"/>
        </w:rPr>
        <w:t xml:space="preserve">CRITICAL: The AI returned “Something went wrong. Check your connection and try again” on every single message sent across both new and existing sessions. This was tested 4 times across 2 different sessions. The AI backend appears to be completely down.</w:t>
      </w:r>
    </w:p>
    <w:p>
      <w:pPr>
        <w:pStyle w:val="ListParagraph"/>
        <w:numPr>
          <w:ilvl w:val="0"/>
          <w:numId w:val="2"/>
        </w:numPr>
        <w:spacing w:after="80"/>
      </w:pPr>
      <w:r>
        <w:rPr>
          <w:rFonts w:ascii="Arial" w:cs="Arial" w:eastAsia="Arial" w:hAnsi="Arial"/>
          <w:color w:val="2D3436"/>
          <w:sz w:val="21"/>
          <w:szCs w:val="21"/>
        </w:rPr>
        <w:t xml:space="preserve">After page refresh, the session persisted messages and showed a “Welcome back” card with domain progress—good recovery UX.</w:t>
      </w:r>
    </w:p>
    <w:p>
      <w:pPr>
        <w:pStyle w:val="ListParagraph"/>
        <w:numPr>
          <w:ilvl w:val="0"/>
          <w:numId w:val="2"/>
        </w:numPr>
        <w:spacing w:after="80"/>
      </w:pPr>
      <w:r>
        <w:rPr>
          <w:rFonts w:ascii="Arial" w:cs="Arial" w:eastAsia="Arial" w:hAnsi="Arial"/>
          <w:color w:val="2D3436"/>
          <w:sz w:val="21"/>
          <w:szCs w:val="21"/>
        </w:rPr>
        <w:t xml:space="preserve">The error message is a generic red text line with no retry button, no detail, and no help link.</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Frustrated. The chat interface layout is clearly well-thought-out—the domain navigation bar, the real-time progress tracking, the stakeholder panel are all impressive structural choices. But none of it matters if the AI won’t respond. In a live demo, this would end the meeting.</w:t>
      </w:r>
    </w:p>
    <w:p>
      <w:pPr>
        <w:spacing w:after="120" w:before="200"/>
      </w:pPr>
      <w:r>
        <w:rPr>
          <w:rFonts w:ascii="Arial" w:cs="Arial" w:eastAsia="Arial" w:hAnsi="Arial"/>
          <w:b/>
          <w:bCs/>
          <w:color w:val="2D3436"/>
          <w:sz w:val="22"/>
          <w:szCs w:val="22"/>
        </w:rPr>
        <w:t xml:space="preserve">Demo Readiness: RED</w:t>
      </w:r>
    </w:p>
    <w:p>
      <w:pPr>
        <w:spacing w:after="120"/>
        <w:jc w:val="left"/>
      </w:pPr>
      <w:r>
        <w:rPr>
          <w:rFonts w:ascii="Arial" w:cs="Arial" w:eastAsia="Arial" w:hAnsi="Arial"/>
          <w:color w:val="2D3436"/>
          <w:sz w:val="21"/>
          <w:szCs w:val="21"/>
        </w:rPr>
        <w:t xml:space="preserve">The AI chat is the core product surface. With it broken, the demo cannot proceed through the natural flow. This is a stop-ship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Cannot demo—AI backend is down</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7/10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Layout is clear; Sarah would know where to type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Infinite wait—never gets a response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6/10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Layout and sidebar are polished; error state is not</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2/10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Repeated errors destroy trust completely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2/10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The wow would be the AI conversation; it never happens</w:t>
            </w:r>
          </w:p>
        </w:tc>
      </w:tr>
    </w:tbl>
    <w:p>
      <w:r>
        <w:br w:type="page"/>
      </w:r>
    </w:p>
    <w:p>
      <w:pPr>
        <w:pStyle w:val="Heading2"/>
        <w:spacing w:after="160" w:before="280"/>
      </w:pPr>
      <w:r>
        <w:rPr>
          <w:rFonts w:ascii="Arial" w:cs="Arial" w:eastAsia="Arial" w:hAnsi="Arial"/>
          <w:b/>
          <w:bCs/>
          <w:color w:val="6C5CE7"/>
          <w:sz w:val="26"/>
          <w:szCs w:val="26"/>
        </w:rPr>
        <w:t xml:space="preserve">Step 4 — The AI Conversation (via Existing Session)</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10 minutes (reading existing conversation history)</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/intake/[loan-calculator-session]</w:t>
      </w:r>
    </w:p>
    <w:p>
      <w:pPr>
        <w:spacing w:after="120" w:before="200"/>
      </w:pPr>
      <w:r>
        <w:rPr>
          <w:rFonts w:ascii="Arial" w:cs="Arial" w:eastAsia="Arial" w:hAnsi="Arial"/>
          <w:b/>
          <w:bCs/>
          <w:color w:val="2D3436"/>
          <w:sz w:val="22"/>
          <w:szCs w:val="22"/>
        </w:rPr>
        <w:t xml:space="preserve">What I Saw (from existing Loan Calculator Agent session, 3/7 domains)</w:t>
      </w:r>
    </w:p>
    <w:p>
      <w:pPr>
        <w:pStyle w:val="ListParagraph"/>
        <w:numPr>
          <w:ilvl w:val="0"/>
          <w:numId w:val="2"/>
        </w:numPr>
        <w:spacing w:after="80"/>
      </w:pPr>
      <w:r>
        <w:rPr>
          <w:rFonts w:ascii="Arial" w:cs="Arial" w:eastAsia="Arial" w:hAnsi="Arial"/>
          <w:color w:val="2D3436"/>
          <w:sz w:val="21"/>
          <w:szCs w:val="21"/>
        </w:rPr>
        <w:t xml:space="preserve">The existing conversation shows a well-structured AI interview: the AI asks one focused question at a time, builds on prior answers, and uses tool calls to capture structured data.</w:t>
      </w:r>
    </w:p>
    <w:p>
      <w:pPr>
        <w:pStyle w:val="ListParagraph"/>
        <w:numPr>
          <w:ilvl w:val="0"/>
          <w:numId w:val="2"/>
        </w:numPr>
        <w:spacing w:after="80"/>
      </w:pPr>
      <w:r>
        <w:rPr>
          <w:rFonts w:ascii="Arial" w:cs="Arial" w:eastAsia="Arial" w:hAnsi="Arial"/>
          <w:color w:val="2D3436"/>
          <w:sz w:val="21"/>
          <w:szCs w:val="21"/>
        </w:rPr>
        <w:t xml:space="preserve">When the user tried to skip ahead (“Let’s focus on behavioral instructions”), the AI politely pushed back: “I appreciate that, but I need to gather a bit more context first so we’re set up properly.” This is excellent governance behavior.</w:t>
      </w:r>
    </w:p>
    <w:p>
      <w:pPr>
        <w:pStyle w:val="ListParagraph"/>
        <w:numPr>
          <w:ilvl w:val="0"/>
          <w:numId w:val="2"/>
        </w:numPr>
        <w:spacing w:after="80"/>
      </w:pPr>
      <w:r>
        <w:rPr>
          <w:rFonts w:ascii="Arial" w:cs="Arial" w:eastAsia="Arial" w:hAnsi="Arial"/>
          <w:color w:val="2D3436"/>
          <w:sz w:val="21"/>
          <w:szCs w:val="21"/>
        </w:rPr>
        <w:t xml:space="preserve">The AI captured audit configuration (30-day retention, PII redaction), deployment type (customer-facing), data sensitivity (personal financial information), and regulatory frameworks in natural conversation.</w:t>
      </w:r>
    </w:p>
    <w:p>
      <w:pPr>
        <w:pStyle w:val="ListParagraph"/>
        <w:numPr>
          <w:ilvl w:val="0"/>
          <w:numId w:val="2"/>
        </w:numPr>
        <w:spacing w:after="80"/>
      </w:pPr>
      <w:r>
        <w:rPr>
          <w:rFonts w:ascii="Arial" w:cs="Arial" w:eastAsia="Arial" w:hAnsi="Arial"/>
          <w:color w:val="2D3436"/>
          <w:sz w:val="21"/>
          <w:szCs w:val="21"/>
        </w:rPr>
        <w:t xml:space="preserve">The Design Intelligence sidebar shows real-time progress: SESSION PROGRESS 3/7 with individual items (Agent Identity, Constraints, Audit Configuration all checked; Tools &amp; Capabilities marked REQ).</w:t>
      </w:r>
    </w:p>
    <w:p>
      <w:pPr>
        <w:pStyle w:val="ListParagraph"/>
        <w:numPr>
          <w:ilvl w:val="0"/>
          <w:numId w:val="2"/>
        </w:numPr>
        <w:spacing w:after="80"/>
      </w:pPr>
      <w:r>
        <w:rPr>
          <w:rFonts w:ascii="Arial" w:cs="Arial" w:eastAsia="Arial" w:hAnsi="Arial"/>
          <w:color w:val="2D3436"/>
          <w:sz w:val="21"/>
          <w:szCs w:val="21"/>
        </w:rPr>
        <w:t xml:space="preserve">CLASSIFICATION: CRITICAL and TYPE: Decision Support badges appear in the top navigation bar—auto-classified from the conversation content.</w:t>
      </w:r>
    </w:p>
    <w:p>
      <w:pPr>
        <w:pStyle w:val="ListParagraph"/>
        <w:numPr>
          <w:ilvl w:val="0"/>
          <w:numId w:val="2"/>
        </w:numPr>
        <w:spacing w:after="80"/>
      </w:pPr>
      <w:r>
        <w:rPr>
          <w:rFonts w:ascii="Arial" w:cs="Arial" w:eastAsia="Arial" w:hAnsi="Arial"/>
          <w:color w:val="2D3436"/>
          <w:sz w:val="21"/>
          <w:szCs w:val="21"/>
        </w:rPr>
        <w:t xml:space="preserve">Stakeholder Input section shows 7 roles (Compliance, Risk, Legal, Security, IT/Infrastructure, Operations, Business) each with “Invite” and “Interview” buttons.</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Reading the existing conversation, I could see the product’s true potential. The AI is genuinely good at structured requirements gathering when it works. The domain-tracking sidebar, the auto-classification, and the stakeholder model are differentiated. This is not just another chatbot—it’s a governed requirements engine. The tragedy is that I could only experience it as a transcript, not as a live interaction.</w:t>
      </w:r>
    </w:p>
    <w:p>
      <w:pPr>
        <w:spacing w:after="120" w:before="200"/>
      </w:pPr>
      <w:r>
        <w:rPr>
          <w:rFonts w:ascii="Arial" w:cs="Arial" w:eastAsia="Arial" w:hAnsi="Arial"/>
          <w:b/>
          <w:bCs/>
          <w:color w:val="2D3436"/>
          <w:sz w:val="22"/>
          <w:szCs w:val="22"/>
        </w:rPr>
        <w:t xml:space="preserve">Demo Readiness: RED (due to backend) / GREEN (if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2/10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Cannot demo live; transcript evidence is strong</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Conversation flow is natural and guided</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5/10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Unknown—couldn’t test live latency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7/10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Sidebar progress, classification badges, tool transparency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Auto-classification, regulatory detection, governance rigor</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If working, the AI pushback and structured capture are impressive</w:t>
            </w:r>
          </w:p>
        </w:tc>
      </w:tr>
    </w:tbl>
    <w:p>
      <w:r>
        <w:br w:type="page"/>
      </w:r>
    </w:p>
    <w:p>
      <w:pPr>
        <w:pStyle w:val="Heading2"/>
        <w:spacing w:after="160" w:before="280"/>
      </w:pPr>
      <w:r>
        <w:rPr>
          <w:rFonts w:ascii="Arial" w:cs="Arial" w:eastAsia="Arial" w:hAnsi="Arial"/>
          <w:b/>
          <w:bCs/>
          <w:color w:val="6C5CE7"/>
          <w:sz w:val="26"/>
          <w:szCs w:val="26"/>
        </w:rPr>
        <w:t xml:space="preserve">Step 5 — Pre-Finalization Review Screen</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5 minutes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/intake/[billingbot-session] (Complete status)</w:t>
      </w:r>
    </w:p>
    <w:p>
      <w:pPr>
        <w:spacing w:after="120" w:before="200"/>
      </w:pPr>
      <w:r>
        <w:rPr>
          <w:rFonts w:ascii="Arial" w:cs="Arial" w:eastAsia="Arial" w:hAnsi="Arial"/>
          <w:b/>
          <w:bCs/>
          <w:color w:val="2D3436"/>
          <w:sz w:val="22"/>
          <w:szCs w:val="22"/>
        </w:rPr>
        <w:t xml:space="preserve">What I Saw</w:t>
      </w:r>
    </w:p>
    <w:p>
      <w:pPr>
        <w:pStyle w:val="ListParagraph"/>
        <w:numPr>
          <w:ilvl w:val="0"/>
          <w:numId w:val="2"/>
        </w:numPr>
        <w:spacing w:after="80"/>
      </w:pPr>
      <w:r>
        <w:rPr>
          <w:rFonts w:ascii="Arial" w:cs="Arial" w:eastAsia="Arial" w:hAnsi="Arial"/>
          <w:color w:val="2D3436"/>
          <w:sz w:val="21"/>
          <w:szCs w:val="21"/>
        </w:rPr>
        <w:t xml:space="preserve">3-step progress bar: Context ✓ → Intake ✓ → Review (current). Clean and clear.</w:t>
      </w:r>
    </w:p>
    <w:p>
      <w:pPr>
        <w:pStyle w:val="ListParagraph"/>
        <w:numPr>
          <w:ilvl w:val="0"/>
          <w:numId w:val="2"/>
        </w:numPr>
        <w:spacing w:after="80"/>
      </w:pPr>
      <w:r>
        <w:rPr>
          <w:rFonts w:ascii="Arial" w:cs="Arial" w:eastAsia="Arial" w:hAnsi="Arial"/>
          <w:color w:val="2D3436"/>
          <w:sz w:val="21"/>
          <w:szCs w:val="21"/>
        </w:rPr>
        <w:t xml:space="preserve">ENTERPRISE CONTEXT summary card: Deployment (Customer Facing), Data Sensitivity (PII badge in red), Regulatory Scope (GDPR, PCI-DSS), Integrations, Stakeholders consulted, Risk level (HIGH RISK in red). This is scannable in under 10 seconds.</w:t>
      </w:r>
    </w:p>
    <w:p>
      <w:pPr>
        <w:pStyle w:val="ListParagraph"/>
        <w:numPr>
          <w:ilvl w:val="0"/>
          <w:numId w:val="2"/>
        </w:numPr>
        <w:spacing w:after="80"/>
      </w:pPr>
      <w:r>
        <w:rPr>
          <w:rFonts w:ascii="Arial" w:cs="Arial" w:eastAsia="Arial" w:hAnsi="Arial"/>
          <w:color w:val="2D3436"/>
          <w:sz w:val="21"/>
          <w:szCs w:val="21"/>
        </w:rPr>
        <w:t xml:space="preserve">COMPLETENESS MAP shows 6/7 sections captured with “Requirements Sufficient” green badge. Each domain card shows item count and a color-coded check.</w:t>
      </w:r>
    </w:p>
    <w:p>
      <w:pPr>
        <w:pStyle w:val="ListParagraph"/>
        <w:numPr>
          <w:ilvl w:val="0"/>
          <w:numId w:val="2"/>
        </w:numPr>
        <w:spacing w:after="80"/>
      </w:pPr>
      <w:r>
        <w:rPr>
          <w:rFonts w:ascii="Arial" w:cs="Arial" w:eastAsia="Arial" w:hAnsi="Arial"/>
          <w:color w:val="2D3436"/>
          <w:sz w:val="21"/>
          <w:szCs w:val="21"/>
        </w:rPr>
        <w:t xml:space="preserve">Stakeholder warning: “Stakeholder input required for high risk — 5 domains pending.” This is governance gold—it shows the system actively flags when approvals are missing.</w:t>
      </w:r>
    </w:p>
    <w:p>
      <w:pPr>
        <w:pStyle w:val="ListParagraph"/>
        <w:numPr>
          <w:ilvl w:val="0"/>
          <w:numId w:val="2"/>
        </w:numPr>
        <w:spacing w:after="80"/>
      </w:pPr>
      <w:r>
        <w:rPr>
          <w:rFonts w:ascii="Arial" w:cs="Arial" w:eastAsia="Arial" w:hAnsi="Arial"/>
          <w:color w:val="2D3436"/>
          <w:sz w:val="21"/>
          <w:szCs w:val="21"/>
        </w:rPr>
        <w:t xml:space="preserve">CAPTURE VERIFICATION: “12 requirements” with “Show details” link. The system confirms every requirement was captured.</w:t>
      </w:r>
    </w:p>
    <w:p>
      <w:pPr>
        <w:pStyle w:val="ListParagraph"/>
        <w:numPr>
          <w:ilvl w:val="0"/>
          <w:numId w:val="2"/>
        </w:numPr>
        <w:spacing w:after="80"/>
      </w:pPr>
      <w:r>
        <w:rPr>
          <w:rFonts w:ascii="Arial" w:cs="Arial" w:eastAsia="Arial" w:hAnsi="Arial"/>
          <w:color w:val="2D3436"/>
          <w:sz w:val="21"/>
          <w:szCs w:val="21"/>
        </w:rPr>
        <w:t xml:space="preserve">Section-by-section review with checkboxes and “Revise” links: Agent Identity (name, description, persona), Tools &amp; Capabilities (5 API/function tools with descriptions), Behavioral Instructions (detailed behavioral guidance), Denied Actions (8 specific prohibitions in red), Governance Policies (3 policies with domain tags), Audit Configuration (interaction logging, 2-year retention, PII redaction).</w:t>
      </w:r>
    </w:p>
    <w:p>
      <w:pPr>
        <w:pStyle w:val="ListParagraph"/>
        <w:numPr>
          <w:ilvl w:val="0"/>
          <w:numId w:val="2"/>
        </w:numPr>
        <w:spacing w:after="80"/>
      </w:pPr>
      <w:r>
        <w:rPr>
          <w:rFonts w:ascii="Arial" w:cs="Arial" w:eastAsia="Arial" w:hAnsi="Arial"/>
          <w:color w:val="2D3436"/>
          <w:sz w:val="21"/>
          <w:szCs w:val="21"/>
        </w:rPr>
        <w:t xml:space="preserve">Bottom bar: “0 of 6 sections confirmed” counter, “Preview ABP” button, and “Generate Blueprint (~20s)” CTA with estimated time.</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This is the single strongest screen in the entire product. The denied actions list alone (“Process refunds over $100 without human approval,” “Store or log full credit card numbers”) tells a story that would make any CIO lean forward. The governance policies with domain tags, the audit configuration with PII redaction—this is the screen that answers “why not just use ChatGPT?” The “Generate Blueprint (~20s)” CTA with estimated time is polished UX. This screen should be the climax of every demo.</w:t>
      </w:r>
    </w:p>
    <w:p>
      <w:pPr>
        <w:spacing w:after="120" w:before="200"/>
      </w:pPr>
      <w:r>
        <w:rPr>
          <w:rFonts w:ascii="Arial" w:cs="Arial" w:eastAsia="Arial" w:hAnsi="Arial"/>
          <w:b/>
          <w:bCs/>
          <w:color w:val="2D3436"/>
          <w:sz w:val="22"/>
          <w:szCs w:val="22"/>
        </w:rPr>
        <w:t xml:space="preserve">Demo Readiness: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9/10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Would showcase this for 2+ minutes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9/10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Scannable, well-labeled, color-coded</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8/10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Static screen, loads instantly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9/10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Professional typography, badges, layout</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10/10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Denied actions, PII redaction, regulatory scope—enterprise-grade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00B894"/>
                <w:sz w:val="21"/>
                <w:szCs w:val="21"/>
              </w:rPr>
              <w:t xml:space="preserve">9/10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The denied actions list is a genuine “wow” moment</w:t>
            </w:r>
          </w:p>
        </w:tc>
      </w:tr>
    </w:tbl>
    <w:p>
      <w:r>
        <w:br w:type="page"/>
      </w:r>
    </w:p>
    <w:p>
      <w:pPr>
        <w:pStyle w:val="Heading2"/>
        <w:spacing w:after="160" w:before="280"/>
      </w:pPr>
      <w:r>
        <w:rPr>
          <w:rFonts w:ascii="Arial" w:cs="Arial" w:eastAsia="Arial" w:hAnsi="Arial"/>
          <w:b/>
          <w:bCs/>
          <w:color w:val="6C5CE7"/>
          <w:sz w:val="26"/>
          <w:szCs w:val="26"/>
        </w:rPr>
        <w:t xml:space="preserve">Steps 6–7 — Generation Moment &amp; Blueprint Workbench</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3 minutes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/blueprints/[id] (multiple)</w:t>
      </w:r>
    </w:p>
    <w:p>
      <w:pPr>
        <w:spacing w:after="120" w:before="200"/>
      </w:pPr>
      <w:r>
        <w:rPr>
          <w:rFonts w:ascii="Arial" w:cs="Arial" w:eastAsia="Arial" w:hAnsi="Arial"/>
          <w:b/>
          <w:bCs/>
          <w:color w:val="2D3436"/>
          <w:sz w:val="22"/>
          <w:szCs w:val="22"/>
        </w:rPr>
        <w:t xml:space="preserve">What I Saw</w:t>
      </w:r>
    </w:p>
    <w:p>
      <w:pPr>
        <w:spacing w:after="120"/>
        <w:jc w:val="left"/>
      </w:pPr>
      <w:r>
        <w:rPr>
          <w:rFonts w:ascii="Arial" w:cs="Arial" w:eastAsia="Arial" w:hAnsi="Arial"/>
          <w:color w:val="2D3436"/>
          <w:sz w:val="21"/>
          <w:szCs w:val="21"/>
        </w:rPr>
        <w:t xml:space="preserve">Could not test the generation moment as the “Generate Blueprint” button was not clicked (the BillingBot session shows “0 of 6 sections confirmed”). When navigating directly to Blueprint detail pages from the Blueprint Studio list, every single blueprint returned “Failed to fetch blueprint” in a red error banner. The SECTIONS panel on the left was empty. The right sidebar (Governance, Ownership &amp; Classification, Refine panel, Companion AI tab) loaded but had no content to act on.</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Disappointment. The Blueprint Workbench layout is clearly well-architected—three-column layout with sections stepper, content area, and refinement panel. The “Companion AI” tab and refinement suggestions (e.g., “Add an email notification tool,” “Make the denied actions stricter around PII”) hint at powerful capability. But with all blueprints failing to load, it’s impossible to evaluate the actual experience. The “Save checkpoint” feature before making changes is a sophisticated undo mechanism that enterprise users would appreciate.</w:t>
      </w:r>
    </w:p>
    <w:p>
      <w:pPr>
        <w:spacing w:after="120" w:before="200"/>
      </w:pPr>
      <w:r>
        <w:rPr>
          <w:rFonts w:ascii="Arial" w:cs="Arial" w:eastAsia="Arial" w:hAnsi="Arial"/>
          <w:b/>
          <w:bCs/>
          <w:color w:val="2D3436"/>
          <w:sz w:val="22"/>
          <w:szCs w:val="22"/>
        </w:rPr>
        <w:t xml:space="preserve">Demo Readiness: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160"/>
      </w:tblGrid>
      <w:tr>
        <w:tc>
          <w:tcPr>
            <w:tcW w:type="dxa" w:w="24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80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6160"/>
            <w:tcBorders>
              <w:top w:val="single" w:color="DFE6E9" w:sz="1"/>
              <w:left w:val="single" w:color="DFE6E9" w:sz="1"/>
              <w:bottom w:val="single" w:color="DFE6E9" w:sz="1"/>
              <w:right w:val="single" w:color="DFE6E9" w:sz="1"/>
            </w:tcBorders>
            <w:shd w:fill="6C5CE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Demo confidence</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Cannot show—blueprints don’t load</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First-time clarity</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6/10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Layout structure is clear even when empty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Speed</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Fails immediately</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Polish</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E17055"/>
                <w:sz w:val="21"/>
                <w:szCs w:val="21"/>
              </w:rPr>
              <w:t xml:space="preserve">5/10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Error state is a plain red text line—no illustration, no retry, no help</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Trust signal</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Broken core feature</w:t>
            </w:r>
          </w:p>
        </w:tc>
      </w:tr>
      <w:tr>
        <w:tc>
          <w:tcPr>
            <w:tcW w:type="dxa" w:w="240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b/>
                <w:bCs/>
                <w:sz w:val="20"/>
                <w:szCs w:val="20"/>
              </w:rPr>
              <w:t xml:space="preserve">Wow factor</w:t>
            </w:r>
          </w:p>
        </w:tc>
        <w:tc>
          <w:tcPr>
            <w:tcW w:type="dxa" w:w="800"/>
            <w:tcBorders>
              <w:top w:val="single" w:color="DFE6E9" w:sz="1"/>
              <w:left w:val="single" w:color="DFE6E9" w:sz="1"/>
              <w:bottom w:val="single" w:color="DFE6E9" w:sz="1"/>
              <w:right w:val="single" w:color="DFE6E9" w:sz="1"/>
            </w:tcBorders>
            <w:tcMar>
              <w:top w:type="dxa" w:w="80"/>
              <w:left w:type="dxa" w:w="120"/>
              <w:bottom w:type="dxa" w:w="80"/>
              <w:right w:type="dxa" w:w="120"/>
            </w:tcMar>
            <w:vAlign w:val="center"/>
          </w:tcPr>
          <w:p>
            <w:pPr>
              <w:jc w:val="center"/>
            </w:pPr>
            <w:r>
              <w:rPr>
                <w:rFonts w:ascii="Arial" w:cs="Arial" w:eastAsia="Arial" w:hAnsi="Arial"/>
                <w:b/>
                <w:bCs/>
                <w:color w:val="D63031"/>
                <w:sz w:val="21"/>
                <w:szCs w:val="21"/>
              </w:rPr>
              <w:t xml:space="preserve">1/10</w:t>
            </w:r>
          </w:p>
        </w:tc>
        <w:tc>
          <w:tcPr>
            <w:tcW w:type="dxa" w:w="6160"/>
            <w:tcBorders>
              <w:top w:val="single" w:color="DFE6E9" w:sz="1"/>
              <w:left w:val="single" w:color="DFE6E9" w:sz="1"/>
              <w:bottom w:val="single" w:color="DFE6E9" w:sz="1"/>
              <w:right w:val="single" w:color="DFE6E9" w:sz="1"/>
            </w:tcBorders>
            <w:tcMar>
              <w:top w:type="dxa" w:w="80"/>
              <w:left w:type="dxa" w:w="120"/>
              <w:bottom w:type="dxa" w:w="80"/>
              <w:right w:type="dxa" w:w="120"/>
            </w:tcMar>
          </w:tcPr>
          <w:p>
            <w:r>
              <w:rPr>
                <w:rFonts w:ascii="Arial" w:cs="Arial" w:eastAsia="Arial" w:hAnsi="Arial"/>
                <w:color w:val="636E72"/>
                <w:sz w:val="20"/>
                <w:szCs w:val="20"/>
              </w:rPr>
              <w:t xml:space="preserve">Cannot evaluate</w:t>
            </w:r>
          </w:p>
        </w:tc>
      </w:tr>
    </w:tbl>
    <w:p>
      <w:r>
        <w:br w:type="page"/>
      </w:r>
    </w:p>
    <w:p>
      <w:pPr>
        <w:pStyle w:val="Heading2"/>
        <w:spacing w:after="160" w:before="280"/>
      </w:pPr>
      <w:r>
        <w:rPr>
          <w:rFonts w:ascii="Arial" w:cs="Arial" w:eastAsia="Arial" w:hAnsi="Arial"/>
          <w:b/>
          <w:bCs/>
          <w:color w:val="6C5CE7"/>
          <w:sz w:val="26"/>
          <w:szCs w:val="26"/>
        </w:rPr>
        <w:t xml:space="preserve">Step 8 — Stakeholder Collaboration</w:t>
      </w:r>
    </w:p>
    <w:p>
      <w:pPr>
        <w:spacing w:after="120"/>
      </w:pPr>
      <w:r>
        <w:rPr>
          <w:rFonts w:ascii="Arial" w:cs="Arial" w:eastAsia="Arial" w:hAnsi="Arial"/>
          <w:b/>
          <w:bCs/>
          <w:color w:val="2D3436"/>
          <w:sz w:val="21"/>
          <w:szCs w:val="21"/>
        </w:rPr>
        <w:t xml:space="preserve">Time spent: </w:t>
      </w:r>
      <w:r>
        <w:rPr>
          <w:rFonts w:ascii="Arial" w:cs="Arial" w:eastAsia="Arial" w:hAnsi="Arial"/>
          <w:color w:val="2D3436"/>
          <w:sz w:val="21"/>
          <w:szCs w:val="21"/>
        </w:rPr>
        <w:t xml:space="preserve">3 minutes</w:t>
      </w:r>
    </w:p>
    <w:p>
      <w:pPr>
        <w:spacing w:after="120"/>
      </w:pPr>
      <w:r>
        <w:rPr>
          <w:rFonts w:ascii="Arial" w:cs="Arial" w:eastAsia="Arial" w:hAnsi="Arial"/>
          <w:b/>
          <w:bCs/>
          <w:color w:val="2D3436"/>
          <w:sz w:val="21"/>
          <w:szCs w:val="21"/>
        </w:rPr>
        <w:t xml:space="preserve">Screens visited: </w:t>
      </w:r>
      <w:r>
        <w:rPr>
          <w:rFonts w:ascii="Arial" w:cs="Arial" w:eastAsia="Arial" w:hAnsi="Arial"/>
          <w:color w:val="2D3436"/>
          <w:sz w:val="21"/>
          <w:szCs w:val="21"/>
        </w:rPr>
        <w:t xml:space="preserve">Intake session sidebar</w:t>
      </w:r>
    </w:p>
    <w:p>
      <w:pPr>
        <w:spacing w:after="120" w:before="200"/>
      </w:pPr>
      <w:r>
        <w:rPr>
          <w:rFonts w:ascii="Arial" w:cs="Arial" w:eastAsia="Arial" w:hAnsi="Arial"/>
          <w:b/>
          <w:bCs/>
          <w:color w:val="2D3436"/>
          <w:sz w:val="22"/>
          <w:szCs w:val="22"/>
        </w:rPr>
        <w:t xml:space="preserve">What I Saw</w:t>
      </w:r>
    </w:p>
    <w:p>
      <w:pPr>
        <w:pStyle w:val="ListParagraph"/>
        <w:numPr>
          <w:ilvl w:val="0"/>
          <w:numId w:val="2"/>
        </w:numPr>
        <w:spacing w:after="80"/>
      </w:pPr>
      <w:r>
        <w:rPr>
          <w:rFonts w:ascii="Arial" w:cs="Arial" w:eastAsia="Arial" w:hAnsi="Arial"/>
          <w:color w:val="2D3436"/>
          <w:sz w:val="21"/>
          <w:szCs w:val="21"/>
        </w:rPr>
        <w:t xml:space="preserve">The Stakeholder Input panel is prominently visible in the right sidebar of every intake session. Seven enterprise roles are pre-configured: Compliance, Risk, Legal, Security, IT/Infrastructure, Operations, Business.</w:t>
      </w:r>
    </w:p>
    <w:p>
      <w:pPr>
        <w:pStyle w:val="ListParagraph"/>
        <w:numPr>
          <w:ilvl w:val="0"/>
          <w:numId w:val="2"/>
        </w:numPr>
        <w:spacing w:after="80"/>
      </w:pPr>
      <w:r>
        <w:rPr>
          <w:rFonts w:ascii="Arial" w:cs="Arial" w:eastAsia="Arial" w:hAnsi="Arial"/>
          <w:color w:val="2D3436"/>
          <w:sz w:val="21"/>
          <w:szCs w:val="21"/>
        </w:rPr>
        <w:t xml:space="preserve">Each role has two actions: “Invite” and “Interview.” The Invite button presumably sends a stakeholder invitation link; the Interview button likely triggers an AI-conducted stakeholder interview.</w:t>
      </w:r>
    </w:p>
    <w:p>
      <w:pPr>
        <w:pStyle w:val="ListParagraph"/>
        <w:numPr>
          <w:ilvl w:val="0"/>
          <w:numId w:val="2"/>
        </w:numPr>
        <w:spacing w:after="80"/>
      </w:pPr>
      <w:r>
        <w:rPr>
          <w:rFonts w:ascii="Arial" w:cs="Arial" w:eastAsia="Arial" w:hAnsi="Arial"/>
          <w:color w:val="2D3436"/>
          <w:sz w:val="21"/>
          <w:szCs w:val="21"/>
        </w:rPr>
        <w:t xml:space="preserve">The “Invite” button in the top navigation bar provides a secondary access point.</w:t>
      </w:r>
    </w:p>
    <w:p>
      <w:pPr>
        <w:pStyle w:val="ListParagraph"/>
        <w:numPr>
          <w:ilvl w:val="0"/>
          <w:numId w:val="2"/>
        </w:numPr>
        <w:spacing w:after="80"/>
      </w:pPr>
      <w:r>
        <w:rPr>
          <w:rFonts w:ascii="Arial" w:cs="Arial" w:eastAsia="Arial" w:hAnsi="Arial"/>
          <w:color w:val="2D3436"/>
          <w:sz w:val="21"/>
          <w:szCs w:val="21"/>
        </w:rPr>
        <w:t xml:space="preserve">Could not fully test the invitation flow or stakeholder landing page due to the AI backend being down (the stakeholder interview would require a working AI).</w:t>
      </w:r>
    </w:p>
    <w:p>
      <w:pPr>
        <w:pStyle w:val="ListParagraph"/>
        <w:numPr>
          <w:ilvl w:val="0"/>
          <w:numId w:val="2"/>
        </w:numPr>
        <w:spacing w:after="80"/>
      </w:pPr>
      <w:r>
        <w:rPr>
          <w:rFonts w:ascii="Arial" w:cs="Arial" w:eastAsia="Arial" w:hAnsi="Arial"/>
          <w:color w:val="2D3436"/>
          <w:sz w:val="21"/>
          <w:szCs w:val="21"/>
        </w:rPr>
        <w:t xml:space="preserve">The RACI/authority model is implicit in the role names but I did not see explicit RACI level selection during this session.</w:t>
      </w:r>
    </w:p>
    <w:p>
      <w:pPr>
        <w:spacing w:after="120" w:before="200"/>
      </w:pPr>
      <w:r>
        <w:rPr>
          <w:rFonts w:ascii="Arial" w:cs="Arial" w:eastAsia="Arial" w:hAnsi="Arial"/>
          <w:b/>
          <w:bCs/>
          <w:color w:val="2D3436"/>
          <w:sz w:val="22"/>
          <w:szCs w:val="22"/>
        </w:rPr>
        <w:t xml:space="preserve">What I Felt</w:t>
      </w:r>
    </w:p>
    <w:p>
      <w:pPr>
        <w:spacing w:after="120"/>
        <w:jc w:val="left"/>
      </w:pPr>
      <w:r>
        <w:rPr>
          <w:rFonts w:ascii="Arial" w:cs="Arial" w:eastAsia="Arial" w:hAnsi="Arial"/>
          <w:color w:val="2D3436"/>
          <w:sz w:val="21"/>
          <w:szCs w:val="21"/>
        </w:rPr>
        <w:t xml:space="preserve">The stakeholder model is Intellios’s most defensible differentiator. No competing product (Bedrock Studio, Vertex AI Agent Builder, CrewAI Studio) has anything remotely like “invite your CCO to review this agent’s constraints.” The 7-role panel with Invite/Interview is the right UX. If the stakeholder landing page is even half as polished as the Review screen, this feature alone could win deals. It’s frustrating that I couldn’t test it end-to-end.</w:t>
      </w:r>
    </w:p>
    <w:p>
      <w:pPr>
        <w:spacing w:after="120" w:before="200"/>
      </w:pPr>
      <w:r>
        <w:rPr>
          <w:rFonts w:ascii="Arial" w:cs="Arial" w:eastAsia="Arial" w:hAnsi="Arial"/>
          <w:b/>
          <w:bCs/>
          <w:color w:val="2D3436"/>
          <w:sz w:val="22"/>
          <w:szCs w:val="22"/>
        </w:rPr>
        <w:t xml:space="preserve">Demo Readiness: YELLOW (untestable due to backend)</w:t>
      </w:r>
    </w:p>
    <w:p>
      <w:r>
        <w:br w:type="page"/>
      </w:r>
    </w:p>
    <w:p>
      <w:pPr>
        <w:pStyle w:val="Heading2"/>
        <w:spacing w:after="160" w:before="280"/>
      </w:pPr>
      <w:r>
        <w:rPr>
          <w:rFonts w:ascii="Arial" w:cs="Arial" w:eastAsia="Arial" w:hAnsi="Arial"/>
          <w:b/>
          <w:bCs/>
          <w:color w:val="6C5CE7"/>
          <w:sz w:val="26"/>
          <w:szCs w:val="26"/>
        </w:rPr>
        <w:t xml:space="preserve">Step 9 — Designer Home Loop &amp; Additional Screens</w:t>
      </w:r>
    </w:p>
    <w:p>
      <w:pPr>
        <w:spacing w:after="120" w:before="200"/>
      </w:pPr>
      <w:r>
        <w:rPr>
          <w:rFonts w:ascii="Arial" w:cs="Arial" w:eastAsia="Arial" w:hAnsi="Arial"/>
          <w:b/>
          <w:bCs/>
          <w:color w:val="2D3436"/>
          <w:sz w:val="22"/>
          <w:szCs w:val="22"/>
        </w:rPr>
        <w:t xml:space="preserve">Agent Pipeline (/pipeline) — GREEN</w:t>
      </w:r>
    </w:p>
    <w:p>
      <w:pPr>
        <w:spacing w:after="120"/>
        <w:jc w:val="left"/>
      </w:pPr>
      <w:r>
        <w:rPr>
          <w:rFonts w:ascii="Arial" w:cs="Arial" w:eastAsia="Arial" w:hAnsi="Arial"/>
          <w:color w:val="2D3436"/>
          <w:sz w:val="21"/>
          <w:szCs w:val="21"/>
        </w:rPr>
        <w:t xml:space="preserve">The Kanban-style pipeline view is one of the strongest screens in the product. Five columns (Draft → In Review → Approved → Deployed → Deprecated) with agent cards showing tags, governance status, and age. An INSIGHTS bar at the top highlights actionable items: “1 SLA breach,” “1 governance violation,” “1 approved and ready to deploy.” This is a screen you’d put on the highlight reel.</w:t>
      </w:r>
    </w:p>
    <w:p>
      <w:pPr>
        <w:spacing w:after="120" w:before="200"/>
      </w:pPr>
      <w:r>
        <w:rPr>
          <w:rFonts w:ascii="Arial" w:cs="Arial" w:eastAsia="Arial" w:hAnsi="Arial"/>
          <w:b/>
          <w:bCs/>
          <w:color w:val="2D3436"/>
          <w:sz w:val="22"/>
          <w:szCs w:val="22"/>
        </w:rPr>
        <w:t xml:space="preserve">Registry (/registry) — GREEN</w:t>
      </w:r>
    </w:p>
    <w:p>
      <w:pPr>
        <w:spacing w:after="120"/>
        <w:jc w:val="left"/>
      </w:pPr>
      <w:r>
        <w:rPr>
          <w:rFonts w:ascii="Arial" w:cs="Arial" w:eastAsia="Arial" w:hAnsi="Arial"/>
          <w:color w:val="2D3436"/>
          <w:sz w:val="21"/>
          <w:szCs w:val="21"/>
        </w:rPr>
        <w:t xml:space="preserve">Clean agent registry with version numbers, status badges, governance icons, tags, and “Clone” buttons. “Compare Agents” feature and “Orchestrations” tab hint at advanced capabilities. The “Clone” button is a practical enterprise feature.</w:t>
      </w:r>
    </w:p>
    <w:p>
      <w:pPr>
        <w:spacing w:after="120" w:before="200"/>
      </w:pPr>
      <w:r>
        <w:rPr>
          <w:rFonts w:ascii="Arial" w:cs="Arial" w:eastAsia="Arial" w:hAnsi="Arial"/>
          <w:b/>
          <w:bCs/>
          <w:color w:val="2D3436"/>
          <w:sz w:val="22"/>
          <w:szCs w:val="22"/>
        </w:rPr>
        <w:t xml:space="preserve">Templates (/templates) — GREEN</w:t>
      </w:r>
    </w:p>
    <w:p>
      <w:pPr>
        <w:spacing w:after="120"/>
        <w:jc w:val="left"/>
      </w:pPr>
      <w:r>
        <w:rPr>
          <w:rFonts w:ascii="Arial" w:cs="Arial" w:eastAsia="Arial" w:hAnsi="Arial"/>
          <w:color w:val="2D3436"/>
          <w:sz w:val="21"/>
          <w:szCs w:val="21"/>
        </w:rPr>
        <w:t xml:space="preserve">Excellent screen. “Express Lane” banner promises blueprint generation in under 2 minutes with no conversation. Six pre-built templates with risk classifications (Standard/Enhanced/Critical), industry categories (Financial Services, Healthcare, General), and clear descriptions. This should be the first thing shown in a demo.</w:t>
      </w:r>
    </w:p>
    <w:p>
      <w:pPr>
        <w:spacing w:after="120" w:before="200"/>
      </w:pPr>
      <w:r>
        <w:rPr>
          <w:rFonts w:ascii="Arial" w:cs="Arial" w:eastAsia="Arial" w:hAnsi="Arial"/>
          <w:b/>
          <w:bCs/>
          <w:color w:val="2D3436"/>
          <w:sz w:val="22"/>
          <w:szCs w:val="22"/>
        </w:rPr>
        <w:t xml:space="preserve">Review Queue (/review) — YELLOW</w:t>
      </w:r>
    </w:p>
    <w:p>
      <w:pPr>
        <w:spacing w:after="120"/>
        <w:jc w:val="left"/>
      </w:pPr>
      <w:r>
        <w:rPr>
          <w:rFonts w:ascii="Arial" w:cs="Arial" w:eastAsia="Arial" w:hAnsi="Arial"/>
          <w:color w:val="2D3436"/>
          <w:sz w:val="21"/>
          <w:szCs w:val="21"/>
        </w:rPr>
        <w:t xml:space="preserve">Multi-step review pipeline (Senior Reviewer → Compliance Officer → Final Sign-off) is well-designed. However, the single review item shows “Overdue 553h” (23 days)—embarrassing demo data. Risk legend colors may be confusing (HIGH is green dot?).</w:t>
      </w:r>
    </w:p>
    <w:p>
      <w:pPr>
        <w:spacing w:after="120" w:before="200"/>
      </w:pPr>
      <w:r>
        <w:rPr>
          <w:rFonts w:ascii="Arial" w:cs="Arial" w:eastAsia="Arial" w:hAnsi="Arial"/>
          <w:b/>
          <w:bCs/>
          <w:color w:val="2D3436"/>
          <w:sz w:val="22"/>
          <w:szCs w:val="22"/>
        </w:rPr>
        <w:t xml:space="preserve">Governance Hub (/governance) — YELLOW</w:t>
      </w:r>
    </w:p>
    <w:p>
      <w:pPr>
        <w:spacing w:after="120"/>
        <w:jc w:val="left"/>
      </w:pPr>
      <w:r>
        <w:rPr>
          <w:rFonts w:ascii="Arial" w:cs="Arial" w:eastAsia="Arial" w:hAnsi="Arial"/>
          <w:color w:val="2D3436"/>
          <w:sz w:val="21"/>
          <w:szCs w:val="21"/>
        </w:rPr>
        <w:t xml:space="preserve">Coverage overview (80% pass rate, 5 agents, 4 passing) is good. But the Policy Library is empty (“No governance policies defined”) while agents show governance pass/fail—a logical contradiction that an astute investor would catch.</w:t>
      </w:r>
    </w:p>
    <w:p>
      <w:pPr>
        <w:spacing w:after="120" w:before="200"/>
      </w:pPr>
      <w:r>
        <w:rPr>
          <w:rFonts w:ascii="Arial" w:cs="Arial" w:eastAsia="Arial" w:hAnsi="Arial"/>
          <w:b/>
          <w:bCs/>
          <w:color w:val="2D3436"/>
          <w:sz w:val="22"/>
          <w:szCs w:val="22"/>
        </w:rPr>
        <w:t xml:space="preserve">Executive Dashboard (/governor/executive) — RED</w:t>
      </w:r>
    </w:p>
    <w:p>
      <w:pPr>
        <w:spacing w:after="120"/>
        <w:jc w:val="left"/>
      </w:pPr>
      <w:r>
        <w:rPr>
          <w:rFonts w:ascii="Arial" w:cs="Arial" w:eastAsia="Arial" w:hAnsi="Arial"/>
          <w:color w:val="2D3436"/>
          <w:sz w:val="21"/>
          <w:szCs w:val="21"/>
        </w:rPr>
        <w:t xml:space="preserve">Correct structure (Fleet Size, Compliance %, Monthly Cost, At-Risk Agents, Quality Trend, Cost by Business Unit, Recent Alerts) but half the metrics are empty or zero. Developer jargon appears on a CIO-facing dashboard: “run the portfolio-snapshot cron to populate” and “telemetry with token counts required.” With pre-populated data, this screen could be a showstopper. Without it, it’s embarrassing.</w:t>
      </w:r>
    </w:p>
    <w:p>
      <w:pPr>
        <w:spacing w:after="120" w:before="200"/>
      </w:pPr>
      <w:r>
        <w:rPr>
          <w:rFonts w:ascii="Arial" w:cs="Arial" w:eastAsia="Arial" w:hAnsi="Arial"/>
          <w:b/>
          <w:bCs/>
          <w:color w:val="2D3436"/>
          <w:sz w:val="22"/>
          <w:szCs w:val="22"/>
        </w:rPr>
        <w:t xml:space="preserve">Audit Trail (/governor/audit) — YELLOW</w:t>
      </w:r>
    </w:p>
    <w:p>
      <w:pPr>
        <w:spacing w:after="120"/>
        <w:jc w:val="left"/>
      </w:pPr>
      <w:r>
        <w:rPr>
          <w:rFonts w:ascii="Arial" w:cs="Arial" w:eastAsia="Arial" w:hAnsi="Arial"/>
          <w:color w:val="2D3436"/>
          <w:sz w:val="21"/>
          <w:szCs w:val="21"/>
        </w:rPr>
        <w:t xml:space="preserve">Filter-first design (Entity Type, Actor Email, Date Range) with “Load Log” button. The empty default state (“No filters applied”) is not demo-friendly. Should auto-load recent events.</w:t>
      </w:r>
    </w:p>
    <w:p>
      <w:pPr>
        <w:spacing w:after="120" w:before="200"/>
      </w:pPr>
      <w:r>
        <w:rPr>
          <w:rFonts w:ascii="Arial" w:cs="Arial" w:eastAsia="Arial" w:hAnsi="Arial"/>
          <w:b/>
          <w:bCs/>
          <w:color w:val="2D3436"/>
          <w:sz w:val="22"/>
          <w:szCs w:val="22"/>
        </w:rPr>
        <w:t xml:space="preserve">Fleet Monitor (/governor/fleet) — RED</w:t>
      </w:r>
    </w:p>
    <w:p>
      <w:pPr>
        <w:spacing w:after="120"/>
        <w:jc w:val="left"/>
      </w:pPr>
      <w:r>
        <w:rPr>
          <w:rFonts w:ascii="Arial" w:cs="Arial" w:eastAsia="Arial" w:hAnsi="Arial"/>
          <w:color w:val="2D3436"/>
          <w:sz w:val="21"/>
          <w:szCs w:val="21"/>
        </w:rPr>
        <w:t xml:space="preserve">All metrics show 0 (Deployed, Clean, Degraded, Critical, Not Checked) despite agents being marked “Deployed” in the Registry. Data inconsistency between subsystems.</w:t>
      </w:r>
    </w:p>
    <w:p>
      <w:r>
        <w:br w:type="page"/>
      </w:r>
    </w:p>
    <w:p>
      <w:pPr>
        <w:pStyle w:val="Heading1"/>
        <w:spacing w:after="200" w:before="360"/>
      </w:pPr>
      <w:r>
        <w:rPr>
          <w:rFonts w:ascii="Arial" w:cs="Arial" w:eastAsia="Arial" w:hAnsi="Arial"/>
          <w:b/>
          <w:bCs/>
          <w:color w:val="2D3436"/>
          <w:sz w:val="32"/>
          <w:szCs w:val="32"/>
        </w:rPr>
        <w:t xml:space="preserve">3. The Demo Killer List</w:t>
      </w:r>
    </w:p>
    <w:p>
      <w:pPr>
        <w:spacing w:after="120"/>
        <w:jc w:val="left"/>
      </w:pPr>
      <w:r>
        <w:rPr>
          <w:rFonts w:ascii="Arial" w:cs="Arial" w:eastAsia="Arial" w:hAnsi="Arial"/>
          <w:color w:val="2D3436"/>
          <w:sz w:val="21"/>
          <w:szCs w:val="21"/>
        </w:rPr>
        <w:t xml:space="preserve">Every moment that would cause an investor or CIO to lose attention, ranked by severity:</w:t>
      </w:r>
    </w:p>
    <w:p>
      <w:pPr>
        <w:spacing w:after="120" w:before="200"/>
      </w:pPr>
      <w:r>
        <w:rPr>
          <w:rFonts w:ascii="Arial" w:cs="Arial" w:eastAsia="Arial" w:hAnsi="Arial"/>
          <w:b/>
          <w:bCs/>
          <w:color w:val="2D3436"/>
          <w:sz w:val="22"/>
          <w:szCs w:val="22"/>
        </w:rPr>
        <w:t xml:space="preserve">Severity: CRITICAL (Demo cannot proceed)</w:t>
      </w:r>
    </w:p>
    <w:p>
      <w:pPr>
        <w:pStyle w:val="ListParagraph"/>
        <w:numPr>
          <w:ilvl w:val="0"/>
          <w:numId w:val="3"/>
        </w:numPr>
        <w:spacing w:after="80"/>
      </w:pPr>
      <w:r>
        <w:rPr>
          <w:rFonts w:ascii="Arial" w:cs="Arial" w:eastAsia="Arial" w:hAnsi="Arial"/>
          <w:b/>
          <w:bCs/>
          <w:sz w:val="21"/>
          <w:szCs w:val="21"/>
        </w:rPr>
        <w:t xml:space="preserve">AI chat “Something went wrong” error </w:t>
      </w:r>
      <w:r>
        <w:rPr>
          <w:rFonts w:ascii="Arial" w:cs="Arial" w:eastAsia="Arial" w:hAnsi="Arial"/>
          <w:sz w:val="21"/>
          <w:szCs w:val="21"/>
        </w:rPr>
        <w:t xml:space="preserve">— /intake/[any session]. Every message send fails. The entire agent design conversation is dead.</w:t>
      </w:r>
    </w:p>
    <w:p>
      <w:pPr>
        <w:pStyle w:val="ListParagraph"/>
        <w:numPr>
          <w:ilvl w:val="0"/>
          <w:numId w:val="3"/>
        </w:numPr>
        <w:spacing w:after="80"/>
      </w:pPr>
      <w:r>
        <w:rPr>
          <w:rFonts w:ascii="Arial" w:cs="Arial" w:eastAsia="Arial" w:hAnsi="Arial"/>
          <w:b/>
          <w:bCs/>
          <w:sz w:val="21"/>
          <w:szCs w:val="21"/>
        </w:rPr>
        <w:t xml:space="preserve">“Failed to fetch blueprint” </w:t>
      </w:r>
      <w:r>
        <w:rPr>
          <w:rFonts w:ascii="Arial" w:cs="Arial" w:eastAsia="Arial" w:hAnsi="Arial"/>
          <w:sz w:val="21"/>
          <w:szCs w:val="21"/>
        </w:rPr>
        <w:t xml:space="preserve">— /blueprints/[any ID]. All 5 blueprint detail pages fail to load content.</w:t>
      </w:r>
    </w:p>
    <w:p>
      <w:pPr>
        <w:spacing w:after="120" w:before="200"/>
      </w:pPr>
      <w:r>
        <w:rPr>
          <w:rFonts w:ascii="Arial" w:cs="Arial" w:eastAsia="Arial" w:hAnsi="Arial"/>
          <w:b/>
          <w:bCs/>
          <w:color w:val="2D3436"/>
          <w:sz w:val="22"/>
          <w:szCs w:val="22"/>
        </w:rPr>
        <w:t xml:space="preserve">Severity: HIGH (Immediate credibility hit)</w:t>
      </w:r>
    </w:p>
    <w:p>
      <w:pPr>
        <w:pStyle w:val="ListParagraph"/>
        <w:numPr>
          <w:ilvl w:val="0"/>
          <w:numId w:val="3"/>
        </w:numPr>
        <w:spacing w:after="80"/>
      </w:pPr>
      <w:r>
        <w:rPr>
          <w:rFonts w:ascii="Arial" w:cs="Arial" w:eastAsia="Arial" w:hAnsi="Arial"/>
          <w:b/>
          <w:bCs/>
          <w:sz w:val="21"/>
          <w:szCs w:val="21"/>
        </w:rPr>
        <w:t xml:space="preserve">15 empty sessions visible </w:t>
      </w:r>
      <w:r>
        <w:rPr>
          <w:rFonts w:ascii="Arial" w:cs="Arial" w:eastAsia="Arial" w:hAnsi="Arial"/>
          <w:sz w:val="21"/>
          <w:szCs w:val="21"/>
        </w:rPr>
        <w:t xml:space="preserve">— Design Studio list. “EMPTY — 15” section screams “test data.”</w:t>
      </w:r>
    </w:p>
    <w:p>
      <w:pPr>
        <w:pStyle w:val="ListParagraph"/>
        <w:numPr>
          <w:ilvl w:val="0"/>
          <w:numId w:val="3"/>
        </w:numPr>
        <w:spacing w:after="80"/>
      </w:pPr>
      <w:r>
        <w:rPr>
          <w:rFonts w:ascii="Arial" w:cs="Arial" w:eastAsia="Arial" w:hAnsi="Arial"/>
          <w:b/>
          <w:bCs/>
          <w:sz w:val="21"/>
          <w:szCs w:val="21"/>
        </w:rPr>
        <w:t xml:space="preserve">Duplicate sidebar items </w:t>
      </w:r>
      <w:r>
        <w:rPr>
          <w:rFonts w:ascii="Arial" w:cs="Arial" w:eastAsia="Arial" w:hAnsi="Arial"/>
          <w:sz w:val="21"/>
          <w:szCs w:val="21"/>
        </w:rPr>
        <w:t xml:space="preserve">— “Policies” and “Compliance” each appear twice in the sidebar navigation.</w:t>
      </w:r>
    </w:p>
    <w:p>
      <w:pPr>
        <w:pStyle w:val="ListParagraph"/>
        <w:numPr>
          <w:ilvl w:val="0"/>
          <w:numId w:val="3"/>
        </w:numPr>
        <w:spacing w:after="80"/>
      </w:pPr>
      <w:r>
        <w:rPr>
          <w:rFonts w:ascii="Arial" w:cs="Arial" w:eastAsia="Arial" w:hAnsi="Arial"/>
          <w:b/>
          <w:bCs/>
          <w:sz w:val="21"/>
          <w:szCs w:val="21"/>
        </w:rPr>
        <w:t xml:space="preserve">Executive Dashboard developer jargon </w:t>
      </w:r>
      <w:r>
        <w:rPr>
          <w:rFonts w:ascii="Arial" w:cs="Arial" w:eastAsia="Arial" w:hAnsi="Arial"/>
          <w:sz w:val="21"/>
          <w:szCs w:val="21"/>
        </w:rPr>
        <w:t xml:space="preserve">— “run the portfolio-snapshot cron to populate” and “telemetry with token counts required” on a CIO dashboard.</w:t>
      </w:r>
    </w:p>
    <w:p>
      <w:pPr>
        <w:pStyle w:val="ListParagraph"/>
        <w:numPr>
          <w:ilvl w:val="0"/>
          <w:numId w:val="3"/>
        </w:numPr>
        <w:spacing w:after="80"/>
      </w:pPr>
      <w:r>
        <w:rPr>
          <w:rFonts w:ascii="Arial" w:cs="Arial" w:eastAsia="Arial" w:hAnsi="Arial"/>
          <w:b/>
          <w:bCs/>
          <w:sz w:val="21"/>
          <w:szCs w:val="21"/>
        </w:rPr>
        <w:t xml:space="preserve">Executive Dashboard half-empty </w:t>
      </w:r>
      <w:r>
        <w:rPr>
          <w:rFonts w:ascii="Arial" w:cs="Arial" w:eastAsia="Arial" w:hAnsi="Arial"/>
          <w:sz w:val="21"/>
          <w:szCs w:val="21"/>
        </w:rPr>
        <w:t xml:space="preserve">— AVG QUALITY, RISK DISTRIBUTION, QUALITY TREND, COST BY BUSINESS UNIT all show “no data” or $0.00.</w:t>
      </w:r>
    </w:p>
    <w:p>
      <w:pPr>
        <w:pStyle w:val="ListParagraph"/>
        <w:numPr>
          <w:ilvl w:val="0"/>
          <w:numId w:val="3"/>
        </w:numPr>
        <w:spacing w:after="80"/>
      </w:pPr>
      <w:r>
        <w:rPr>
          <w:rFonts w:ascii="Arial" w:cs="Arial" w:eastAsia="Arial" w:hAnsi="Arial"/>
          <w:b/>
          <w:bCs/>
          <w:sz w:val="21"/>
          <w:szCs w:val="21"/>
        </w:rPr>
        <w:t xml:space="preserve">Fleet Monitor all zeros </w:t>
      </w:r>
      <w:r>
        <w:rPr>
          <w:rFonts w:ascii="Arial" w:cs="Arial" w:eastAsia="Arial" w:hAnsi="Arial"/>
          <w:sz w:val="21"/>
          <w:szCs w:val="21"/>
        </w:rPr>
        <w:t xml:space="preserve">— 0 Deployed, 0 Clean while Registry shows deployed agents. Data inconsistency.</w:t>
      </w:r>
    </w:p>
    <w:p>
      <w:pPr>
        <w:pStyle w:val="ListParagraph"/>
        <w:numPr>
          <w:ilvl w:val="0"/>
          <w:numId w:val="3"/>
        </w:numPr>
        <w:spacing w:after="80"/>
      </w:pPr>
      <w:r>
        <w:rPr>
          <w:rFonts w:ascii="Arial" w:cs="Arial" w:eastAsia="Arial" w:hAnsi="Arial"/>
          <w:b/>
          <w:bCs/>
          <w:sz w:val="21"/>
          <w:szCs w:val="21"/>
        </w:rPr>
        <w:t xml:space="preserve">Review Queue “Overdue 553h” </w:t>
      </w:r>
      <w:r>
        <w:rPr>
          <w:rFonts w:ascii="Arial" w:cs="Arial" w:eastAsia="Arial" w:hAnsi="Arial"/>
          <w:sz w:val="21"/>
          <w:szCs w:val="21"/>
        </w:rPr>
        <w:t xml:space="preserve">— 23 days overdue on demo data. Makes the governance process look broken.</w:t>
      </w:r>
    </w:p>
    <w:p>
      <w:pPr>
        <w:pStyle w:val="ListParagraph"/>
        <w:numPr>
          <w:ilvl w:val="0"/>
          <w:numId w:val="3"/>
        </w:numPr>
        <w:spacing w:after="80"/>
      </w:pPr>
      <w:r>
        <w:rPr>
          <w:rFonts w:ascii="Arial" w:cs="Arial" w:eastAsia="Arial" w:hAnsi="Arial"/>
          <w:b/>
          <w:bCs/>
          <w:sz w:val="21"/>
          <w:szCs w:val="21"/>
        </w:rPr>
        <w:t xml:space="preserve">Empty Governance Policy Library </w:t>
      </w:r>
      <w:r>
        <w:rPr>
          <w:rFonts w:ascii="Arial" w:cs="Arial" w:eastAsia="Arial" w:hAnsi="Arial"/>
          <w:sz w:val="21"/>
          <w:szCs w:val="21"/>
        </w:rPr>
        <w:t xml:space="preserve">— “No governance policies defined” while 4/5 agents “pass governance.” Logical contradiction.</w:t>
      </w:r>
    </w:p>
    <w:p>
      <w:pPr>
        <w:spacing w:after="120" w:before="200"/>
      </w:pPr>
      <w:r>
        <w:rPr>
          <w:rFonts w:ascii="Arial" w:cs="Arial" w:eastAsia="Arial" w:hAnsi="Arial"/>
          <w:b/>
          <w:bCs/>
          <w:color w:val="2D3436"/>
          <w:sz w:val="22"/>
          <w:szCs w:val="22"/>
        </w:rPr>
        <w:t xml:space="preserve">Severity: MEDIUM (Noticeable friction)</w:t>
      </w:r>
    </w:p>
    <w:p>
      <w:pPr>
        <w:pStyle w:val="ListParagraph"/>
        <w:numPr>
          <w:ilvl w:val="0"/>
          <w:numId w:val="3"/>
        </w:numPr>
        <w:spacing w:after="80"/>
      </w:pPr>
      <w:r>
        <w:rPr>
          <w:rFonts w:ascii="Arial" w:cs="Arial" w:eastAsia="Arial" w:hAnsi="Arial"/>
          <w:b/>
          <w:bCs/>
          <w:sz w:val="21"/>
          <w:szCs w:val="21"/>
        </w:rPr>
        <w:t xml:space="preserve">Modal description ignored by AI </w:t>
      </w:r>
      <w:r>
        <w:rPr>
          <w:rFonts w:ascii="Arial" w:cs="Arial" w:eastAsia="Arial" w:hAnsi="Arial"/>
          <w:sz w:val="21"/>
          <w:szCs w:val="21"/>
        </w:rPr>
        <w:t xml:space="preserve">— Description from “Create a new agent” modal is passed as URL param but AI asks the same question.</w:t>
      </w:r>
    </w:p>
    <w:p>
      <w:pPr>
        <w:pStyle w:val="ListParagraph"/>
        <w:numPr>
          <w:ilvl w:val="0"/>
          <w:numId w:val="3"/>
        </w:numPr>
        <w:spacing w:after="80"/>
      </w:pPr>
      <w:r>
        <w:rPr>
          <w:rFonts w:ascii="Arial" w:cs="Arial" w:eastAsia="Arial" w:hAnsi="Arial"/>
          <w:b/>
          <w:bCs/>
          <w:sz w:val="21"/>
          <w:szCs w:val="21"/>
        </w:rPr>
        <w:t xml:space="preserve">Session named “Steve” </w:t>
      </w:r>
      <w:r>
        <w:rPr>
          <w:rFonts w:ascii="Arial" w:cs="Arial" w:eastAsia="Arial" w:hAnsi="Arial"/>
          <w:sz w:val="21"/>
          <w:szCs w:val="21"/>
        </w:rPr>
        <w:t xml:space="preserve">— A person’s name as agent name in the in-progress list. Test data leaking.</w:t>
      </w:r>
    </w:p>
    <w:p>
      <w:pPr>
        <w:pStyle w:val="ListParagraph"/>
        <w:numPr>
          <w:ilvl w:val="0"/>
          <w:numId w:val="3"/>
        </w:numPr>
        <w:spacing w:after="80"/>
      </w:pPr>
      <w:r>
        <w:rPr>
          <w:rFonts w:ascii="Arial" w:cs="Arial" w:eastAsia="Arial" w:hAnsi="Arial"/>
          <w:b/>
          <w:bCs/>
          <w:sz w:val="21"/>
          <w:szCs w:val="21"/>
        </w:rPr>
        <w:t xml:space="preserve">Activity feed raw event names </w:t>
      </w:r>
      <w:r>
        <w:rPr>
          <w:rFonts w:ascii="Arial" w:cs="Arial" w:eastAsia="Arial" w:hAnsi="Arial"/>
          <w:sz w:val="21"/>
          <w:szCs w:val="21"/>
        </w:rPr>
        <w:t xml:space="preserve">— “Designer blueprint.submitted” instead of human-readable “Designer submitted blueprint.”</w:t>
      </w:r>
    </w:p>
    <w:p>
      <w:pPr>
        <w:pStyle w:val="ListParagraph"/>
        <w:numPr>
          <w:ilvl w:val="0"/>
          <w:numId w:val="3"/>
        </w:numPr>
        <w:spacing w:after="80"/>
      </w:pPr>
      <w:r>
        <w:rPr>
          <w:rFonts w:ascii="Arial" w:cs="Arial" w:eastAsia="Arial" w:hAnsi="Arial"/>
          <w:b/>
          <w:bCs/>
          <w:sz w:val="21"/>
          <w:szCs w:val="21"/>
        </w:rPr>
        <w:t xml:space="preserve">Audit Trail empty by default </w:t>
      </w:r>
      <w:r>
        <w:rPr>
          <w:rFonts w:ascii="Arial" w:cs="Arial" w:eastAsia="Arial" w:hAnsi="Arial"/>
          <w:sz w:val="21"/>
          <w:szCs w:val="21"/>
        </w:rPr>
        <w:t xml:space="preserve">— Requires manual filter + “Load Log.” Should auto-show recent events.</w:t>
      </w:r>
    </w:p>
    <w:p>
      <w:pPr>
        <w:pStyle w:val="ListParagraph"/>
        <w:numPr>
          <w:ilvl w:val="0"/>
          <w:numId w:val="3"/>
        </w:numPr>
        <w:spacing w:after="80"/>
      </w:pPr>
      <w:r>
        <w:rPr>
          <w:rFonts w:ascii="Arial" w:cs="Arial" w:eastAsia="Arial" w:hAnsi="Arial"/>
          <w:b/>
          <w:bCs/>
          <w:sz w:val="21"/>
          <w:szCs w:val="21"/>
        </w:rPr>
        <w:t xml:space="preserve">“Start Intake” vs. “Create Agent” vs. “New Agent” </w:t>
      </w:r>
      <w:r>
        <w:rPr>
          <w:rFonts w:ascii="Arial" w:cs="Arial" w:eastAsia="Arial" w:hAnsi="Arial"/>
          <w:sz w:val="21"/>
          <w:szCs w:val="21"/>
        </w:rPr>
        <w:t xml:space="preserve">— Three different labels for the same action across different screens.</w:t>
      </w:r>
    </w:p>
    <w:p>
      <w:pPr>
        <w:pStyle w:val="ListParagraph"/>
        <w:numPr>
          <w:ilvl w:val="0"/>
          <w:numId w:val="3"/>
        </w:numPr>
        <w:spacing w:after="80"/>
      </w:pPr>
      <w:r>
        <w:rPr>
          <w:rFonts w:ascii="Arial" w:cs="Arial" w:eastAsia="Arial" w:hAnsi="Arial"/>
          <w:b/>
          <w:bCs/>
          <w:sz w:val="21"/>
          <w:szCs w:val="21"/>
        </w:rPr>
        <w:t xml:space="preserve">Error state is plain red text </w:t>
      </w:r>
      <w:r>
        <w:rPr>
          <w:rFonts w:ascii="Arial" w:cs="Arial" w:eastAsia="Arial" w:hAnsi="Arial"/>
          <w:sz w:val="21"/>
          <w:szCs w:val="21"/>
        </w:rPr>
        <w:t xml:space="preserve">— Both chat and blueprint errors show minimal red text with no retry button, no illustration, no help link.</w:t>
      </w:r>
    </w:p>
    <w:p>
      <w:pPr>
        <w:pStyle w:val="ListParagraph"/>
        <w:numPr>
          <w:ilvl w:val="0"/>
          <w:numId w:val="3"/>
        </w:numPr>
        <w:spacing w:after="80"/>
      </w:pPr>
      <w:r>
        <w:rPr>
          <w:rFonts w:ascii="Arial" w:cs="Arial" w:eastAsia="Arial" w:hAnsi="Arial"/>
          <w:b/>
          <w:bCs/>
          <w:sz w:val="21"/>
          <w:szCs w:val="21"/>
        </w:rPr>
        <w:t xml:space="preserve">“1 Deprecated” orphaned text </w:t>
      </w:r>
      <w:r>
        <w:rPr>
          <w:rFonts w:ascii="Arial" w:cs="Arial" w:eastAsia="Arial" w:hAnsi="Arial"/>
          <w:sz w:val="21"/>
          <w:szCs w:val="21"/>
        </w:rPr>
        <w:t xml:space="preserve">— Overview dashboard has “1 Deprecated” as plain text below the 4 status cards, without its own card.</w:t>
      </w:r>
    </w:p>
    <w:p>
      <w:pPr>
        <w:pStyle w:val="ListParagraph"/>
        <w:numPr>
          <w:ilvl w:val="0"/>
          <w:numId w:val="3"/>
        </w:numPr>
        <w:spacing w:after="80"/>
      </w:pPr>
      <w:r>
        <w:rPr>
          <w:rFonts w:ascii="Arial" w:cs="Arial" w:eastAsia="Arial" w:hAnsi="Arial"/>
          <w:b/>
          <w:bCs/>
          <w:sz w:val="21"/>
          <w:szCs w:val="21"/>
        </w:rPr>
        <w:t xml:space="preserve">Review Queue risk legend </w:t>
      </w:r>
      <w:r>
        <w:rPr>
          <w:rFonts w:ascii="Arial" w:cs="Arial" w:eastAsia="Arial" w:hAnsi="Arial"/>
          <w:sz w:val="21"/>
          <w:szCs w:val="21"/>
        </w:rPr>
        <w:t xml:space="preserve">— “HIGH” is shown with a green dot, “MEDIUM” with yellow. Green = high risk is counter-intuitive.</w:t>
      </w:r>
    </w:p>
    <w:p>
      <w:pPr>
        <w:pStyle w:val="ListParagraph"/>
        <w:numPr>
          <w:ilvl w:val="0"/>
          <w:numId w:val="3"/>
        </w:numPr>
        <w:spacing w:after="80"/>
      </w:pPr>
      <w:r>
        <w:rPr>
          <w:rFonts w:ascii="Arial" w:cs="Arial" w:eastAsia="Arial" w:hAnsi="Arial"/>
          <w:b/>
          <w:bCs/>
          <w:sz w:val="21"/>
          <w:szCs w:val="21"/>
        </w:rPr>
        <w:t xml:space="preserve">Completed sessions with 1/7 domains </w:t>
      </w:r>
      <w:r>
        <w:rPr>
          <w:rFonts w:ascii="Arial" w:cs="Arial" w:eastAsia="Arial" w:hAnsi="Arial"/>
          <w:sz w:val="21"/>
          <w:szCs w:val="21"/>
        </w:rPr>
        <w:t xml:space="preserve">— 5 of 7 “complete” sessions only captured 1/7 domains. Looks like premature completion.</w:t>
      </w:r>
    </w:p>
    <w:p>
      <w:pPr>
        <w:pStyle w:val="ListParagraph"/>
        <w:numPr>
          <w:ilvl w:val="0"/>
          <w:numId w:val="3"/>
        </w:numPr>
        <w:spacing w:after="80"/>
      </w:pPr>
      <w:r>
        <w:rPr>
          <w:rFonts w:ascii="Arial" w:cs="Arial" w:eastAsia="Arial" w:hAnsi="Arial"/>
          <w:b/>
          <w:bCs/>
          <w:sz w:val="21"/>
          <w:szCs w:val="21"/>
        </w:rPr>
        <w:t xml:space="preserve">Monthly Cost shows $0.00 </w:t>
      </w:r>
      <w:r>
        <w:rPr>
          <w:rFonts w:ascii="Arial" w:cs="Arial" w:eastAsia="Arial" w:hAnsi="Arial"/>
          <w:sz w:val="21"/>
          <w:szCs w:val="21"/>
        </w:rPr>
        <w:t xml:space="preserve">— Executive Dashboard cost metric with “0 business units”. Looks like billing isn’t configured.</w:t>
      </w:r>
    </w:p>
    <w:p>
      <w:r>
        <w:br w:type="page"/>
      </w:r>
    </w:p>
    <w:p>
      <w:pPr>
        <w:pStyle w:val="Heading1"/>
        <w:spacing w:after="200" w:before="360"/>
      </w:pPr>
      <w:r>
        <w:rPr>
          <w:rFonts w:ascii="Arial" w:cs="Arial" w:eastAsia="Arial" w:hAnsi="Arial"/>
          <w:b/>
          <w:bCs/>
          <w:color w:val="2D3436"/>
          <w:sz w:val="32"/>
          <w:szCs w:val="32"/>
        </w:rPr>
        <w:t xml:space="preserve">4. The “Hero Moments” List</w:t>
      </w:r>
    </w:p>
    <w:p>
      <w:pPr>
        <w:spacing w:after="120"/>
        <w:jc w:val="left"/>
      </w:pPr>
      <w:r>
        <w:rPr>
          <w:rFonts w:ascii="Arial" w:cs="Arial" w:eastAsia="Arial" w:hAnsi="Arial"/>
          <w:color w:val="2D3436"/>
          <w:sz w:val="21"/>
          <w:szCs w:val="21"/>
        </w:rPr>
        <w:t xml:space="preserve">Moments that are already demo-worthy and should be the foundation of the demo script:</w:t>
      </w:r>
    </w:p>
    <w:p>
      <w:pPr>
        <w:pStyle w:val="ListParagraph"/>
        <w:numPr>
          <w:ilvl w:val="0"/>
          <w:numId w:val="2"/>
        </w:numPr>
        <w:spacing w:after="80"/>
      </w:pPr>
      <w:r>
        <w:rPr>
          <w:rFonts w:ascii="Arial" w:cs="Arial" w:eastAsia="Arial" w:hAnsi="Arial"/>
          <w:b/>
          <w:bCs/>
          <w:color w:val="2D3436"/>
          <w:sz w:val="21"/>
          <w:szCs w:val="21"/>
        </w:rPr>
        <w:t xml:space="preserve">1. Review Screen — Denied Actions List. </w:t>
      </w:r>
      <w:r>
        <w:rPr>
          <w:rFonts w:ascii="Arial" w:cs="Arial" w:eastAsia="Arial" w:hAnsi="Arial"/>
          <w:color w:val="2D3436"/>
          <w:sz w:val="21"/>
          <w:szCs w:val="21"/>
        </w:rPr>
        <w:t xml:space="preserve">Eight specific prohibitions in red Xs (“Process refunds over $100 without human approval,” “Store or log full credit card numbers”). This is the single most powerful visual in the entire product. Every CIO will immediately understand why this matters.</w:t>
      </w:r>
    </w:p>
    <w:p>
      <w:pPr>
        <w:pStyle w:val="ListParagraph"/>
        <w:numPr>
          <w:ilvl w:val="0"/>
          <w:numId w:val="2"/>
        </w:numPr>
        <w:spacing w:after="80"/>
      </w:pPr>
      <w:r>
        <w:rPr>
          <w:rFonts w:ascii="Arial" w:cs="Arial" w:eastAsia="Arial" w:hAnsi="Arial"/>
          <w:b/>
          <w:bCs/>
          <w:color w:val="2D3436"/>
          <w:sz w:val="21"/>
          <w:szCs w:val="21"/>
        </w:rPr>
        <w:t xml:space="preserve">2. Templates — Express Lane. </w:t>
      </w:r>
      <w:r>
        <w:rPr>
          <w:rFonts w:ascii="Arial" w:cs="Arial" w:eastAsia="Arial" w:hAnsi="Arial"/>
          <w:color w:val="2D3436"/>
          <w:sz w:val="21"/>
          <w:szCs w:val="21"/>
        </w:rPr>
        <w:t xml:space="preserve">“Select a template and generate a blueprint in under 2 minutes — no conversation required.” Six industry-specific templates with risk classifications. This answers the “how fast can I get started?” question instantly.</w:t>
      </w:r>
    </w:p>
    <w:p>
      <w:pPr>
        <w:pStyle w:val="ListParagraph"/>
        <w:numPr>
          <w:ilvl w:val="0"/>
          <w:numId w:val="2"/>
        </w:numPr>
        <w:spacing w:after="80"/>
      </w:pPr>
      <w:r>
        <w:rPr>
          <w:rFonts w:ascii="Arial" w:cs="Arial" w:eastAsia="Arial" w:hAnsi="Arial"/>
          <w:b/>
          <w:bCs/>
          <w:color w:val="2D3436"/>
          <w:sz w:val="21"/>
          <w:szCs w:val="21"/>
        </w:rPr>
        <w:t xml:space="preserve">3. Agent Pipeline — Kanban View. </w:t>
      </w:r>
      <w:r>
        <w:rPr>
          <w:rFonts w:ascii="Arial" w:cs="Arial" w:eastAsia="Arial" w:hAnsi="Arial"/>
          <w:color w:val="2D3436"/>
          <w:sz w:val="21"/>
          <w:szCs w:val="21"/>
        </w:rPr>
        <w:t xml:space="preserve">Five lifecycle stages with real agents, SLA breach badges, and an INSIGHTS bar highlighting actionable items. This tells the “fleet management” story at a glance.</w:t>
      </w:r>
    </w:p>
    <w:p>
      <w:pPr>
        <w:pStyle w:val="ListParagraph"/>
        <w:numPr>
          <w:ilvl w:val="0"/>
          <w:numId w:val="2"/>
        </w:numPr>
        <w:spacing w:after="80"/>
      </w:pPr>
      <w:r>
        <w:rPr>
          <w:rFonts w:ascii="Arial" w:cs="Arial" w:eastAsia="Arial" w:hAnsi="Arial"/>
          <w:b/>
          <w:bCs/>
          <w:color w:val="2D3436"/>
          <w:sz w:val="21"/>
          <w:szCs w:val="21"/>
        </w:rPr>
        <w:t xml:space="preserve">4. Review Screen — Governance Policies + Audit Config. </w:t>
      </w:r>
      <w:r>
        <w:rPr>
          <w:rFonts w:ascii="Arial" w:cs="Arial" w:eastAsia="Arial" w:hAnsi="Arial"/>
          <w:color w:val="2D3436"/>
          <w:sz w:val="21"/>
          <w:szCs w:val="21"/>
        </w:rPr>
        <w:t xml:space="preserve">Named policies (GDPR and PCI-DSS Data Handling, Customer Safety and Fraud Prevention), 2-year retention, PII redaction. This is the compliance story.</w:t>
      </w:r>
    </w:p>
    <w:p>
      <w:pPr>
        <w:pStyle w:val="ListParagraph"/>
        <w:numPr>
          <w:ilvl w:val="0"/>
          <w:numId w:val="2"/>
        </w:numPr>
        <w:spacing w:after="80"/>
      </w:pPr>
      <w:r>
        <w:rPr>
          <w:rFonts w:ascii="Arial" w:cs="Arial" w:eastAsia="Arial" w:hAnsi="Arial"/>
          <w:b/>
          <w:bCs/>
          <w:color w:val="2D3436"/>
          <w:sz w:val="21"/>
          <w:szCs w:val="21"/>
        </w:rPr>
        <w:t xml:space="preserve">5. Review Screen — Completeness Map. </w:t>
      </w:r>
      <w:r>
        <w:rPr>
          <w:rFonts w:ascii="Arial" w:cs="Arial" w:eastAsia="Arial" w:hAnsi="Arial"/>
          <w:color w:val="2D3436"/>
          <w:sz w:val="21"/>
          <w:szCs w:val="21"/>
        </w:rPr>
        <w:t xml:space="preserve">7-domain coverage with green checks, item counts, and “Requirements Sufficient” badge. Shows rigor without bureaucracy.</w:t>
      </w:r>
    </w:p>
    <w:p>
      <w:pPr>
        <w:pStyle w:val="ListParagraph"/>
        <w:numPr>
          <w:ilvl w:val="0"/>
          <w:numId w:val="2"/>
        </w:numPr>
        <w:spacing w:after="80"/>
      </w:pPr>
      <w:r>
        <w:rPr>
          <w:rFonts w:ascii="Arial" w:cs="Arial" w:eastAsia="Arial" w:hAnsi="Arial"/>
          <w:b/>
          <w:bCs/>
          <w:color w:val="2D3436"/>
          <w:sz w:val="21"/>
          <w:szCs w:val="21"/>
        </w:rPr>
        <w:t xml:space="preserve">6. Stakeholder Input Panel. </w:t>
      </w:r>
      <w:r>
        <w:rPr>
          <w:rFonts w:ascii="Arial" w:cs="Arial" w:eastAsia="Arial" w:hAnsi="Arial"/>
          <w:color w:val="2D3436"/>
          <w:sz w:val="21"/>
          <w:szCs w:val="21"/>
        </w:rPr>
        <w:t xml:space="preserve">Seven pre-configured enterprise roles with Invite/Interview buttons. No competitor has this. This is Intellios’s unique moat.</w:t>
      </w:r>
    </w:p>
    <w:p>
      <w:pPr>
        <w:pStyle w:val="ListParagraph"/>
        <w:numPr>
          <w:ilvl w:val="0"/>
          <w:numId w:val="2"/>
        </w:numPr>
        <w:spacing w:after="80"/>
      </w:pPr>
      <w:r>
        <w:rPr>
          <w:rFonts w:ascii="Arial" w:cs="Arial" w:eastAsia="Arial" w:hAnsi="Arial"/>
          <w:b/>
          <w:bCs/>
          <w:color w:val="2D3436"/>
          <w:sz w:val="21"/>
          <w:szCs w:val="21"/>
        </w:rPr>
        <w:t xml:space="preserve">7. Review Screen — “Generate Blueprint (~20s)” CTA. </w:t>
      </w:r>
      <w:r>
        <w:rPr>
          <w:rFonts w:ascii="Arial" w:cs="Arial" w:eastAsia="Arial" w:hAnsi="Arial"/>
          <w:color w:val="2D3436"/>
          <w:sz w:val="21"/>
          <w:szCs w:val="21"/>
        </w:rPr>
        <w:t xml:space="preserve">Estimated generation time on the button. Small detail, big signal of product maturity.</w:t>
      </w:r>
    </w:p>
    <w:p>
      <w:pPr>
        <w:pStyle w:val="ListParagraph"/>
        <w:numPr>
          <w:ilvl w:val="0"/>
          <w:numId w:val="2"/>
        </w:numPr>
        <w:spacing w:after="80"/>
      </w:pPr>
      <w:r>
        <w:rPr>
          <w:rFonts w:ascii="Arial" w:cs="Arial" w:eastAsia="Arial" w:hAnsi="Arial"/>
          <w:b/>
          <w:bCs/>
          <w:color w:val="2D3436"/>
          <w:sz w:val="21"/>
          <w:szCs w:val="21"/>
        </w:rPr>
        <w:t xml:space="preserve">8. Design Intelligence Sidebar — Auto-Classification. </w:t>
      </w:r>
      <w:r>
        <w:rPr>
          <w:rFonts w:ascii="Arial" w:cs="Arial" w:eastAsia="Arial" w:hAnsi="Arial"/>
          <w:color w:val="2D3436"/>
          <w:sz w:val="21"/>
          <w:szCs w:val="21"/>
        </w:rPr>
        <w:t xml:space="preserve">CLASSIFICATION: CRITICAL and TYPE: Decision Support auto-detected from conversation content. Shows the AI is understanding context, not just collecting fields.</w:t>
      </w:r>
    </w:p>
    <w:p>
      <w:pPr>
        <w:pStyle w:val="ListParagraph"/>
        <w:numPr>
          <w:ilvl w:val="0"/>
          <w:numId w:val="2"/>
        </w:numPr>
        <w:spacing w:after="80"/>
      </w:pPr>
      <w:r>
        <w:rPr>
          <w:rFonts w:ascii="Arial" w:cs="Arial" w:eastAsia="Arial" w:hAnsi="Arial"/>
          <w:b/>
          <w:bCs/>
          <w:color w:val="2D3436"/>
          <w:sz w:val="21"/>
          <w:szCs w:val="21"/>
        </w:rPr>
        <w:t xml:space="preserve">9. AI Pushback on Skip Attempts. </w:t>
      </w:r>
      <w:r>
        <w:rPr>
          <w:rFonts w:ascii="Arial" w:cs="Arial" w:eastAsia="Arial" w:hAnsi="Arial"/>
          <w:color w:val="2D3436"/>
          <w:sz w:val="21"/>
          <w:szCs w:val="21"/>
        </w:rPr>
        <w:t xml:space="preserve">When user tried to skip ahead, AI responded “I appreciate that, but I need to gather a bit more context.” Demonstrates the AI is governing itself.</w:t>
      </w:r>
    </w:p>
    <w:p>
      <w:pPr>
        <w:pStyle w:val="ListParagraph"/>
        <w:numPr>
          <w:ilvl w:val="0"/>
          <w:numId w:val="2"/>
        </w:numPr>
        <w:spacing w:after="80"/>
      </w:pPr>
      <w:r>
        <w:rPr>
          <w:rFonts w:ascii="Arial" w:cs="Arial" w:eastAsia="Arial" w:hAnsi="Arial"/>
          <w:b/>
          <w:bCs/>
          <w:color w:val="2D3436"/>
          <w:sz w:val="21"/>
          <w:szCs w:val="21"/>
        </w:rPr>
        <w:t xml:space="preserve">10. Registry — Compare Agents + Clone. </w:t>
      </w:r>
      <w:r>
        <w:rPr>
          <w:rFonts w:ascii="Arial" w:cs="Arial" w:eastAsia="Arial" w:hAnsi="Arial"/>
          <w:color w:val="2D3436"/>
          <w:sz w:val="21"/>
          <w:szCs w:val="21"/>
        </w:rPr>
        <w:t xml:space="preserve">Enterprise-grade agent management features that say “this is a platform, not a toy.”</w:t>
      </w:r>
    </w:p>
    <w:p>
      <w:pPr>
        <w:pStyle w:val="ListParagraph"/>
        <w:numPr>
          <w:ilvl w:val="0"/>
          <w:numId w:val="2"/>
        </w:numPr>
        <w:spacing w:after="80"/>
      </w:pPr>
      <w:r>
        <w:rPr>
          <w:rFonts w:ascii="Arial" w:cs="Arial" w:eastAsia="Arial" w:hAnsi="Arial"/>
          <w:b/>
          <w:bCs/>
          <w:color w:val="2D3436"/>
          <w:sz w:val="21"/>
          <w:szCs w:val="21"/>
        </w:rPr>
        <w:t xml:space="preserve">11. Create Agent Modal — Three Entry Paths. </w:t>
      </w:r>
      <w:r>
        <w:rPr>
          <w:rFonts w:ascii="Arial" w:cs="Arial" w:eastAsia="Arial" w:hAnsi="Arial"/>
          <w:color w:val="2D3436"/>
          <w:sz w:val="21"/>
          <w:szCs w:val="21"/>
        </w:rPr>
        <w:t xml:space="preserve">Describe / Template / Clone tabs in the creation modal show product depth in the first interaction.</w:t>
      </w:r>
    </w:p>
    <w:p>
      <w:pPr>
        <w:pStyle w:val="ListParagraph"/>
        <w:numPr>
          <w:ilvl w:val="0"/>
          <w:numId w:val="2"/>
        </w:numPr>
        <w:spacing w:after="80"/>
      </w:pPr>
      <w:r>
        <w:rPr>
          <w:rFonts w:ascii="Arial" w:cs="Arial" w:eastAsia="Arial" w:hAnsi="Arial"/>
          <w:b/>
          <w:bCs/>
          <w:color w:val="2D3436"/>
          <w:sz w:val="21"/>
          <w:szCs w:val="21"/>
        </w:rPr>
        <w:t xml:space="preserve">12. Governance Hub — Export Compliance Report. </w:t>
      </w:r>
      <w:r>
        <w:rPr>
          <w:rFonts w:ascii="Arial" w:cs="Arial" w:eastAsia="Arial" w:hAnsi="Arial"/>
          <w:color w:val="2D3436"/>
          <w:sz w:val="21"/>
          <w:szCs w:val="21"/>
        </w:rPr>
        <w:t xml:space="preserve">One-click compliance report export. Enterprise buyers ask for this in every demo.</w:t>
      </w:r>
    </w:p>
    <w:p>
      <w:r>
        <w:br w:type="page"/>
      </w:r>
    </w:p>
    <w:p>
      <w:pPr>
        <w:pStyle w:val="Heading1"/>
        <w:spacing w:after="200" w:before="360"/>
      </w:pPr>
      <w:r>
        <w:rPr>
          <w:rFonts w:ascii="Arial" w:cs="Arial" w:eastAsia="Arial" w:hAnsi="Arial"/>
          <w:b/>
          <w:bCs/>
          <w:color w:val="2D3436"/>
          <w:sz w:val="32"/>
          <w:szCs w:val="32"/>
        </w:rPr>
        <w:t xml:space="preserve">5. The Demo Storyboard (5 Minutes)</w:t>
      </w:r>
    </w:p>
    <w:p>
      <w:pPr>
        <w:spacing w:after="120"/>
        <w:jc w:val="left"/>
      </w:pPr>
      <w:r>
        <w:rPr>
          <w:rFonts w:ascii="Arial" w:cs="Arial" w:eastAsia="Arial" w:hAnsi="Arial"/>
          <w:color w:val="2D3436"/>
          <w:sz w:val="21"/>
          <w:szCs w:val="21"/>
        </w:rPr>
        <w:t xml:space="preserve">Given current product state, here is the optimal 5-minute demo script. It deliberately avoids the two broken surfaces (live AI chat and blueprint detail) and leads with the strongest screens.</w:t>
      </w:r>
    </w:p>
    <w:p>
      <w:pPr>
        <w:spacing w:after="120" w:before="200"/>
      </w:pPr>
      <w:r>
        <w:rPr>
          <w:rFonts w:ascii="Arial" w:cs="Arial" w:eastAsia="Arial" w:hAnsi="Arial"/>
          <w:b/>
          <w:bCs/>
          <w:color w:val="2D3436"/>
          <w:sz w:val="22"/>
          <w:szCs w:val="22"/>
        </w:rPr>
        <w:t xml:space="preserve">Minute 0:00–0:30 — “The Problem” (Overview Dashboard)</w:t>
      </w:r>
    </w:p>
    <w:p>
      <w:pPr>
        <w:spacing w:after="120"/>
        <w:jc w:val="left"/>
      </w:pPr>
      <w:r>
        <w:rPr>
          <w:rFonts w:ascii="Arial" w:cs="Arial" w:eastAsia="Arial" w:hAnsi="Arial"/>
          <w:color w:val="2D3436"/>
          <w:sz w:val="21"/>
          <w:szCs w:val="21"/>
        </w:rPr>
        <w:t xml:space="preserve">Start on the Overview. “You have 5 agents in your fleet. One is at risk. Your governance health shows 1 high, 1 medium finding. Here’s your quality index.” Quick fleet-level story. Do not dwell. Move.</w:t>
      </w:r>
    </w:p>
    <w:p>
      <w:pPr>
        <w:spacing w:after="120" w:before="200"/>
      </w:pPr>
      <w:r>
        <w:rPr>
          <w:rFonts w:ascii="Arial" w:cs="Arial" w:eastAsia="Arial" w:hAnsi="Arial"/>
          <w:b/>
          <w:bCs/>
          <w:color w:val="2D3436"/>
          <w:sz w:val="22"/>
          <w:szCs w:val="22"/>
        </w:rPr>
        <w:t xml:space="preserve">Minute 0:30–1:30 — “How Fast Can I Start?” (Templates)</w:t>
      </w:r>
    </w:p>
    <w:p>
      <w:pPr>
        <w:spacing w:after="120"/>
        <w:jc w:val="left"/>
      </w:pPr>
      <w:r>
        <w:rPr>
          <w:rFonts w:ascii="Arial" w:cs="Arial" w:eastAsia="Arial" w:hAnsi="Arial"/>
          <w:color w:val="2D3436"/>
          <w:sz w:val="21"/>
          <w:szCs w:val="21"/>
        </w:rPr>
        <w:t xml:space="preserve">Navigate to Templates. “Let’s say your compliance team needs an AML alert triage agent. Instead of starting from scratch—” click the AML Alert Triage Agent template. “In under 2 minutes, with no AI conversation needed, you get a governed, audit-ready blueprint.” Pause here. Let the Express Lane message sink in. Show the 6 templates with risk classifications.</w:t>
      </w:r>
    </w:p>
    <w:p>
      <w:pPr>
        <w:spacing w:after="120" w:before="200"/>
      </w:pPr>
      <w:r>
        <w:rPr>
          <w:rFonts w:ascii="Arial" w:cs="Arial" w:eastAsia="Arial" w:hAnsi="Arial"/>
          <w:b/>
          <w:bCs/>
          <w:color w:val="2D3436"/>
          <w:sz w:val="22"/>
          <w:szCs w:val="22"/>
        </w:rPr>
        <w:t xml:space="preserve">Minute 1:30–3:00 — “What Does It Actually Produce?” (Review Screen)</w:t>
      </w:r>
    </w:p>
    <w:p>
      <w:pPr>
        <w:spacing w:after="120"/>
        <w:jc w:val="left"/>
      </w:pPr>
      <w:r>
        <w:rPr>
          <w:rFonts w:ascii="Arial" w:cs="Arial" w:eastAsia="Arial" w:hAnsi="Arial"/>
          <w:color w:val="2D3436"/>
          <w:sz w:val="21"/>
          <w:szCs w:val="21"/>
        </w:rPr>
        <w:t xml:space="preserve">Navigate to the BillingBot’s completed review screen. This is the emotional climax of the demo. Walk through: Enterprise Context (PII, GDPR, PCI-DSS, HIGH RISK), Agent Identity, Tools &amp; Capabilities (5 specific tools), Denied Actions list (pause here—let the audience read the 8 red X items), Governance Policies (named policies), Audit Configuration (2-year retention, PII redaction). Say: “Every one of these was captured through structured AI conversation or stakeholder input. Nothing was hallucinated. Everything is reviewable.”</w:t>
      </w:r>
    </w:p>
    <w:p>
      <w:pPr>
        <w:spacing w:after="120" w:before="200"/>
      </w:pPr>
      <w:r>
        <w:rPr>
          <w:rFonts w:ascii="Arial" w:cs="Arial" w:eastAsia="Arial" w:hAnsi="Arial"/>
          <w:b/>
          <w:bCs/>
          <w:color w:val="2D3436"/>
          <w:sz w:val="22"/>
          <w:szCs w:val="22"/>
        </w:rPr>
        <w:t xml:space="preserve">Minute 3:00–4:00 — “How Do You Govern at Scale?” (Agent Pipeline)</w:t>
      </w:r>
    </w:p>
    <w:p>
      <w:pPr>
        <w:spacing w:after="120"/>
        <w:jc w:val="left"/>
      </w:pPr>
      <w:r>
        <w:rPr>
          <w:rFonts w:ascii="Arial" w:cs="Arial" w:eastAsia="Arial" w:hAnsi="Arial"/>
          <w:color w:val="2D3436"/>
          <w:sz w:val="21"/>
          <w:szCs w:val="21"/>
        </w:rPr>
        <w:t xml:space="preserve">Navigate to Agent Pipeline. “This is your agent lifecycle. Draft, In Review, Approved, Deployed, Deprecated. Right now you have an SLA breach on your Fraud Detection Advisor—it’s been in review too long. Your Data Privacy agent has governance violations. Your Loan Application Assistant is approved and ready to deploy.” Walk the Kanban board. Show the INSIGHTS bar.</w:t>
      </w:r>
    </w:p>
    <w:p>
      <w:pPr>
        <w:spacing w:after="120" w:before="200"/>
      </w:pPr>
      <w:r>
        <w:rPr>
          <w:rFonts w:ascii="Arial" w:cs="Arial" w:eastAsia="Arial" w:hAnsi="Arial"/>
          <w:b/>
          <w:bCs/>
          <w:color w:val="2D3436"/>
          <w:sz w:val="22"/>
          <w:szCs w:val="22"/>
        </w:rPr>
        <w:t xml:space="preserve">Minute 4:00–4:30 — “Who Else Is Involved?” (Stakeholder Panel)</w:t>
      </w:r>
    </w:p>
    <w:p>
      <w:pPr>
        <w:spacing w:after="120"/>
        <w:jc w:val="left"/>
      </w:pPr>
      <w:r>
        <w:rPr>
          <w:rFonts w:ascii="Arial" w:cs="Arial" w:eastAsia="Arial" w:hAnsi="Arial"/>
          <w:color w:val="2D3436"/>
          <w:sz w:val="21"/>
          <w:szCs w:val="21"/>
        </w:rPr>
        <w:t xml:space="preserve">Briefly return to any intake session. Show the Stakeholder Input panel. “Your Compliance Officer, your Legal team, your Security team—they each get their own AI-guided interview. They don’t need an Intellios account. They click a link, answer questions, and their input is automatically integrated into the agent design.”</w:t>
      </w:r>
    </w:p>
    <w:p>
      <w:pPr>
        <w:spacing w:after="120" w:before="200"/>
      </w:pPr>
      <w:r>
        <w:rPr>
          <w:rFonts w:ascii="Arial" w:cs="Arial" w:eastAsia="Arial" w:hAnsi="Arial"/>
          <w:b/>
          <w:bCs/>
          <w:color w:val="2D3436"/>
          <w:sz w:val="22"/>
          <w:szCs w:val="22"/>
        </w:rPr>
        <w:t xml:space="preserve">Minute 4:30–5:00 — “The Big Picture” (Registry)</w:t>
      </w:r>
    </w:p>
    <w:p>
      <w:pPr>
        <w:spacing w:after="120"/>
        <w:jc w:val="left"/>
      </w:pPr>
      <w:r>
        <w:rPr>
          <w:rFonts w:ascii="Arial" w:cs="Arial" w:eastAsia="Arial" w:hAnsi="Arial"/>
          <w:color w:val="2D3436"/>
          <w:sz w:val="21"/>
          <w:szCs w:val="21"/>
        </w:rPr>
        <w:t xml:space="preserve">End on the Registry. “Every agent, every version, every governance status, in one place. Clone, compare, deploy.” End.</w:t>
      </w:r>
    </w:p>
    <w:p>
      <w:pPr>
        <w:spacing w:after="120" w:before="200"/>
      </w:pPr>
      <w:r>
        <w:rPr>
          <w:rFonts w:ascii="Arial" w:cs="Arial" w:eastAsia="Arial" w:hAnsi="Arial"/>
          <w:b/>
          <w:bCs/>
          <w:color w:val="2D3436"/>
          <w:sz w:val="22"/>
          <w:szCs w:val="22"/>
        </w:rPr>
        <w:t xml:space="preserve">Screens to SKIP in this demo</w:t>
      </w:r>
    </w:p>
    <w:p>
      <w:pPr>
        <w:pStyle w:val="ListParagraph"/>
        <w:numPr>
          <w:ilvl w:val="0"/>
          <w:numId w:val="2"/>
        </w:numPr>
        <w:spacing w:after="80"/>
      </w:pPr>
      <w:r>
        <w:rPr>
          <w:rFonts w:ascii="Arial" w:cs="Arial" w:eastAsia="Arial" w:hAnsi="Arial"/>
          <w:color w:val="2D3436"/>
          <w:sz w:val="21"/>
          <w:szCs w:val="21"/>
        </w:rPr>
        <w:t xml:space="preserve">Live AI chat (broken backend)</w:t>
      </w:r>
    </w:p>
    <w:p>
      <w:pPr>
        <w:pStyle w:val="ListParagraph"/>
        <w:numPr>
          <w:ilvl w:val="0"/>
          <w:numId w:val="2"/>
        </w:numPr>
        <w:spacing w:after="80"/>
      </w:pPr>
      <w:r>
        <w:rPr>
          <w:rFonts w:ascii="Arial" w:cs="Arial" w:eastAsia="Arial" w:hAnsi="Arial"/>
          <w:color w:val="2D3436"/>
          <w:sz w:val="21"/>
          <w:szCs w:val="21"/>
        </w:rPr>
        <w:t xml:space="preserve">Blueprint detail pages (broken backend)</w:t>
      </w:r>
    </w:p>
    <w:p>
      <w:pPr>
        <w:pStyle w:val="ListParagraph"/>
        <w:numPr>
          <w:ilvl w:val="0"/>
          <w:numId w:val="2"/>
        </w:numPr>
        <w:spacing w:after="80"/>
      </w:pPr>
      <w:r>
        <w:rPr>
          <w:rFonts w:ascii="Arial" w:cs="Arial" w:eastAsia="Arial" w:hAnsi="Arial"/>
          <w:color w:val="2D3436"/>
          <w:sz w:val="21"/>
          <w:szCs w:val="21"/>
        </w:rPr>
        <w:t xml:space="preserve">Executive Dashboard (half-empty data)</w:t>
      </w:r>
    </w:p>
    <w:p>
      <w:pPr>
        <w:pStyle w:val="ListParagraph"/>
        <w:numPr>
          <w:ilvl w:val="0"/>
          <w:numId w:val="2"/>
        </w:numPr>
        <w:spacing w:after="80"/>
      </w:pPr>
      <w:r>
        <w:rPr>
          <w:rFonts w:ascii="Arial" w:cs="Arial" w:eastAsia="Arial" w:hAnsi="Arial"/>
          <w:color w:val="2D3436"/>
          <w:sz w:val="21"/>
          <w:szCs w:val="21"/>
        </w:rPr>
        <w:t xml:space="preserve">Fleet Monitor (all zeros)</w:t>
      </w:r>
    </w:p>
    <w:p>
      <w:pPr>
        <w:pStyle w:val="ListParagraph"/>
        <w:numPr>
          <w:ilvl w:val="0"/>
          <w:numId w:val="2"/>
        </w:numPr>
        <w:spacing w:after="80"/>
      </w:pPr>
      <w:r>
        <w:rPr>
          <w:rFonts w:ascii="Arial" w:cs="Arial" w:eastAsia="Arial" w:hAnsi="Arial"/>
          <w:color w:val="2D3436"/>
          <w:sz w:val="21"/>
          <w:szCs w:val="21"/>
        </w:rPr>
        <w:t xml:space="preserve">Audit Trail (empty default state)</w:t>
      </w:r>
    </w:p>
    <w:p>
      <w:pPr>
        <w:pStyle w:val="ListParagraph"/>
        <w:numPr>
          <w:ilvl w:val="0"/>
          <w:numId w:val="2"/>
        </w:numPr>
        <w:spacing w:after="80"/>
      </w:pPr>
      <w:r>
        <w:rPr>
          <w:rFonts w:ascii="Arial" w:cs="Arial" w:eastAsia="Arial" w:hAnsi="Arial"/>
          <w:color w:val="2D3436"/>
          <w:sz w:val="21"/>
          <w:szCs w:val="21"/>
        </w:rPr>
        <w:t xml:space="preserve">Governance Hub Policy Library (empty, contradicts agent governance status)</w:t>
      </w:r>
    </w:p>
    <w:p>
      <w:r>
        <w:br w:type="page"/>
      </w:r>
    </w:p>
    <w:p>
      <w:pPr>
        <w:pStyle w:val="Heading1"/>
        <w:spacing w:after="200" w:before="360"/>
      </w:pPr>
      <w:r>
        <w:rPr>
          <w:rFonts w:ascii="Arial" w:cs="Arial" w:eastAsia="Arial" w:hAnsi="Arial"/>
          <w:b/>
          <w:bCs/>
          <w:color w:val="2D3436"/>
          <w:sz w:val="32"/>
          <w:szCs w:val="32"/>
        </w:rPr>
        <w:t xml:space="preserve">6. Investor-Question Stress Test</w:t>
      </w:r>
    </w:p>
    <w:p>
      <w:pPr>
        <w:spacing w:after="120" w:before="200"/>
      </w:pPr>
      <w:r>
        <w:rPr>
          <w:rFonts w:ascii="Arial" w:cs="Arial" w:eastAsia="Arial" w:hAnsi="Arial"/>
          <w:b/>
          <w:bCs/>
          <w:color w:val="2D3436"/>
          <w:sz w:val="22"/>
          <w:szCs w:val="22"/>
        </w:rPr>
        <w:t xml:space="preserve">Q1: “How is this different from Bedrock Studio?”</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Strong. The governance layer (denied actions, multi-stakeholder review, policy enforcement, audit trail) is visually obvious throughout the product. Bedrock Studio doesn’t have governance-first agent design.</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A comparison slide, or a visible “Governance” badge on every screen that Bedrock doesn’t have.</w:t>
      </w:r>
    </w:p>
    <w:p>
      <w:pPr>
        <w:spacing w:after="120" w:before="200"/>
      </w:pPr>
      <w:r>
        <w:rPr>
          <w:rFonts w:ascii="Arial" w:cs="Arial" w:eastAsia="Arial" w:hAnsi="Arial"/>
          <w:b/>
          <w:bCs/>
          <w:color w:val="2D3436"/>
          <w:sz w:val="22"/>
          <w:szCs w:val="22"/>
        </w:rPr>
        <w:t xml:space="preserve">Q2: “How long does it take to create my first agent end-to-end?”</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The Templates “Express Lane” promises under 2 minutes. The full AI conversation path is unknown (couldn’t test due to backend failure), but the BillingBot transcript suggests 15–20 minutes.</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Show a timer or “time to first agent” metric on the dashboard.</w:t>
      </w:r>
    </w:p>
    <w:p>
      <w:pPr>
        <w:spacing w:after="120" w:before="200"/>
      </w:pPr>
      <w:r>
        <w:rPr>
          <w:rFonts w:ascii="Arial" w:cs="Arial" w:eastAsia="Arial" w:hAnsi="Arial"/>
          <w:b/>
          <w:bCs/>
          <w:color w:val="2D3436"/>
          <w:sz w:val="22"/>
          <w:szCs w:val="22"/>
        </w:rPr>
        <w:t xml:space="preserve">Q3: “What happens when the AI gets it wrong?”</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Partially addressed. The Review screen’s section-by-section checkboxes and “Revise” links show human-in-the-loop correction. The Blueprint Workbench has a “Save checkpoint” feature (visible in sidebar). The AI pushback behavior (“I need to gather more context”) shows the AI is cautious.</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Fix the Blueprint Workbench so the refinement loop can be demoed live. Show a diff view after refinement.</w:t>
      </w:r>
    </w:p>
    <w:p>
      <w:pPr>
        <w:spacing w:after="120" w:before="200"/>
      </w:pPr>
      <w:r>
        <w:rPr>
          <w:rFonts w:ascii="Arial" w:cs="Arial" w:eastAsia="Arial" w:hAnsi="Arial"/>
          <w:b/>
          <w:bCs/>
          <w:color w:val="2D3436"/>
          <w:sz w:val="22"/>
          <w:szCs w:val="22"/>
        </w:rPr>
        <w:t xml:space="preserve">Q4: “Can my Compliance Officer actually use this without training?”</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Unknown—could not test the stakeholder landing page. The Review screen suggests yes (readable, no jargon), but the actual stakeholder experience is untestable with the broken backend.</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Fix the backend and prepare a pre-recorded stakeholder walkthrough as backup.</w:t>
      </w:r>
    </w:p>
    <w:p>
      <w:pPr>
        <w:spacing w:after="120" w:before="200"/>
      </w:pPr>
      <w:r>
        <w:rPr>
          <w:rFonts w:ascii="Arial" w:cs="Arial" w:eastAsia="Arial" w:hAnsi="Arial"/>
          <w:b/>
          <w:bCs/>
          <w:color w:val="2D3436"/>
          <w:sz w:val="22"/>
          <w:szCs w:val="22"/>
        </w:rPr>
        <w:t xml:space="preserve">Q5: “Show me the audit trail.”</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Weak. The Audit Trail page loads empty and requires manual filter configuration. An investor would see a blank screen.</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Auto-load the last 50 events. Show entries like “Designer created agent,” “Compliance Officer reviewed constraints,” “Governance validator flagged PII policy.”</w:t>
      </w:r>
    </w:p>
    <w:p>
      <w:pPr>
        <w:spacing w:after="120" w:before="200"/>
      </w:pPr>
      <w:r>
        <w:rPr>
          <w:rFonts w:ascii="Arial" w:cs="Arial" w:eastAsia="Arial" w:hAnsi="Arial"/>
          <w:b/>
          <w:bCs/>
          <w:color w:val="2D3436"/>
          <w:sz w:val="22"/>
          <w:szCs w:val="22"/>
        </w:rPr>
        <w:t xml:space="preserve">Q6: “What does the agent look like once it’s deployed?”</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Not addressed anywhere. Fleet Monitor is empty. There’s no agent preview, no chat simulator, no deployment dashboard with live metrics.</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A simple agent chat preview showing the deployed agent responding to a sample query, with governance guardrails visibly active.</w:t>
      </w:r>
    </w:p>
    <w:p>
      <w:pPr>
        <w:spacing w:after="120" w:before="200"/>
      </w:pPr>
      <w:r>
        <w:rPr>
          <w:rFonts w:ascii="Arial" w:cs="Arial" w:eastAsia="Arial" w:hAnsi="Arial"/>
          <w:b/>
          <w:bCs/>
          <w:color w:val="2D3436"/>
          <w:sz w:val="22"/>
          <w:szCs w:val="22"/>
        </w:rPr>
        <w:t xml:space="preserve">Q7: “How does this handle multi-agent orchestration?”</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Hinted at. The Registry has an “Orchestrations” tab. But it’s unexplored territory in the current demo surface.</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Even a mock orchestration view showing two agents connected would strengthen the platform story.</w:t>
      </w:r>
    </w:p>
    <w:p>
      <w:pPr>
        <w:spacing w:after="120" w:before="200"/>
      </w:pPr>
      <w:r>
        <w:rPr>
          <w:rFonts w:ascii="Arial" w:cs="Arial" w:eastAsia="Arial" w:hAnsi="Arial"/>
          <w:b/>
          <w:bCs/>
          <w:color w:val="2D3436"/>
          <w:sz w:val="22"/>
          <w:szCs w:val="22"/>
        </w:rPr>
        <w:t xml:space="preserve">Q8: “What’s the pricing model?”</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The landing page has a “Pricing” nav link. The Executive Dashboard shows Monthly Cost at $0.00. Neither is compelling.</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Pre-populate the cost metric with realistic demo data ($2,400/mo for 5 agents). Shows the value/cost ratio.</w:t>
      </w:r>
    </w:p>
    <w:p>
      <w:pPr>
        <w:spacing w:after="120" w:before="200"/>
      </w:pPr>
      <w:r>
        <w:rPr>
          <w:rFonts w:ascii="Arial" w:cs="Arial" w:eastAsia="Arial" w:hAnsi="Arial"/>
          <w:b/>
          <w:bCs/>
          <w:color w:val="2D3436"/>
          <w:sz w:val="22"/>
          <w:szCs w:val="22"/>
        </w:rPr>
        <w:t xml:space="preserve">Q9: “How do you handle regulatory changes?”</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Partially addressed. The Governance Hub has “Import Pack” and “Export Compliance Report.” The Fleet Monitor concept (continuous compliance monitoring) addresses drift detection. But both screens are empty/broken.</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Pre-populate a governance policy pack (e.g., “FDIC AI Guidance 2025”) and show an agent flagged for policy drift.</w:t>
      </w:r>
    </w:p>
    <w:p>
      <w:pPr>
        <w:spacing w:after="120" w:before="200"/>
      </w:pPr>
      <w:r>
        <w:rPr>
          <w:rFonts w:ascii="Arial" w:cs="Arial" w:eastAsia="Arial" w:hAnsi="Arial"/>
          <w:b/>
          <w:bCs/>
          <w:color w:val="2D3436"/>
          <w:sz w:val="22"/>
          <w:szCs w:val="22"/>
        </w:rPr>
        <w:t xml:space="preserve">Q10: “Who are your design partners?”</w:t>
      </w:r>
    </w:p>
    <w:p>
      <w:pPr>
        <w:spacing w:after="120"/>
      </w:pPr>
      <w:r>
        <w:rPr>
          <w:rFonts w:ascii="Arial" w:cs="Arial" w:eastAsia="Arial" w:hAnsi="Arial"/>
          <w:b/>
          <w:bCs/>
          <w:color w:val="2D3436"/>
          <w:sz w:val="21"/>
          <w:szCs w:val="21"/>
        </w:rPr>
        <w:t xml:space="preserve">Current answer: </w:t>
      </w:r>
      <w:r>
        <w:rPr>
          <w:rFonts w:ascii="Arial" w:cs="Arial" w:eastAsia="Arial" w:hAnsi="Arial"/>
          <w:color w:val="2D3436"/>
          <w:sz w:val="21"/>
          <w:szCs w:val="21"/>
        </w:rPr>
        <w:t xml:space="preserve">The login page shows a testimonial: “VP Engineering, Top-10 US Bank (Design Partner).” This is good social proof.</w:t>
      </w:r>
    </w:p>
    <w:p>
      <w:pPr>
        <w:spacing w:after="120"/>
      </w:pPr>
      <w:r>
        <w:rPr>
          <w:rFonts w:ascii="Arial" w:cs="Arial" w:eastAsia="Arial" w:hAnsi="Arial"/>
          <w:b/>
          <w:bCs/>
          <w:color w:val="2D3436"/>
          <w:sz w:val="21"/>
          <w:szCs w:val="21"/>
        </w:rPr>
        <w:t xml:space="preserve">What would improve it: </w:t>
      </w:r>
      <w:r>
        <w:rPr>
          <w:rFonts w:ascii="Arial" w:cs="Arial" w:eastAsia="Arial" w:hAnsi="Arial"/>
          <w:color w:val="2D3436"/>
          <w:sz w:val="21"/>
          <w:szCs w:val="21"/>
        </w:rPr>
        <w:t xml:space="preserve">Add 2–3 more testimonials or logos. The landing page’s industry badges (Financial Services, Healthcare, Insurance, Federal) are a good start.</w:t>
      </w:r>
    </w:p>
    <w:p>
      <w:r>
        <w:br w:type="page"/>
      </w:r>
    </w:p>
    <w:p>
      <w:pPr>
        <w:pStyle w:val="Heading1"/>
        <w:spacing w:after="200" w:before="360"/>
      </w:pPr>
      <w:r>
        <w:rPr>
          <w:rFonts w:ascii="Arial" w:cs="Arial" w:eastAsia="Arial" w:hAnsi="Arial"/>
          <w:b/>
          <w:bCs/>
          <w:color w:val="2D3436"/>
          <w:sz w:val="32"/>
          <w:szCs w:val="32"/>
        </w:rPr>
        <w:t xml:space="preserve">7. Top 5 Strategic Recommendations</w:t>
      </w:r>
    </w:p>
    <w:p>
      <w:pPr>
        <w:spacing w:after="120" w:before="200"/>
      </w:pPr>
      <w:r>
        <w:rPr>
          <w:rFonts w:ascii="Arial" w:cs="Arial" w:eastAsia="Arial" w:hAnsi="Arial"/>
          <w:b/>
          <w:bCs/>
          <w:color w:val="2D3436"/>
          <w:sz w:val="22"/>
          <w:szCs w:val="22"/>
        </w:rPr>
        <w:t xml:space="preserve">1. The One Moment That Would Single-Handedly Change Investor Reaction</w:t>
      </w:r>
    </w:p>
    <w:p>
      <w:pPr>
        <w:spacing w:after="120"/>
        <w:jc w:val="left"/>
      </w:pPr>
      <w:r>
        <w:rPr>
          <w:rFonts w:ascii="Arial" w:cs="Arial" w:eastAsia="Arial" w:hAnsi="Arial"/>
          <w:color w:val="2D3436"/>
          <w:sz w:val="21"/>
          <w:szCs w:val="21"/>
        </w:rPr>
        <w:t xml:space="preserve">The Review Screen’s Denied Actions list. If you perfect the path from “start” to “here are the 8 things your agent will NEVER do,” investors will understand why Intellios exists. Right now, this screen is buried behind a broken AI chat and a broken blueprint generator. Make it reachable in 2 clicks from the dashboard. Consider adding a “View Example” button on the Overview that links directly to a completed review.</w:t>
      </w:r>
    </w:p>
    <w:p>
      <w:pPr>
        <w:spacing w:after="120" w:before="200"/>
      </w:pPr>
      <w:r>
        <w:rPr>
          <w:rFonts w:ascii="Arial" w:cs="Arial" w:eastAsia="Arial" w:hAnsi="Arial"/>
          <w:b/>
          <w:bCs/>
          <w:color w:val="2D3436"/>
          <w:sz w:val="22"/>
          <w:szCs w:val="22"/>
        </w:rPr>
        <w:t xml:space="preserve">2. The One Moment That Should Be Removed or Hidden</w:t>
      </w:r>
    </w:p>
    <w:p>
      <w:pPr>
        <w:spacing w:after="120"/>
        <w:jc w:val="left"/>
      </w:pPr>
      <w:r>
        <w:rPr>
          <w:rFonts w:ascii="Arial" w:cs="Arial" w:eastAsia="Arial" w:hAnsi="Arial"/>
          <w:color w:val="2D3436"/>
          <w:sz w:val="21"/>
          <w:szCs w:val="21"/>
        </w:rPr>
        <w:t xml:space="preserve">The Executive Dashboard in its current state. It’s the screen a CIO would gravitate toward, and it’s the screen that would most damage credibility. Half-empty metrics, developer jargon (“run the cron”), $0.00 costs. Until it’s populated with realistic demo data, consider removing it from the sidebar entirely for demos, or gating it behind a “Demo Data Not Configured” overlay.</w:t>
      </w:r>
    </w:p>
    <w:p>
      <w:pPr>
        <w:spacing w:after="120" w:before="200"/>
      </w:pPr>
      <w:r>
        <w:rPr>
          <w:rFonts w:ascii="Arial" w:cs="Arial" w:eastAsia="Arial" w:hAnsi="Arial"/>
          <w:b/>
          <w:bCs/>
          <w:color w:val="2D3436"/>
          <w:sz w:val="22"/>
          <w:szCs w:val="22"/>
        </w:rPr>
        <w:t xml:space="preserve">3. The Biggest Gap Between What Intellios Does and What the Demo Shows</w:t>
      </w:r>
    </w:p>
    <w:p>
      <w:pPr>
        <w:spacing w:after="120"/>
        <w:jc w:val="left"/>
      </w:pPr>
      <w:r>
        <w:rPr>
          <w:rFonts w:ascii="Arial" w:cs="Arial" w:eastAsia="Arial" w:hAnsi="Arial"/>
          <w:color w:val="2D3436"/>
          <w:sz w:val="21"/>
          <w:szCs w:val="21"/>
        </w:rPr>
        <w:t xml:space="preserve">The stakeholder collaboration model. Based on the UI elements (7-role panel, Invite/Interview buttons, the stakeholder input warning on the Review screen), Intellios has built a multi-stakeholder governed agent design workflow that no competitor offers. But the demo cannot show this because: (a) the AI backend is down, (b) the stakeholder landing page experience is inaccessible, and (c) there’s no pre-recorded fallback. This is the biggest gap between capability and visibility. Fix the backend, record a stakeholder walkthrough video, and make this the centerpiece of the demo narrative.</w:t>
      </w:r>
    </w:p>
    <w:p>
      <w:pPr>
        <w:spacing w:after="120" w:before="200"/>
      </w:pPr>
      <w:r>
        <w:rPr>
          <w:rFonts w:ascii="Arial" w:cs="Arial" w:eastAsia="Arial" w:hAnsi="Arial"/>
          <w:b/>
          <w:bCs/>
          <w:color w:val="2D3436"/>
          <w:sz w:val="22"/>
          <w:szCs w:val="22"/>
        </w:rPr>
        <w:t xml:space="preserve">4. The One Feature to Add in the Next Two Weeks</w:t>
      </w:r>
    </w:p>
    <w:p>
      <w:pPr>
        <w:spacing w:after="120"/>
        <w:jc w:val="left"/>
      </w:pPr>
      <w:r>
        <w:rPr>
          <w:rFonts w:ascii="Arial" w:cs="Arial" w:eastAsia="Arial" w:hAnsi="Arial"/>
          <w:color w:val="2D3436"/>
          <w:sz w:val="21"/>
          <w:szCs w:val="21"/>
        </w:rPr>
        <w:t xml:space="preserve">An agent chat preview / simulator. After generating a blueprint, show a mock conversation where the agent responds to a sample query—with governance guardrails visibly active (e.g., a denied action being blocked, an escalation to a human being triggered). This closes the “what does the agent look like once deployed?” gap and creates the strongest possible demo ending: “You designed it, you governed it, and here it is—working, safe, and compliant.”</w:t>
      </w:r>
    </w:p>
    <w:p>
      <w:pPr>
        <w:spacing w:after="120" w:before="200"/>
      </w:pPr>
      <w:r>
        <w:rPr>
          <w:rFonts w:ascii="Arial" w:cs="Arial" w:eastAsia="Arial" w:hAnsi="Arial"/>
          <w:b/>
          <w:bCs/>
          <w:color w:val="2D3436"/>
          <w:sz w:val="22"/>
          <w:szCs w:val="22"/>
        </w:rPr>
        <w:t xml:space="preserve">5. Where Intellios Is Already Best-in-Class But Failing to Communicate It</w:t>
      </w:r>
    </w:p>
    <w:p>
      <w:pPr>
        <w:spacing w:after="120"/>
        <w:jc w:val="left"/>
      </w:pPr>
      <w:r>
        <w:rPr>
          <w:rFonts w:ascii="Arial" w:cs="Arial" w:eastAsia="Arial" w:hAnsi="Arial"/>
          <w:color w:val="2D3436"/>
          <w:sz w:val="21"/>
          <w:szCs w:val="21"/>
        </w:rPr>
        <w:t xml:space="preserve">Governance-first agent design. The denied actions list, the multi-stakeholder review pipeline, the SLA breach tracking, the audit configuration with PII redaction, the auto-risk-classification—these are all implemented and visible in the UI. But the product never says “this is what makes us different.” There’s no comparison to competitors, no “why governance matters” messaging inside the product, no banner that says “your agent complies with 3 regulatory frameworks.” The features exist but the product doesn’t sell them. Add contextual messaging: when the Review screen shows GDPR + PCI-DSS, add a small note: “2 regulatory frameworks auto-detected.” When the denied actions list appears, add: “8 guardrails applied.” Let the numbers do the talking.</w:t>
      </w:r>
    </w:p>
    <w:p>
      <w:pPr>
        <w:pBdr>
          <w:top w:val="single" w:color="6C5CE7" w:sz="2" w:space="12"/>
        </w:pBdr>
        <w:spacing w:before="400"/>
      </w:pPr>
      <w:r>
        <w:rPr>
          <w:rFonts w:ascii="Arial" w:cs="Arial" w:eastAsia="Arial" w:hAnsi="Arial"/>
          <w:b/>
          <w:bCs/>
          <w:color w:val="6C5CE7"/>
          <w:sz w:val="24"/>
          <w:szCs w:val="24"/>
        </w:rPr>
        <w:t xml:space="preserve">End of Audit</w:t>
      </w:r>
    </w:p>
    <w:p>
      <w:pPr>
        <w:spacing w:after="120"/>
        <w:jc w:val="left"/>
      </w:pPr>
      <w:r>
        <w:rPr>
          <w:rFonts w:ascii="Arial" w:cs="Arial" w:eastAsia="Arial" w:hAnsi="Arial"/>
          <w:color w:val="636E72"/>
          <w:sz w:val="21"/>
          <w:szCs w:val="21"/>
        </w:rPr>
        <w:t xml:space="preserve">This audit was conducted on April 6, 2026 against the live production deployment at intellios.app. All observations reflect the state of the application at the time of testing. Backend issues may be transient. The product’s design quality and conceptual depth are strong—the path to demo readiness is shorter than the length of this report might suggest.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36E72"/>
        <w:sz w:val="18"/>
        <w:szCs w:val="18"/>
      </w:rPr>
      <w:t xml:space="preserve">Page </w:t>
    </w:r>
    <w:r>
      <w:rPr>
        <w:rFonts w:ascii="Arial" w:cs="Arial" w:eastAsia="Arial" w:hAnsi="Arial"/>
        <w:color w:val="636E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36E72"/>
        <w:sz w:val="18"/>
        <w:szCs w:val="18"/>
      </w:rPr>
      <w:t xml:space="preserve">Intellios Demo Readiness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2026-04-07T00:11:14.692Z</dcterms:created>
  <dcterms:modified xsi:type="dcterms:W3CDTF">2026-04-07T00:11:14.693Z</dcterms:modified>
</cp:coreProperties>
</file>

<file path=docProps/custom.xml><?xml version="1.0" encoding="utf-8"?>
<Properties xmlns="http://schemas.openxmlformats.org/officeDocument/2006/custom-properties" xmlns:vt="http://schemas.openxmlformats.org/officeDocument/2006/docPropsVTypes"/>
</file>