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200"/>
        <w:jc w:val="center"/>
      </w:pPr>
      <w:r>
        <w:rPr>
          <w:rFonts w:ascii="Arial" w:cs="Arial" w:eastAsia="Arial" w:hAnsi="Arial"/>
          <w:b/>
          <w:bCs/>
          <w:color w:val="1F3864"/>
          <w:sz w:val="56"/>
          <w:szCs w:val="56"/>
        </w:rPr>
        <w:t xml:space="preserve">INTELLIOS</w:t>
      </w:r>
    </w:p>
    <w:p>
      <w:pPr>
        <w:spacing w:after="100"/>
        <w:jc w:val="center"/>
      </w:pPr>
      <w:r>
        <w:rPr>
          <w:rFonts w:ascii="Arial" w:cs="Arial" w:eastAsia="Arial" w:hAnsi="Arial"/>
          <w:color w:val="2E75B6"/>
          <w:sz w:val="36"/>
          <w:szCs w:val="36"/>
        </w:rPr>
        <w:t xml:space="preserve">Marketing Pages UX/UI Audit</w:t>
      </w:r>
    </w:p>
    <w:p>
      <w:pPr>
        <w:spacing w:after="60"/>
        <w:jc w:val="center"/>
      </w:pPr>
      <w:r>
        <w:rPr>
          <w:rFonts w:ascii="Arial" w:cs="Arial" w:eastAsia="Arial" w:hAnsi="Arial"/>
          <w:color w:val="666666"/>
          <w:sz w:val="24"/>
          <w:szCs w:val="24"/>
        </w:rPr>
        <w:t xml:space="preserve">Comprehensive Scoring Evaluation</w:t>
      </w:r>
    </w:p>
    <w:p>
      <w:pPr>
        <w:spacing w:after="60"/>
      </w:pPr>
    </w:p>
    <w:p>
      <w:pPr>
        <w:spacing w:after="60"/>
        <w:jc w:val="center"/>
      </w:pPr>
      <w:r>
        <w:rPr>
          <w:rFonts w:ascii="Arial" w:cs="Arial" w:eastAsia="Arial" w:hAnsi="Arial"/>
          <w:color w:val="666666"/>
          <w:sz w:val="22"/>
          <w:szCs w:val="22"/>
        </w:rPr>
        <w:t xml:space="preserve">April 6, 2026</w:t>
      </w:r>
    </w:p>
    <w:p>
      <w:pPr>
        <w:spacing w:after="60"/>
        <w:jc w:val="center"/>
      </w:pPr>
      <w:r>
        <w:rPr>
          <w:rFonts w:ascii="Arial" w:cs="Arial" w:eastAsia="Arial" w:hAnsi="Arial"/>
          <w:color w:val="666666"/>
          <w:sz w:val="20"/>
          <w:szCs w:val="20"/>
        </w:rPr>
        <w:t xml:space="preserve">Site Audited: https://intellios.vercel.app</w:t>
      </w:r>
    </w:p>
    <w:p>
      <w:pPr>
        <w:spacing w:after="60"/>
        <w:jc w:val="center"/>
      </w:pPr>
      <w:r>
        <w:rPr>
          <w:rFonts w:ascii="Arial" w:cs="Arial" w:eastAsia="Arial" w:hAnsi="Arial"/>
          <w:b/>
          <w:bCs/>
          <w:color w:val="C0392B"/>
          <w:sz w:val="20"/>
          <w:szCs w:val="20"/>
        </w:rPr>
        <w:t xml:space="preserve">Classification: Confidential</w:t>
      </w:r>
    </w:p>
    <w:p>
      <w:r>
        <w:br w:type="page"/>
      </w:r>
    </w:p>
    <w:p>
      <w:pPr>
        <w:pStyle w:val="Heading1"/>
      </w:pPr>
      <w:r>
        <w:t xml:space="preserve">1. Executive Summary</w:t>
      </w:r>
    </w:p>
    <w:p>
      <w:pPr>
        <w:spacing w:after="200"/>
      </w:pPr>
      <w:r>
        <w:rPr>
          <w:rFonts w:ascii="Arial" w:cs="Arial" w:eastAsia="Arial" w:hAnsi="Arial"/>
          <w:b/>
          <w:bCs/>
          <w:color w:val="C0392B"/>
          <w:sz w:val="28"/>
          <w:szCs w:val="28"/>
        </w:rPr>
        <w:t xml:space="preserve">Overall Weighted Readiness Score: 68.5 / 180</w:t>
      </w:r>
    </w:p>
    <w:p>
      <w:pPr>
        <w:spacing w:after="120"/>
      </w:pPr>
      <w:r>
        <w:rPr>
          <w:rFonts w:ascii="Arial" w:cs="Arial" w:eastAsia="Arial" w:hAnsi="Arial"/>
          <w:sz w:val="22"/>
          <w:szCs w:val="22"/>
        </w:rPr>
        <w:t xml:space="preserve">Intellios possesses a sophisticated, production-grade product with 266+ commits, 19 database tables, 12 subsystems, and multi-step approval chains. However, its public-facing marketing presence fundamentally undermines the product’s credibility. The most critical finding of this audit is that the landing page—the single most important marketing asset—throws a server-side rendering error in production. An enterprise buyer visiting intellios.vercel.app/landing today sees a generic error screen, not a value proposition.</w:t>
      </w:r>
    </w:p>
    <w:p>
      <w:pPr>
        <w:spacing w:after="120"/>
      </w:pPr>
      <w:r>
        <w:rPr>
          <w:rFonts w:ascii="Arial" w:cs="Arial" w:eastAsia="Arial" w:hAnsi="Arial"/>
          <w:sz w:val="22"/>
          <w:szCs w:val="22"/>
        </w:rPr>
        <w:t xml:space="preserve">The auth pages (login, register, forgot-password) are functional and visually consistent, but they are utility screens, not marketing surfaces. They carry no persuasive content, no trust signals, and no product messaging beyond the tagline “Enterprise Agent Factory.” A CIO evaluating Intellios would see only a dark login form—indistinguishable from a hundred other SaaS tools.</w:t>
      </w:r>
    </w:p>
    <w:p>
      <w:pPr>
        <w:pStyle w:val="Heading2"/>
      </w:pPr>
      <w:r>
        <w:t xml:space="preserve">Top 3 Strengths</w:t>
      </w:r>
    </w:p>
    <w:p>
      <w:pPr>
        <w:spacing w:after="120"/>
      </w:pPr>
      <w:r>
        <w:rPr>
          <w:rFonts w:ascii="Arial" w:cs="Arial" w:eastAsia="Arial" w:hAnsi="Arial"/>
          <w:b/>
          <w:bCs/>
          <w:sz w:val="22"/>
          <w:szCs w:val="22"/>
        </w:rPr>
        <w:t xml:space="preserve">1. Exceptional landing page content architecture (in source code). </w:t>
      </w:r>
      <w:r>
        <w:rPr>
          <w:rFonts w:ascii="Arial" w:cs="Arial" w:eastAsia="Arial" w:hAnsi="Arial"/>
          <w:sz w:val="22"/>
          <w:szCs w:val="22"/>
        </w:rPr>
        <w:t xml:space="preserve">The landing page source reveals a 10-section, evidence-backed marketing page with sourced statistics (Gartner, IBM, McKinsey), persona-specific messaging for CROs/ML Platform/CIOs, competitive differentiation, ROI data, design partner testimonials, compliance badges, FAQ, and multiple CTAs. This is significantly above average for an early-stage enterprise product.</w:t>
      </w:r>
    </w:p>
    <w:p>
      <w:pPr>
        <w:spacing w:after="120"/>
      </w:pPr>
      <w:r>
        <w:rPr>
          <w:rFonts w:ascii="Arial" w:cs="Arial" w:eastAsia="Arial" w:hAnsi="Arial"/>
          <w:b/>
          <w:bCs/>
          <w:sz w:val="22"/>
          <w:szCs w:val="22"/>
        </w:rPr>
        <w:t xml:space="preserve">2. Consistent auth design system. </w:t>
      </w:r>
      <w:r>
        <w:rPr>
          <w:rFonts w:ascii="Arial" w:cs="Arial" w:eastAsia="Arial" w:hAnsi="Arial"/>
          <w:sz w:val="22"/>
          <w:szCs w:val="22"/>
        </w:rPr>
        <w:t xml:space="preserve">Login, register, and forgot-password pages share a cohesive dark gradient aesthetic with animated elements, consistent typography, and proper branding. The glass-morphism card treatment conveys a modern, polished feel appropriate for enterprise software.</w:t>
      </w:r>
    </w:p>
    <w:p>
      <w:pPr>
        <w:spacing w:after="120"/>
      </w:pPr>
      <w:r>
        <w:rPr>
          <w:rFonts w:ascii="Arial" w:cs="Arial" w:eastAsia="Arial" w:hAnsi="Arial"/>
          <w:b/>
          <w:bCs/>
          <w:sz w:val="22"/>
          <w:szCs w:val="22"/>
        </w:rPr>
        <w:t xml:space="preserve">3. Strong governance messaging throughout. </w:t>
      </w:r>
      <w:r>
        <w:rPr>
          <w:rFonts w:ascii="Arial" w:cs="Arial" w:eastAsia="Arial" w:hAnsi="Arial"/>
          <w:sz w:val="22"/>
          <w:szCs w:val="22"/>
        </w:rPr>
        <w:t xml:space="preserve">The product’s regulatory positioning (SR 11-7, EU AI Act, NIST AI RMF, GDPR, HIPAA) is woven into every section of the landing page. The messaging correctly targets buyer pain points: audit burden, shadow AI, compliance gaps. This shows deep understanding of the ICP.</w:t>
      </w:r>
    </w:p>
    <w:p>
      <w:pPr>
        <w:pStyle w:val="Heading2"/>
      </w:pPr>
      <w:r>
        <w:t xml:space="preserve">Top 5 Critical Issues</w:t>
      </w:r>
    </w:p>
    <w:p>
      <w:pPr>
        <w:spacing w:after="120"/>
      </w:pPr>
      <w:r>
        <w:rPr>
          <w:rFonts w:ascii="Arial" w:cs="Arial" w:eastAsia="Arial" w:hAnsi="Arial"/>
          <w:b/>
          <w:bCs/>
          <w:sz w:val="22"/>
          <w:szCs w:val="22"/>
        </w:rPr>
        <w:t xml:space="preserve">1. Landing page is broken in production (P0). </w:t>
      </w:r>
      <w:r>
        <w:rPr>
          <w:rFonts w:ascii="Arial" w:cs="Arial" w:eastAsia="Arial" w:hAnsi="Arial"/>
          <w:sz w:val="22"/>
          <w:szCs w:val="22"/>
        </w:rPr>
        <w:t xml:space="preserve">Server-side rendering error on /landing. The page that should convert visitors into leads shows “Something went wrong.” Every other marketing finding is secondary to this.</w:t>
      </w:r>
    </w:p>
    <w:p>
      <w:pPr>
        <w:spacing w:after="120"/>
      </w:pPr>
      <w:r>
        <w:rPr>
          <w:rFonts w:ascii="Arial" w:cs="Arial" w:eastAsia="Arial" w:hAnsi="Arial"/>
          <w:b/>
          <w:bCs/>
          <w:sz w:val="22"/>
          <w:szCs w:val="22"/>
        </w:rPr>
        <w:t xml:space="preserve">2. No marketing content is accessible to cold visitors (P0). </w:t>
      </w:r>
      <w:r>
        <w:rPr>
          <w:rFonts w:ascii="Arial" w:cs="Arial" w:eastAsia="Arial" w:hAnsi="Arial"/>
          <w:sz w:val="22"/>
          <w:szCs w:val="22"/>
        </w:rPr>
        <w:t xml:space="preserve">Unauthenticated visitors to the root URL are redirected to /login. There is no navigation from /login to /landing. A visitor who types “intellio.app” sees only a login form with no context about the product.</w:t>
      </w:r>
    </w:p>
    <w:p>
      <w:pPr>
        <w:spacing w:after="120"/>
      </w:pPr>
      <w:r>
        <w:rPr>
          <w:rFonts w:ascii="Arial" w:cs="Arial" w:eastAsia="Arial" w:hAnsi="Arial"/>
          <w:b/>
          <w:bCs/>
          <w:sz w:val="22"/>
          <w:szCs w:val="22"/>
        </w:rPr>
        <w:t xml:space="preserve">3. Zero navigation or marketing shell (P0). </w:t>
      </w:r>
      <w:r>
        <w:rPr>
          <w:rFonts w:ascii="Arial" w:cs="Arial" w:eastAsia="Arial" w:hAnsi="Arial"/>
          <w:sz w:val="22"/>
          <w:szCs w:val="22"/>
        </w:rPr>
        <w:t xml:space="preserve">There is no top navigation bar on any public page. No “Features,” “Security,” “Pricing,” or “Contact” links. No footer with company information. The auth pages exist in a navigation vacuum.</w:t>
      </w:r>
    </w:p>
    <w:p>
      <w:pPr>
        <w:spacing w:after="120"/>
      </w:pPr>
      <w:r>
        <w:rPr>
          <w:rFonts w:ascii="Arial" w:cs="Arial" w:eastAsia="Arial" w:hAnsi="Arial"/>
          <w:b/>
          <w:bCs/>
          <w:sz w:val="22"/>
          <w:szCs w:val="22"/>
        </w:rPr>
        <w:t xml:space="preserve">4. No trust signals visible to unauthenticated visitors (P1). </w:t>
      </w:r>
      <w:r>
        <w:rPr>
          <w:rFonts w:ascii="Arial" w:cs="Arial" w:eastAsia="Arial" w:hAnsi="Arial"/>
          <w:sz w:val="22"/>
          <w:szCs w:val="22"/>
        </w:rPr>
        <w:t xml:space="preserve">No customer logos, compliance badges, testimonials, security certifications, or social proof on any working public page. The landing page has all of this—but it’s broken.</w:t>
      </w:r>
    </w:p>
    <w:p>
      <w:pPr>
        <w:spacing w:after="120"/>
      </w:pPr>
      <w:r>
        <w:rPr>
          <w:rFonts w:ascii="Arial" w:cs="Arial" w:eastAsia="Arial" w:hAnsi="Arial"/>
          <w:b/>
          <w:bCs/>
          <w:sz w:val="22"/>
          <w:szCs w:val="22"/>
        </w:rPr>
        <w:t xml:space="preserve">5. Templates page exposes internal product UI without context (P1). </w:t>
      </w:r>
      <w:r>
        <w:rPr>
          <w:rFonts w:ascii="Arial" w:cs="Arial" w:eastAsia="Arial" w:hAnsi="Arial"/>
          <w:sz w:val="22"/>
          <w:szCs w:val="22"/>
        </w:rPr>
        <w:t xml:space="preserve">The /templates page is publicly accessible but presents raw product interface (agent template cards) with no marketing context, no explanation of what Intellios is, and no CTA to sign up. An enterprise buyer landing here would be confused.</w:t>
      </w:r>
    </w:p>
    <w:p>
      <w:pPr>
        <w:pStyle w:val="Heading2"/>
      </w:pPr>
      <w:r>
        <w:t xml:space="preserve">Competitive Gap</w:t>
      </w:r>
    </w:p>
    <w:p>
      <w:pPr>
        <w:spacing w:after="120"/>
      </w:pPr>
      <w:r>
        <w:rPr>
          <w:rFonts w:ascii="Arial" w:cs="Arial" w:eastAsia="Arial" w:hAnsi="Arial"/>
          <w:sz w:val="22"/>
          <w:szCs w:val="22"/>
        </w:rPr>
        <w:t xml:space="preserve">Enterprise buyers benchmark against platforms like Datadog, Snowflake, Scale AI, and Palantir. These companies invest heavily in marketing sites with dedicated landing pages, interactive product tours, customer case studies with named logos, analyst recognition badges (Gartner/Forrester), comprehensive pricing pages, and resource centers. Intellios’s current marketing presence—a broken landing page and a bare login form—would not survive the first 10 seconds of an enterprise buyer’s evaluation. The gap between the product’s sophistication (production-grade, 12 subsystems) and its marketing presentation (broken) is the single largest threat to Intellios’s commercial viability.</w:t>
      </w:r>
    </w:p>
    <w:p>
      <w:r>
        <w:br w:type="page"/>
      </w:r>
    </w:p>
    <w:p>
      <w:pPr>
        <w:pStyle w:val="Heading1"/>
      </w:pPr>
      <w:r>
        <w:t xml:space="preserve">2. Page-by-Page Audit</w:t>
      </w:r>
    </w:p>
    <w:p>
      <w:pPr>
        <w:pStyle w:val="Heading2"/>
      </w:pPr>
      <w:r>
        <w:t xml:space="preserve">2.1 Landing Page (/landing)</w:t>
      </w:r>
    </w:p>
    <w:p>
      <w:pPr>
        <w:spacing w:after="120"/>
      </w:pPr>
      <w:r>
        <w:rPr>
          <w:rFonts w:ascii="Arial" w:cs="Arial" w:eastAsia="Arial" w:hAnsi="Arial"/>
          <w:sz w:val="22"/>
          <w:szCs w:val="22"/>
        </w:rPr>
        <w:t xml:space="preserve">Status: BROKEN — Server-side rendering error in production. Displays generic “Something went wrong” error page with a reference code. The page title loads correctly (“Intellos — The Governed Control Plane for Enterprise AI Agents”), confirming the route exists but the component crashes during render.</w:t>
      </w:r>
    </w:p>
    <w:p>
      <w:pPr>
        <w:spacing w:after="120"/>
      </w:pPr>
      <w:r>
        <w:rPr>
          <w:rFonts w:ascii="Arial" w:cs="Arial" w:eastAsia="Arial" w:hAnsi="Arial"/>
          <w:sz w:val="22"/>
          <w:szCs w:val="22"/>
        </w:rPr>
        <w:t xml:space="preserve">Console errors confirm: “An error occurred in the Server Components render. The specific message is omitted in production builds to avoid leaking sensitive details.” This is likely a missing import (Zap from lucide-react is used but may not be imported), a database dependency that fails without auth context, or an environment variable missing in the Vercel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560"/>
        <w:gridCol w:w="6500"/>
      </w:tblGrid>
      <w:tr>
        <w:tc>
          <w:tcPr>
            <w:tcW w:type="dxa" w:w="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1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Criterion</w:t>
            </w:r>
          </w:p>
        </w:tc>
        <w:tc>
          <w:tcPr>
            <w:tcW w:type="dxa" w:w="5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Score</w:t>
            </w:r>
          </w:p>
        </w:tc>
        <w:tc>
          <w:tcPr>
            <w:tcW w:type="dxa" w:w="6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Justification &amp; Recommendation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Hero clarity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Cannot evaluate—page crashes. Score reflects the fact that 100% of visitors see an error page instead of a value proposition.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Visual hierarchy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has no visual hierarchy relevant to marketing.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Brand perception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error page does use Intellios branding (logo + icon), which is the only reason this isn’t a 1. But the error itself severely damages brand perception.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Emotional resonance</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A broken page resonates only negatively. Enterprise buyers interpret production errors as a signal of engineering immaturity.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Differentiation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differentiation visible. Visitors cannot see any content that distinguishes Intellios from any other product.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Content completeness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Zero content visible. Source code contains excellent content (10 sections, sourced stats, personas, FAQ, ROI), but none renders.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Messaging hierarchy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messaging visible.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Scannability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Nothing to scan.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Jargon calibration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N/A — no visible text to evaluate.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Progressive disclosure</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N/A.</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Primary CTA clarity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only CTAs visible are “Try again” and “Return home.” Neither leads to conversion.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CTA repetition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marketing CTAs present.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Friction reduction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page itself is pure friction—a dead end.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 signals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Zero trust signals visible. Source contains compliance badges, testimonials, and partner references.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Objection handling</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objections addressed.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Typography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typography is clean. The Intellios logo and error text use consistent, readable fonts.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system</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uses a light background with red ERROR label—appropriate for error states but not for marketing.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Spacing &amp; rhythm</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is adequately spaced and centered.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Imagery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Only the Intellios logo icon. No product imagery, illustrations, or screenshots visible.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Polish</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A production crash is the antithesis of polish.</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Navigation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navigation bar. “Return home” goes to /login, which also has no nav.</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Hover states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buttons do have hover states.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Loading &amp; transitions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Page loads quickly before crashing. The error boundary catches the crash, which is good. But the error itself is bad.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Scroll behavior</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Nothing to scroll—content is centered on a single viewport.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Error states</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Ironically, the error state itself is well-designed: branded, centered, with a reference code and two recovery actions. This is a good error page; the problem is that it appears at all.</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layout</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centers correctly on all viewports. (Source code suggests proper responsive design with sm/lg breakpoints.)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Tablet layout</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works fine at tablet widths.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Large screen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Centered layout doesn’t stretch.</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 scaling</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Logo scales appropriately.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nav</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navigation at all.</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contrast</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page text meets contrast ratios.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Keyboard nav</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“Try again” and “Return home” buttons are keyboard-accessible.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Screen reader</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message is in semantic HTML.</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Form accessibility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N/A—no forms.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animations on error page.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Page load speed</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Fast initial load, then crashes. The error boundary renders quickly.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SEO</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Title tag is correct: “Intellos — The Governed Control Plane for Enterprise AI Agents.” Meta description likely set.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Asset optimization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Minimal assets on error page.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Code quality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Server Component crash in production. Console shows unhandled error. This signals insufficient error handling or missing deployment testing.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Security signals</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HTTPS enforced. No mixed content. Error doesn’t leak sensitive details (production build strips them).</w:t>
            </w: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A. First Impression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1.2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B. Info Architecture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1.0</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C. Conversion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1.0</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D. Visual Design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2.4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E. Interaction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2.2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F. Responsive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2.6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G. Accessibility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H. Performance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bl>
    <w:p>
      <w:pPr>
        <w:spacing w:after="60"/>
      </w:pPr>
    </w:p>
    <w:p>
      <w:pPr>
        <w:spacing w:after="120"/>
      </w:pPr>
      <w:r>
        <w:rPr>
          <w:rFonts w:ascii="Arial" w:cs="Arial" w:eastAsia="Arial" w:hAnsi="Arial"/>
          <w:b/>
          <w:bCs/>
          <w:sz w:val="22"/>
          <w:szCs w:val="22"/>
        </w:rPr>
        <w:t xml:space="preserve">Top 3 Issues: </w:t>
      </w:r>
      <w:r>
        <w:rPr>
          <w:rFonts w:ascii="Arial" w:cs="Arial" w:eastAsia="Arial" w:hAnsi="Arial"/>
          <w:sz w:val="22"/>
          <w:szCs w:val="22"/>
        </w:rPr>
        <w:t xml:space="preserve">(1) Server crash must be fixed immediately—this is a P0 launch blocker. (2) No navigation from any other page to /landing. (3) The landing page has no sticky CTA or top nav bar in its design.</w:t>
      </w:r>
    </w:p>
    <w:p>
      <w:pPr>
        <w:spacing w:after="120"/>
      </w:pPr>
      <w:r>
        <w:rPr>
          <w:rFonts w:ascii="Arial" w:cs="Arial" w:eastAsia="Arial" w:hAnsi="Arial"/>
          <w:b/>
          <w:bCs/>
          <w:sz w:val="22"/>
          <w:szCs w:val="22"/>
        </w:rPr>
        <w:t xml:space="preserve">Top 3 Strengths (from source): </w:t>
      </w:r>
      <w:r>
        <w:rPr>
          <w:rFonts w:ascii="Arial" w:cs="Arial" w:eastAsia="Arial" w:hAnsi="Arial"/>
          <w:sz w:val="22"/>
          <w:szCs w:val="22"/>
        </w:rPr>
        <w:t xml:space="preserve">(1) 10-section evidence-backed architecture with sourced statistics. (2) Persona-specific pain/resolution cards for CROs, ML Platform, CIOs. (3) Competitive differentiation section comparing against build-from-scratch, cloud-native, and point solutions.</w:t>
      </w:r>
    </w:p>
    <w:p>
      <w:r>
        <w:br w:type="page"/>
      </w:r>
    </w:p>
    <w:p>
      <w:pPr>
        <w:pStyle w:val="Heading2"/>
      </w:pPr>
      <w:r>
        <w:t xml:space="preserve">2.2 Login Page (/login)</w:t>
      </w:r>
    </w:p>
    <w:p>
      <w:pPr>
        <w:spacing w:after="120"/>
      </w:pPr>
      <w:r>
        <w:rPr>
          <w:rFonts w:ascii="Arial" w:cs="Arial" w:eastAsia="Arial" w:hAnsi="Arial"/>
          <w:sz w:val="22"/>
          <w:szCs w:val="22"/>
        </w:rPr>
        <w:t xml:space="preserve">The login page is the de facto front door of Intellios, since unauthenticated visitors to the root URL are redirected here. It presents a centered card with email/password fields, a “Sign in” button, “Forgot your password?” and “Create account” links, and a “Remember this device for 30 days” checkbox. The dark gradient background with animated glow effects creates a modern, premium feel. The Intellios logo and “ENTERPRISE AGENT FACTORY” tagline are displayed above the card.</w:t>
      </w:r>
    </w:p>
    <w:p>
      <w:pPr>
        <w:spacing w:after="120"/>
      </w:pPr>
      <w:r>
        <w:rPr>
          <w:rFonts w:ascii="Arial" w:cs="Arial" w:eastAsia="Arial" w:hAnsi="Arial"/>
          <w:sz w:val="22"/>
          <w:szCs w:val="22"/>
        </w:rPr>
        <w:t xml:space="preserve">On desktop, the source code includes a split-panel layout with marketing content on the left side (hidden on mobile). However, in the current production deployment, only the centered form is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560"/>
        <w:gridCol w:w="6500"/>
      </w:tblGrid>
      <w:tr>
        <w:tc>
          <w:tcPr>
            <w:tcW w:type="dxa" w:w="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1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Criterion</w:t>
            </w:r>
          </w:p>
        </w:tc>
        <w:tc>
          <w:tcPr>
            <w:tcW w:type="dxa" w:w="5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Score</w:t>
            </w:r>
          </w:p>
        </w:tc>
        <w:tc>
          <w:tcPr>
            <w:tcW w:type="dxa" w:w="6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Justification &amp; Recommendation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Hero clarity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tagline “Enterprise Agent Factory” appears but is cryptic. A CIO would not understand what Intellios does from this page alone. No value proposition, no explanation.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Visual hierarchy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Clear vertical flow: logo → tagline → form card → actions. The card is visually distinct from the background.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Brand perception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dark gradient aesthetic conveys “modern tech product” but not specifically “enterprise-grade.” Comparable to developer tools (Vercel, Linear) rather than enterprise platforms (Datadog, Snowflake).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Emotional resonance</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pain points addressed. No buyer-relevant messaging. This is a utility page, not a marketing surface.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Differentiation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Zero differentiation. The page could belong to any SaaS product.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Content completeness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Only authentication content. Missing: value proposition, how it works, capabilities, trust signals, social proof, pricing/contact CTA.</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Messaging hierarchy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only messaging is the product name and “Enterprise Agent Factory” tagline. No outcomes, no pain points.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Scannability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form is scannable, but there’s nothing to scan for marketing purposes.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Jargon calibration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“Enterprise Agent Factory” is ambiguous. A compliance officer wouldn’t know this is a governance platform.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Progressive disclosure</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progressive disclosure—everything is immediately visible because there’s so little content.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Primary CTA clarity</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“Sign in” is clear and visually prominent (full-width indigo button). But for new visitors, this is the wrong CTA—they should be directed to learn about the product first.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CTA repetition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Only one CTA location. “Create account” is a secondary link at the bottom.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Friction reduction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Form is minimal (2 fields + checkbox). SSO detection is a strong enterprise feature. Error states are inline. Password field has visibility toggle.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 signals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Zero trust signals. No compliance badges, no security certifications, no customer logos, no testimonials.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Objection handling</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objections addressed.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Typography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Clean type system. Logo text is bold sans-serif, tagline is small-caps tracking, form labels are clear. Consistent sizing.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system</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Intentional palette: dark navy background, indigo accent for the CTA, subtle gradient glow. Supports a premium brand identity.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Spacing &amp; rhythm</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Well-balanced whitespace. Form card has comfortable padding. Vertical spacing between elements is consistent.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Imagery</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The animated glow ring around the logo adds visual interest. However, no product imagery, illustrations, or screenshots.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Polish</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Rounded corners, subtle animations, consistent border-radius, proper focus states. Feels intentionally designed, not thrown together.</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Navigation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navigation bar at all. No links to Features, Security, Pricing, or Contact. The “Create account” link is the only other destination.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Hover states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Button has visible hover state (color shift). Links show underline on hover. Checkbox has focus ring.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Loading &amp; transitions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Page loads quickly. No visible CLS. Form submission shows loading state on button.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Scroll behavior</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Content fits in viewport, no scroll needed. This is appropriate for a login page.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Error states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Error messages are specific, inline, and accessible (role=“alert”, aria-describedby). Excellent for a login form.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layout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Form reflows to full-width on mobile. Text remains readable. Touch targets appear adequate.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Tablet layout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Works well at tablet widths. Form card maintains comfortable width.</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Large screen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Form card is centered with max-width. Background fills the screen. Adequate but could use side content.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 scaling</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Logo scales properly. Background gradients adapt.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nav</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navigation on any viewport.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contrast</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Light text on dark background generally meets AA. Some gray secondary text may be borderline at 4.5:1. The indigo button text is white on indigo, which passes.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Keyboard nav</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Tab order is logical: email → password → checkbox → sign in → forgot → create. Focus rings are visible.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Screen reader</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Labels are associated with inputs. Error messages linked via aria-describedby. Heading hierarchy is acceptable (h1 for brand, form uses labels).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Form accessibility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Labels properly associated. Placeholder text supplements, doesn’t replace, labels. Error states use aria-live. Required fields are implicit.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Animated glow ring is subtle. No aggressive animations. No prefers-reduced-motion check found in source, but animations are minimal.</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Page load speed</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Fast load. No visible CLS. Client-side component mounts quickly.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SEO</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Title is just “Intellos”—should include a descriptor. No meta description optimized for the login page. OG tags exist in root layout.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Asset optimization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Minimal assets. Geist font is loaded. No heavy images.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Code quality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Clean component structure. Security features: SSO detection, callback URL validation (P5-REDIRECT-001), device memory. No console errors.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Security signals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HTTPS enforced. No mixed content. SSO support signals enterprise security awareness.</w:t>
            </w: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A. First Impression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B. Info Architecture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2.4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C. Conversion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D. Visual Design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6.4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E. Interaction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5.2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F. Responsive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G. Accessibility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6.2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H. Performance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6.0</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bl>
    <w:p>
      <w:pPr>
        <w:spacing w:after="60"/>
      </w:pPr>
    </w:p>
    <w:p>
      <w:pPr>
        <w:spacing w:after="120"/>
      </w:pPr>
      <w:r>
        <w:rPr>
          <w:rFonts w:ascii="Arial" w:cs="Arial" w:eastAsia="Arial" w:hAnsi="Arial"/>
          <w:b/>
          <w:bCs/>
          <w:sz w:val="22"/>
          <w:szCs w:val="22"/>
        </w:rPr>
        <w:t xml:space="preserve">Top 3 Issues: </w:t>
      </w:r>
      <w:r>
        <w:rPr>
          <w:rFonts w:ascii="Arial" w:cs="Arial" w:eastAsia="Arial" w:hAnsi="Arial"/>
          <w:sz w:val="22"/>
          <w:szCs w:val="22"/>
        </w:rPr>
        <w:t xml:space="preserve">(1) No marketing content—a CIO sees only a login form. (2) No navigation bar or links to product information. (3) No trust signals (compliance badges, customer logos).</w:t>
      </w:r>
    </w:p>
    <w:p>
      <w:pPr>
        <w:spacing w:after="120"/>
      </w:pPr>
      <w:r>
        <w:rPr>
          <w:rFonts w:ascii="Arial" w:cs="Arial" w:eastAsia="Arial" w:hAnsi="Arial"/>
          <w:b/>
          <w:bCs/>
          <w:sz w:val="22"/>
          <w:szCs w:val="22"/>
        </w:rPr>
        <w:t xml:space="preserve">Top 3 Strengths: </w:t>
      </w:r>
      <w:r>
        <w:rPr>
          <w:rFonts w:ascii="Arial" w:cs="Arial" w:eastAsia="Arial" w:hAnsi="Arial"/>
          <w:sz w:val="22"/>
          <w:szCs w:val="22"/>
        </w:rPr>
        <w:t xml:space="preserve">(1) Clean, polished visual design with consistent dark aesthetic. (2) Excellent form accessibility (aria, labels, error states). (3) Enterprise-ready features: SSO detection, device memory, callback validation.</w:t>
      </w:r>
    </w:p>
    <w:p>
      <w:r>
        <w:br w:type="page"/>
      </w:r>
    </w:p>
    <w:p>
      <w:pPr>
        <w:pStyle w:val="Heading2"/>
      </w:pPr>
      <w:r>
        <w:t xml:space="preserve">2.3 Register Page (/register)</w:t>
      </w:r>
    </w:p>
    <w:p>
      <w:pPr>
        <w:spacing w:after="120"/>
      </w:pPr>
      <w:r>
        <w:rPr>
          <w:rFonts w:ascii="Arial" w:cs="Arial" w:eastAsia="Arial" w:hAnsi="Arial"/>
          <w:sz w:val="22"/>
          <w:szCs w:val="22"/>
        </w:rPr>
        <w:t xml:space="preserve">The register page uses the same dark gradient aesthetic as the login page. It features a multi-step registration flow (Organization → Identity → Security) with a progress indicator showing three numbered steps. Step 1 asks for “Enterprise name” with a placeholder of “Acme Financial.” The “Continue” button leads to subsequent steps. A “Sign in” link appears at the bottom for existing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560"/>
        <w:gridCol w:w="6500"/>
      </w:tblGrid>
      <w:tr>
        <w:tc>
          <w:tcPr>
            <w:tcW w:type="dxa" w:w="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1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Criterion</w:t>
            </w:r>
          </w:p>
        </w:tc>
        <w:tc>
          <w:tcPr>
            <w:tcW w:type="dxa" w:w="5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Score</w:t>
            </w:r>
          </w:p>
        </w:tc>
        <w:tc>
          <w:tcPr>
            <w:tcW w:type="dxa" w:w="6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Justification &amp; Recommendation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Hero clarity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“Create your account / Set up your enterprise workspace in seconds” is functional but not compelling. Doesn’t explain what the enterprise workspace does.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Visual hierarchy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Clear step indicator (1-Organization, 2-Identity, 3-Security). Single-field focus is good for reducing cognitive load.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Brand perception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Consistent with login page. Professional dark aesthetic. Multi-step flow suggests enterprise sophistication.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Emotional resonance</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emotional content. No reassurance about what the user will get after registration.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Differentiation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Could be any SaaS registration form.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Content completeness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Minimal content. No value proposition summary, no trust signals, no indication of what happens after registration.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Messaging hierarchy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“Create your account” is clear. “Enterprise workspace” hints at the product scope. But no supporting content.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Scannability</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Step indicator is scannable. Single-field form is minimal.</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Jargon calibration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“Enterprise name” is appropriate for the target audience. Step labels (Organization, Identity, Security) match enterprise terminology.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Progressive disclosure</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Three-step wizard is good progressive disclosure. One field per step reduces friction.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Primary CTA clarity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“Continue” is clear and full-width. Arrow icon reinforces forward motion.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CTA repetition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Single CTA per step. No secondary CTAs.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Friction reduction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Excellent: one field per step, clear progress, minimal required information upfront.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 signals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trust signals. Enterprise buyers need reassurance before creating accounts: security posture, data handling, compliance.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Objection handling</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objection handling. Common objections: “Will my data be isolated?” “Is this SOC 2 compliant?” are not addressed.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Typography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Consistent with login page. Clean hierarchy.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system</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Same dark palette. Step indicators use indigo highlight for active step.</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Spacing &amp; rhythm</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Well-spaced form. Step indicator has comfortable breathing room.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Imagery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Same animated logo. No illustrations or product previews.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Polish</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Step indicator with connected lines is well-executed. Consistent with overall design language.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Navigation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top nav. Only “Sign in” link. No way to learn about the product.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Hover states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Button and links have hover states.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Loading &amp; transitions</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Step transitions are likely handled client-side. Suspense boundary wraps the form.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Scroll behavior</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Content fits viewport.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Error states</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Required field validation (asterisk on “Enterprise name”). Error handling via RegisterForm component.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layout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Form adapts well to mobile widths.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Tablet layout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Works at tablet.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Large screen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Centered card with max-width.</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 scaling</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Logo scales appropriately.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nav</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navigation.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contrast</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Same as login—generally passes AA.</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Keyboard nav</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Tab order through step fields and button.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Screen reader</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Step indicator may need ARIA: aria-current=“step”, aria-label for progress.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Form accessibility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Labels present. Required field marked.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Minimal animation.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Page load speed</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Fast load.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SEO</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Title: “Create Account — Intellios.” Appropriate for an auth page.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Asset optimization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Minimal assets.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Code quality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Suspense boundary, server component wrapping client form.</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Security signals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HTTPS. Multi-step prevents data exposure.</w:t>
            </w: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A. First Impression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B. Info Architecture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C. Conversion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D. Visual Design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6.2</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E. Interaction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F. Responsive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G. Accessibility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5.6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H. Performance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5.8</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bl>
    <w:p>
      <w:pPr>
        <w:spacing w:after="60"/>
      </w:pPr>
    </w:p>
    <w:p>
      <w:pPr>
        <w:spacing w:after="120"/>
      </w:pPr>
      <w:r>
        <w:rPr>
          <w:rFonts w:ascii="Arial" w:cs="Arial" w:eastAsia="Arial" w:hAnsi="Arial"/>
          <w:b/>
          <w:bCs/>
          <w:sz w:val="22"/>
          <w:szCs w:val="22"/>
        </w:rPr>
        <w:t xml:space="preserve">Top 3 Issues: </w:t>
      </w:r>
      <w:r>
        <w:rPr>
          <w:rFonts w:ascii="Arial" w:cs="Arial" w:eastAsia="Arial" w:hAnsi="Arial"/>
          <w:sz w:val="22"/>
          <w:szCs w:val="22"/>
        </w:rPr>
        <w:t xml:space="preserve">(1) No trust signals before account creation. (2) No product value summary. (3) No navigation to learn about Intellios.</w:t>
      </w:r>
    </w:p>
    <w:p>
      <w:pPr>
        <w:spacing w:after="120"/>
      </w:pPr>
      <w:r>
        <w:rPr>
          <w:rFonts w:ascii="Arial" w:cs="Arial" w:eastAsia="Arial" w:hAnsi="Arial"/>
          <w:b/>
          <w:bCs/>
          <w:sz w:val="22"/>
          <w:szCs w:val="22"/>
        </w:rPr>
        <w:t xml:space="preserve">Top 3 Strengths: </w:t>
      </w:r>
      <w:r>
        <w:rPr>
          <w:rFonts w:ascii="Arial" w:cs="Arial" w:eastAsia="Arial" w:hAnsi="Arial"/>
          <w:sz w:val="22"/>
          <w:szCs w:val="22"/>
        </w:rPr>
        <w:t xml:space="preserve">(1) Multi-step wizard reduces friction. (2) Enterprise-appropriate field naming. (3) Consistent design system.</w:t>
      </w:r>
    </w:p>
    <w:p>
      <w:r>
        <w:br w:type="page"/>
      </w:r>
    </w:p>
    <w:p>
      <w:pPr>
        <w:pStyle w:val="Heading2"/>
      </w:pPr>
      <w:r>
        <w:t xml:space="preserve">2.4 Forgot Password (/auth/forgot-password)</w:t>
      </w:r>
    </w:p>
    <w:p>
      <w:pPr>
        <w:spacing w:after="120"/>
      </w:pPr>
      <w:r>
        <w:rPr>
          <w:rFonts w:ascii="Arial" w:cs="Arial" w:eastAsia="Arial" w:hAnsi="Arial"/>
          <w:sz w:val="22"/>
          <w:szCs w:val="22"/>
        </w:rPr>
        <w:t xml:space="preserve">Standard password recovery page. Single email field, “Send reset link” button, “Back to sign in” link. Uses the same dark gradient AuthShell wrapper. Success state shows a checkmark with “Check your inbox” message. Security-conscious: never reveals whether the email exists.</w:t>
      </w:r>
    </w:p>
    <w:p>
      <w:pPr>
        <w:spacing w:after="120"/>
      </w:pPr>
      <w:r>
        <w:rPr>
          <w:rFonts w:ascii="Arial" w:cs="Arial" w:eastAsia="Arial" w:hAnsi="Arial"/>
          <w:sz w:val="22"/>
          <w:szCs w:val="22"/>
        </w:rPr>
        <w:t xml:space="preserve">This page is competent but unremarkable. It serves its purpose without adding marketing value. Given its narrow scope, scores are evaluated against best practices for password recovery UX.</w:t>
      </w:r>
    </w:p>
    <w:p>
      <w:pPr>
        <w:spacing w:after="120"/>
      </w:pPr>
      <w:r>
        <w:rPr>
          <w:rFonts w:ascii="Arial" w:cs="Arial" w:eastAsia="Arial" w:hAnsi="Arial"/>
          <w:b/>
          <w:bCs/>
          <w:sz w:val="22"/>
          <w:szCs w:val="22"/>
        </w:rPr>
        <w:t xml:space="preserve">Category Averages: </w:t>
      </w:r>
      <w:r>
        <w:rPr>
          <w:rFonts w:ascii="Arial" w:cs="Arial" w:eastAsia="Arial" w:hAnsi="Arial"/>
          <w:sz w:val="22"/>
          <w:szCs w:val="22"/>
        </w:rPr>
        <w:t xml:space="preserve">A: 3.0 | B: 3.2 | C: 4.0 | D: 6.4 | E: 5.4 | F: 5.0 | G: 5.8 | H: 5.8</w:t>
      </w:r>
    </w:p>
    <w:p>
      <w:pPr>
        <w:spacing w:after="120"/>
      </w:pPr>
      <w:r>
        <w:rPr>
          <w:rFonts w:ascii="Arial" w:cs="Arial" w:eastAsia="Arial" w:hAnsi="Arial"/>
          <w:b/>
          <w:bCs/>
          <w:sz w:val="22"/>
          <w:szCs w:val="22"/>
        </w:rPr>
        <w:t xml:space="preserve">Top Issue: </w:t>
      </w:r>
      <w:r>
        <w:rPr>
          <w:rFonts w:ascii="Arial" w:cs="Arial" w:eastAsia="Arial" w:hAnsi="Arial"/>
          <w:sz w:val="22"/>
          <w:szCs w:val="22"/>
        </w:rPr>
        <w:t xml:space="preserve">No navigation. A visitor who reaches this page cannot discover what Intellios is.</w:t>
      </w:r>
    </w:p>
    <w:p>
      <w:pPr>
        <w:spacing w:after="120"/>
      </w:pPr>
      <w:r>
        <w:rPr>
          <w:rFonts w:ascii="Arial" w:cs="Arial" w:eastAsia="Arial" w:hAnsi="Arial"/>
          <w:b/>
          <w:bCs/>
          <w:sz w:val="22"/>
          <w:szCs w:val="22"/>
        </w:rPr>
        <w:t xml:space="preserve">Top Strength: </w:t>
      </w:r>
      <w:r>
        <w:rPr>
          <w:rFonts w:ascii="Arial" w:cs="Arial" w:eastAsia="Arial" w:hAnsi="Arial"/>
          <w:sz w:val="22"/>
          <w:szCs w:val="22"/>
        </w:rPr>
        <w:t xml:space="preserve">Security-first design—never reveals if email exists, shows success regardless.</w:t>
      </w:r>
    </w:p>
    <w:p>
      <w:pPr>
        <w:pStyle w:val="Heading2"/>
      </w:pPr>
      <w:r>
        <w:t xml:space="preserve">2.5 Templates Page (/templates)</w:t>
      </w:r>
    </w:p>
    <w:p>
      <w:pPr>
        <w:spacing w:after="120"/>
      </w:pPr>
      <w:r>
        <w:rPr>
          <w:rFonts w:ascii="Arial" w:cs="Arial" w:eastAsia="Arial" w:hAnsi="Arial"/>
          <w:sz w:val="22"/>
          <w:szCs w:val="22"/>
        </w:rPr>
        <w:t xml:space="preserve">The templates page is publicly accessible and displays a grid of pre-built agent templates (Customer Service Agent, Regulatory Q&amp;A Agent, Document Review Agent, etc.). Features include category filter tabs (All, Financial Services, Healthcare, General), a source dropdown (All sources / Built-in / Community), and an “Express Lane” banner. Each card shows the agent name, source badge, description, governance tier (Standard/Enhanced/Critical), and category tag.</w:t>
      </w:r>
    </w:p>
    <w:p>
      <w:pPr>
        <w:spacing w:after="120"/>
      </w:pPr>
      <w:r>
        <w:rPr>
          <w:rFonts w:ascii="Arial" w:cs="Arial" w:eastAsia="Arial" w:hAnsi="Arial"/>
          <w:sz w:val="22"/>
          <w:szCs w:val="22"/>
        </w:rPr>
        <w:t xml:space="preserve">This page is a product UI page that happens to be public—it is not a marketing page. It lacks any marketing context: no header explaining what Intellios is, no CTA to sign up, no explanation of what “governance tier” means to a cold visitor.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560"/>
        <w:gridCol w:w="6500"/>
      </w:tblGrid>
      <w:tr>
        <w:tc>
          <w:tcPr>
            <w:tcW w:type="dxa" w:w="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18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Criterion</w:t>
            </w:r>
          </w:p>
        </w:tc>
        <w:tc>
          <w:tcPr>
            <w:tcW w:type="dxa" w:w="5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Score</w:t>
            </w:r>
          </w:p>
        </w:tc>
        <w:tc>
          <w:tcPr>
            <w:tcW w:type="dxa" w:w="65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Justification &amp; Recommendation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Hero clarity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“Agent Templates / Pre-built agent templates for common use cases” is product-descriptive but assumes the visitor already knows what Intellios is.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Visual hierarchy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Clear hierarchy: title → Express Lane banner → filters → card grid. Well-organized information architecture.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Brand perception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Light theme is inconsistent with the dark auth pages. Feels like a different product. The template cards are clean but generic.</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Emotional resonance</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emotional connection. No explanation of why these templates matter or what pain they solve.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Differentiation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4</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Template names like “AML Alert Triage Agent” and “Regulatory Q&amp;A Agent” are specific to regulated industries. This implicitly differentiates but doesn’t make the case.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Content completeness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Template content only. No marketing sections, no CTA, no value prop, no trust signals.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Messaging hierarchy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Leads with templates, not outcomes. Should lead with “Start governing your AI agents in minutes” or similar.</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Scannability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7</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Card grid is highly scannable. Governance tier badges, category tags, and descriptions are well-formatted.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Jargon calibration</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Template names are domain-specific (appropriate for target buyers). But terms like “Express Lane” and “governance tier” are not explained.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Progressive disclosure</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Filters allow progressive exploration. Card descriptions are truncated (2-line clamp) with implied expand.</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Primary CTA clarity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CTA. No “Sign up to use these templates” or “Request a demo.” A dead-end for conversion.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CTA repetition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Zero CTAs on the page.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Friction reduction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Templates link to /intake/express/{id} but that requires auth. Clicking as an unauthenticated visitor would likely redirect to login.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Trust signals</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Governance tier badges implicitly signal compliance focus. “Built-in” badges suggest curated quality. But no external trust signals.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Objection handling</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objection handling.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Typography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Clean, readable. Card titles are bold, descriptions are regular weight.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system</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Governance tier colors (emerald/amber/red) are meaningful and consistent. Category tags are subtle.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Spacing &amp; rhythm</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Card grid has consistent spacing. Filters are well-laid out.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Imagery</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illustrations. Cards are text-only. Agent template icons would add visual interest.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Polish</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Well-built cards. Hover states. Filter tabs work. Express Lane banner with Zap icon is a nice touch.</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Navigation</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2</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global navigation bar. No way to navigate to the rest of Intellios.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Hover states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Cards have hover shadow. Filter tabs have active states.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Loading &amp; transitions</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Skeleton loading state exists. Filters update in real-time.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Scroll behavior</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Natural scroll. No sticky elements.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Error states</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Empty state with Package icon when no templates match filters.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layout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Grid reflows: 3 cols → 2 cols → 1 col. Cards stack vertically.</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Tablet layout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2-column grid at tablet.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Large screen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3-column grid with max-width container.</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Image scaling</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images to scale. Text cards adapt.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Mobile nav</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navigation.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Color contrast</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Light theme with dark text passes AA.</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Keyboard nav</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Filter tabs and cards should be keyboard navigable.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Screen reader</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Headings present. Card structure is semantic.</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Form accessibility</w:t>
            </w:r>
          </w:p>
        </w:tc>
        <w:tc>
          <w:tcPr>
            <w:tcW w:type="dxa" w:w="56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5</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Search input and dropdown are standard form elements.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Motion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No aggressive motion.</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Page load speed</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Fast load with skeleton states.</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SEO</w:t>
            </w:r>
          </w:p>
        </w:tc>
        <w:tc>
          <w:tcPr>
            <w:tcW w:type="dxa" w:w="5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3</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Title is just “Intellos.” Should include “Agent Templates” for SEO.</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Asset optimization</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Lightweight page.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Code quality</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Clean component architecture. Real-time filtering.</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Security signals</w:t>
            </w:r>
          </w:p>
        </w:tc>
        <w:tc>
          <w:tcPr>
            <w:tcW w:type="dxa" w:w="560"/>
            <w:tcBorders>
              <w:top w:val="single" w:color="CCCCCC" w:sz="1"/>
              <w:left w:val="single" w:color="CCCCCC" w:sz="1"/>
              <w:bottom w:val="single" w:color="CCCCCC" w:sz="1"/>
              <w:right w:val="single" w:color="CCCCCC" w:sz="1"/>
            </w:tcBorders>
            <w:shd w:fill="FEF9E7"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6</w:t>
            </w:r>
          </w:p>
        </w:tc>
        <w:tc>
          <w:tcPr>
            <w:tcW w:type="dxa" w:w="6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7"/>
                <w:szCs w:val="17"/>
              </w:rPr>
              <w:t xml:space="preserve">HTTPS. No sensitive data exposed.</w:t>
            </w: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A. First Impression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3.6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B. Info Architecture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C. Conversion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1.8</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D. Visual Design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5.4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E. Interaction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4.6</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F. Responsive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4.8</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G. Accessibility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5.4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r>
        <w:tc>
          <w:tcPr>
            <w:tcW w:type="dxa" w:w="2300"/>
            <w:gridSpan w:val="2"/>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18"/>
                <w:szCs w:val="18"/>
              </w:rPr>
              <w:t xml:space="preserve">H. Performance Average</w:t>
            </w:r>
          </w:p>
        </w:tc>
        <w:tc>
          <w:tcPr>
            <w:tcW w:type="dxa" w:w="56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pPr>
              <w:jc w:val="center"/>
            </w:pPr>
            <w:r>
              <w:rPr>
                <w:rFonts w:ascii="Arial" w:cs="Arial" w:eastAsia="Arial" w:hAnsi="Arial"/>
                <w:b/>
                <w:bCs/>
                <w:sz w:val="20"/>
                <w:szCs w:val="20"/>
              </w:rPr>
              <w:t xml:space="preserve">5.4</w:t>
            </w:r>
          </w:p>
        </w:tc>
        <w:tc>
          <w:tcPr>
            <w:tcW w:type="dxa" w:w="6500"/>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tc>
      </w:tr>
    </w:tbl>
    <w:p>
      <w:pPr>
        <w:spacing w:after="60"/>
      </w:pPr>
    </w:p>
    <w:p>
      <w:pPr>
        <w:spacing w:after="120"/>
      </w:pPr>
      <w:r>
        <w:rPr>
          <w:rFonts w:ascii="Arial" w:cs="Arial" w:eastAsia="Arial" w:hAnsi="Arial"/>
          <w:b/>
          <w:bCs/>
          <w:sz w:val="22"/>
          <w:szCs w:val="22"/>
        </w:rPr>
        <w:t xml:space="preserve">Top 3 Issues: </w:t>
      </w:r>
      <w:r>
        <w:rPr>
          <w:rFonts w:ascii="Arial" w:cs="Arial" w:eastAsia="Arial" w:hAnsi="Arial"/>
          <w:sz w:val="22"/>
          <w:szCs w:val="22"/>
        </w:rPr>
        <w:t xml:space="preserve">(1) Zero conversion CTAs—a dead-end for marketing. (2) No marketing context for cold visitors. (3) No global navigation.</w:t>
      </w:r>
    </w:p>
    <w:p>
      <w:pPr>
        <w:spacing w:after="120"/>
      </w:pPr>
      <w:r>
        <w:rPr>
          <w:rFonts w:ascii="Arial" w:cs="Arial" w:eastAsia="Arial" w:hAnsi="Arial"/>
          <w:b/>
          <w:bCs/>
          <w:sz w:val="22"/>
          <w:szCs w:val="22"/>
        </w:rPr>
        <w:t xml:space="preserve">Top 3 Strengths: </w:t>
      </w:r>
      <w:r>
        <w:rPr>
          <w:rFonts w:ascii="Arial" w:cs="Arial" w:eastAsia="Arial" w:hAnsi="Arial"/>
          <w:sz w:val="22"/>
          <w:szCs w:val="22"/>
        </w:rPr>
        <w:t xml:space="preserve">(1) Scannable, well-organized card grid. (2) Domain-specific templates signal industry expertise. (3) Governance tier badges reinforce compliance focus.</w:t>
      </w:r>
    </w:p>
    <w:p>
      <w:r>
        <w:br w:type="page"/>
      </w:r>
    </w:p>
    <w:p>
      <w:pPr>
        <w:pStyle w:val="Heading1"/>
      </w:pPr>
      <w:r>
        <w:t xml:space="preserve">3. Consolidated Scorecard</w:t>
      </w:r>
    </w:p>
    <w:p>
      <w:pPr>
        <w:spacing w:after="120"/>
      </w:pPr>
      <w:r>
        <w:rPr>
          <w:rFonts w:ascii="Arial" w:cs="Arial" w:eastAsia="Arial" w:hAnsi="Arial"/>
          <w:sz w:val="22"/>
          <w:szCs w:val="22"/>
        </w:rPr>
        <w:t xml:space="preserve">Scores below represent the average across all audited pages. Weights: High = 3x, Medium = 2x, Low-Medium = 1x. Maximum weighted total = 180.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1000"/>
        <w:gridCol w:w="1200"/>
        <w:gridCol w:w="2960"/>
      </w:tblGrid>
      <w:tr>
        <w:tc>
          <w:tcPr>
            <w:tcW w:type="dxa" w:w="3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Category</w:t>
            </w:r>
          </w:p>
        </w:tc>
        <w:tc>
          <w:tcPr>
            <w:tcW w:type="dxa" w:w="10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Score</w:t>
            </w:r>
          </w:p>
        </w:tc>
        <w:tc>
          <w:tcPr>
            <w:tcW w:type="dxa" w:w="10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Weight</w:t>
            </w:r>
          </w:p>
        </w:tc>
        <w:tc>
          <w:tcPr>
            <w:tcW w:type="dxa" w:w="120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Weighted</w:t>
            </w:r>
          </w:p>
        </w:tc>
        <w:tc>
          <w:tcPr>
            <w:tcW w:type="dxa" w:w="2960"/>
            <w:tcBorders>
              <w:top w:val="single" w:color="1F3864" w:sz="1"/>
              <w:left w:val="single" w:color="1F3864" w:sz="1"/>
              <w:bottom w:val="single" w:color="1F3864" w:sz="1"/>
              <w:right w:val="single" w:color="1F3864"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Notes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A. First Impression &amp; Visual Impact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High (3x)</w:t>
            </w:r>
          </w:p>
        </w:tc>
        <w:tc>
          <w:tcPr>
            <w:tcW w:type="dxa" w:w="1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val="false"/>
                <w:bCs w:val="false"/>
                <w:sz w:val="18"/>
                <w:szCs w:val="18"/>
              </w:rPr>
              <w:t xml:space="preserve">8.7</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Landing crash obliterates first impression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B. Information Architecture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High (3x)</w:t>
            </w:r>
          </w:p>
        </w:tc>
        <w:tc>
          <w:tcPr>
            <w:tcW w:type="dxa" w:w="1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val="false"/>
                <w:bCs w:val="false"/>
                <w:sz w:val="18"/>
                <w:szCs w:val="18"/>
              </w:rPr>
              <w:t xml:space="preserve">8.4</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marketing content visible to visitors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C. Conversion Architecture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2.8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High (3x)</w:t>
            </w:r>
          </w:p>
        </w:tc>
        <w:tc>
          <w:tcPr>
            <w:tcW w:type="dxa" w:w="1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val="false"/>
                <w:bCs w:val="false"/>
                <w:sz w:val="18"/>
                <w:szCs w:val="18"/>
              </w:rPr>
              <w:t xml:space="preserve">8.4</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No working CTAs, no trust signals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D. Visual Design Quality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6.1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 (2x)</w:t>
            </w:r>
          </w:p>
        </w:tc>
        <w:tc>
          <w:tcPr>
            <w:tcW w:type="dxa" w:w="1200"/>
            <w:tcBorders>
              <w:top w:val="single" w:color="CCCCCC" w:sz="1"/>
              <w:left w:val="single" w:color="CCCCCC" w:sz="1"/>
              <w:bottom w:val="single" w:color="CCCCCC" w:sz="1"/>
              <w:right w:val="single" w:color="CCCCCC" w:sz="1"/>
            </w:tcBorders>
            <w:shd w:fill="D5F5E3" w:val="clear"/>
            <w:tcMar>
              <w:top w:type="dxa" w:w="60"/>
              <w:left w:type="dxa" w:w="100"/>
              <w:bottom w:type="dxa" w:w="60"/>
              <w:right w:type="dxa" w:w="100"/>
            </w:tcMar>
          </w:tcPr>
          <w:p>
            <w:r>
              <w:rPr>
                <w:rFonts w:ascii="Arial" w:cs="Arial" w:eastAsia="Arial" w:hAnsi="Arial"/>
                <w:b w:val="false"/>
                <w:bCs w:val="false"/>
                <w:sz w:val="18"/>
                <w:szCs w:val="18"/>
              </w:rPr>
              <w:t xml:space="preserve">12.2</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Auth pages are polished; templates inconsistent</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E. Interaction Design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 (2x)</w:t>
            </w:r>
          </w:p>
        </w:tc>
        <w:tc>
          <w:tcPr>
            <w:tcW w:type="dxa" w:w="120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tcPr>
          <w:p>
            <w:r>
              <w:rPr>
                <w:rFonts w:ascii="Arial" w:cs="Arial" w:eastAsia="Arial" w:hAnsi="Arial"/>
                <w:b w:val="false"/>
                <w:bCs w:val="false"/>
                <w:sz w:val="18"/>
                <w:szCs w:val="18"/>
              </w:rPr>
              <w:t xml:space="preserve">9.6</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Forms work well; no navigation kills score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F. Responsive Design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4.5</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 (2x)</w:t>
            </w:r>
          </w:p>
        </w:tc>
        <w:tc>
          <w:tcPr>
            <w:tcW w:type="dxa" w:w="120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tcPr>
          <w:p>
            <w:r>
              <w:rPr>
                <w:rFonts w:ascii="Arial" w:cs="Arial" w:eastAsia="Arial" w:hAnsi="Arial"/>
                <w:b w:val="false"/>
                <w:bCs w:val="false"/>
                <w:sz w:val="18"/>
                <w:szCs w:val="18"/>
              </w:rPr>
              <w:t xml:space="preserve">9.0</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Auth pages adapt; no mobile nav</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G. Accessibility</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Med (2x)</w:t>
            </w:r>
          </w:p>
        </w:tc>
        <w:tc>
          <w:tcPr>
            <w:tcW w:type="dxa" w:w="1200"/>
            <w:tcBorders>
              <w:top w:val="single" w:color="CCCCCC" w:sz="1"/>
              <w:left w:val="single" w:color="CCCCCC" w:sz="1"/>
              <w:bottom w:val="single" w:color="CCCCCC" w:sz="1"/>
              <w:right w:val="single" w:color="CCCCCC" w:sz="1"/>
            </w:tcBorders>
            <w:shd w:fill="FDEBD0" w:val="clear"/>
            <w:tcMar>
              <w:top w:type="dxa" w:w="60"/>
              <w:left w:type="dxa" w:w="100"/>
              <w:bottom w:type="dxa" w:w="60"/>
              <w:right w:type="dxa" w:w="100"/>
            </w:tcMar>
          </w:tcPr>
          <w:p>
            <w:r>
              <w:rPr>
                <w:rFonts w:ascii="Arial" w:cs="Arial" w:eastAsia="Arial" w:hAnsi="Arial"/>
                <w:b w:val="false"/>
                <w:bCs w:val="false"/>
                <w:sz w:val="18"/>
                <w:szCs w:val="18"/>
              </w:rPr>
              <w:t xml:space="preserve">11.2</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Good form a11y; contrast needs verification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18"/>
                <w:szCs w:val="18"/>
              </w:rPr>
              <w:t xml:space="preserve">H. Performance &amp; Technical</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5.6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Low-Med (1x)</w:t>
            </w:r>
          </w:p>
        </w:tc>
        <w:tc>
          <w:tcPr>
            <w:tcW w:type="dxa" w:w="1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val="false"/>
                <w:bCs w:val="false"/>
                <w:sz w:val="18"/>
                <w:szCs w:val="18"/>
              </w:rPr>
              <w:t xml:space="preserve">5.6</w:t>
            </w:r>
          </w:p>
        </w:tc>
        <w:tc>
          <w:tcPr>
            <w:tcW w:type="dxa" w:w="2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Fast loads but landing crash is critical</w:t>
            </w:r>
          </w:p>
        </w:tc>
      </w:tr>
      <w:tr>
        <w:tc>
          <w:tcPr>
            <w:tcW w:type="dxa" w:w="3200"/>
            <w:gridSpan w:val="3"/>
            <w:tcBorders>
              <w:top w:val="single" w:color="CCCCCC" w:sz="1"/>
              <w:left w:val="single" w:color="CCCCCC" w:sz="1"/>
              <w:bottom w:val="single" w:color="CCCCCC" w:sz="1"/>
              <w:right w:val="single" w:color="CCCCCC" w:sz="1"/>
            </w:tcBorders>
            <w:shd w:fill="EBF5FB" w:val="clear"/>
            <w:tcMar>
              <w:top w:type="dxa" w:w="60"/>
              <w:left w:type="dxa" w:w="100"/>
              <w:bottom w:type="dxa" w:w="60"/>
              <w:right w:type="dxa" w:w="100"/>
            </w:tcMar>
          </w:tcPr>
          <w:p>
            <w:r>
              <w:rPr>
                <w:rFonts w:ascii="Arial" w:cs="Arial" w:eastAsia="Arial" w:hAnsi="Arial"/>
                <w:b/>
                <w:bCs/>
                <w:sz w:val="20"/>
                <w:szCs w:val="20"/>
              </w:rPr>
              <w:t xml:space="preserve">WEIGHTED TOTAL</w:t>
            </w:r>
          </w:p>
        </w:tc>
        <w:tc>
          <w:tcPr>
            <w:tcW w:type="dxa" w:w="120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pPr>
              <w:jc w:val="center"/>
            </w:pPr>
            <w:r>
              <w:rPr>
                <w:rFonts w:ascii="Arial" w:cs="Arial" w:eastAsia="Arial" w:hAnsi="Arial"/>
                <w:b/>
                <w:bCs/>
                <w:color w:val="C0392B"/>
                <w:sz w:val="22"/>
                <w:szCs w:val="22"/>
              </w:rPr>
              <w:t xml:space="preserve">73.1 / 180</w:t>
            </w:r>
          </w:p>
        </w:tc>
        <w:tc>
          <w:tcPr>
            <w:tcW w:type="dxa" w:w="2960"/>
            <w:tcBorders>
              <w:top w:val="single" w:color="CCCCCC" w:sz="1"/>
              <w:left w:val="single" w:color="CCCCCC" w:sz="1"/>
              <w:bottom w:val="single" w:color="CCCCCC" w:sz="1"/>
              <w:right w:val="single" w:color="CCCCCC" w:sz="1"/>
            </w:tcBorders>
            <w:shd w:fill="FADBD8" w:val="clear"/>
            <w:tcMar>
              <w:top w:type="dxa" w:w="60"/>
              <w:left w:type="dxa" w:w="100"/>
              <w:bottom w:type="dxa" w:w="60"/>
              <w:right w:type="dxa" w:w="100"/>
            </w:tcMar>
          </w:tcPr>
          <w:p>
            <w:r>
              <w:rPr>
                <w:rFonts w:ascii="Arial" w:cs="Arial" w:eastAsia="Arial" w:hAnsi="Arial"/>
                <w:b/>
                <w:bCs/>
                <w:color w:val="C0392B"/>
                <w:sz w:val="18"/>
                <w:szCs w:val="18"/>
              </w:rPr>
              <w:t xml:space="preserve">40.6% readiness</w:t>
            </w:r>
          </w:p>
        </w:tc>
      </w:tr>
    </w:tbl>
    <w:p>
      <w:r>
        <w:br w:type="page"/>
      </w:r>
    </w:p>
    <w:p>
      <w:pPr>
        <w:pStyle w:val="Heading1"/>
      </w:pPr>
      <w:r>
        <w:t xml:space="preserve">4. Prioritized Recommendations</w:t>
      </w:r>
    </w:p>
    <w:p>
      <w:pPr>
        <w:pStyle w:val="Heading2"/>
      </w:pPr>
      <w:r>
        <w:t xml:space="preserve">P0 — Launch Blockers</w:t>
      </w:r>
    </w:p>
    <w:p>
      <w:pPr>
        <w:spacing w:after="120"/>
      </w:pPr>
      <w:r>
        <w:rPr>
          <w:rFonts w:ascii="Arial" w:cs="Arial" w:eastAsia="Arial" w:hAnsi="Arial"/>
          <w:sz w:val="22"/>
          <w:szCs w:val="22"/>
        </w:rPr>
        <w:t xml:space="preserve">These must be fixed before showing the site to any enterprise prospect or investor.</w:t>
      </w:r>
    </w:p>
    <w:p>
      <w:pPr>
        <w:spacing w:after="120"/>
      </w:pPr>
      <w:r>
        <w:rPr>
          <w:rFonts w:ascii="Arial" w:cs="Arial" w:eastAsia="Arial" w:hAnsi="Arial"/>
          <w:b/>
          <w:bCs/>
          <w:sz w:val="22"/>
          <w:szCs w:val="22"/>
        </w:rPr>
        <w:t xml:space="preserve">1. Fix the landing page server crash. </w:t>
      </w:r>
      <w:r>
        <w:rPr>
          <w:rFonts w:ascii="Arial" w:cs="Arial" w:eastAsia="Arial" w:hAnsi="Arial"/>
          <w:sz w:val="22"/>
          <w:szCs w:val="22"/>
        </w:rPr>
        <w:t xml:space="preserve">The landing page throws a Server Components render error. Likely cause: missing Zap import from lucide-react (used in the architecture diagram section), or a database call that requires auth context. Fix: debug locally with next build &amp;&amp; next start, check Vercel function logs, fix the import/dependency, deploy. Effort: S. Impact: Existential—without a working landing page, there is no marketing presence.</w:t>
      </w:r>
    </w:p>
    <w:p>
      <w:pPr>
        <w:spacing w:after="120"/>
      </w:pPr>
      <w:r>
        <w:rPr>
          <w:rFonts w:ascii="Arial" w:cs="Arial" w:eastAsia="Arial" w:hAnsi="Arial"/>
          <w:b/>
          <w:bCs/>
          <w:sz w:val="22"/>
          <w:szCs w:val="22"/>
        </w:rPr>
        <w:t xml:space="preserve">2. Route unauthenticated root visitors to /landing, not /login. </w:t>
      </w:r>
      <w:r>
        <w:rPr>
          <w:rFonts w:ascii="Arial" w:cs="Arial" w:eastAsia="Arial" w:hAnsi="Arial"/>
          <w:sz w:val="22"/>
          <w:szCs w:val="22"/>
        </w:rPr>
        <w:t xml:space="preserve">The middleware currently redirects / to /login for unauthenticated visitors. Change this to redirect to /landing. The login form should be accessible from the landing page navigation, not the other way around. Effort: S (one line in middleware.ts). Impact: High—ensures every visitor sees the value proposition first.</w:t>
      </w:r>
    </w:p>
    <w:p>
      <w:pPr>
        <w:spacing w:after="120"/>
      </w:pPr>
      <w:r>
        <w:rPr>
          <w:rFonts w:ascii="Arial" w:cs="Arial" w:eastAsia="Arial" w:hAnsi="Arial"/>
          <w:b/>
          <w:bCs/>
          <w:sz w:val="22"/>
          <w:szCs w:val="22"/>
        </w:rPr>
        <w:t xml:space="preserve">3. Add a global marketing navigation bar. </w:t>
      </w:r>
      <w:r>
        <w:rPr>
          <w:rFonts w:ascii="Arial" w:cs="Arial" w:eastAsia="Arial" w:hAnsi="Arial"/>
          <w:sz w:val="22"/>
          <w:szCs w:val="22"/>
        </w:rPr>
        <w:t xml:space="preserve">Create a shared nav component for all public pages with: Intellios logo (links to /landing), Features, Security &amp; Compliance, Use Cases, Templates, and a primary CTA (“Request Early Access” or “Sign In”). This nav should appear on /landing, /login, /register, /auth/*, and /templates. Effort: M. Impact: High—transforms disconnected pages into a coherent marketing site.</w:t>
      </w:r>
    </w:p>
    <w:p>
      <w:pPr>
        <w:pStyle w:val="Heading2"/>
      </w:pPr>
      <w:r>
        <w:t xml:space="preserve">P1 — High Impact (Fix Within 1 Sprint)</w:t>
      </w:r>
    </w:p>
    <w:p>
      <w:pPr>
        <w:spacing w:after="120"/>
      </w:pPr>
      <w:r>
        <w:rPr>
          <w:rFonts w:ascii="Arial" w:cs="Arial" w:eastAsia="Arial" w:hAnsi="Arial"/>
          <w:b/>
          <w:bCs/>
          <w:sz w:val="22"/>
          <w:szCs w:val="22"/>
        </w:rPr>
        <w:t xml:space="preserve">4. Add trust signals to the login page. </w:t>
      </w:r>
      <w:r>
        <w:rPr>
          <w:rFonts w:ascii="Arial" w:cs="Arial" w:eastAsia="Arial" w:hAnsi="Arial"/>
          <w:sz w:val="22"/>
          <w:szCs w:val="22"/>
        </w:rPr>
        <w:t xml:space="preserve">Below the login form, add a row of compliance badges (SOC 2, GDPR, HIPAA, SR 11-7) and a “Trusted by regulated enterprises in financial services, healthcare, and insurance” line. This takes minimal space but dramatically increases credibility. Effort: S. Impact: High.</w:t>
      </w:r>
    </w:p>
    <w:p>
      <w:pPr>
        <w:spacing w:after="120"/>
      </w:pPr>
      <w:r>
        <w:rPr>
          <w:rFonts w:ascii="Arial" w:cs="Arial" w:eastAsia="Arial" w:hAnsi="Arial"/>
          <w:b/>
          <w:bCs/>
          <w:sz w:val="22"/>
          <w:szCs w:val="22"/>
        </w:rPr>
        <w:t xml:space="preserve">5. Add a marketing context banner to /templates. </w:t>
      </w:r>
      <w:r>
        <w:rPr>
          <w:rFonts w:ascii="Arial" w:cs="Arial" w:eastAsia="Arial" w:hAnsi="Arial"/>
          <w:sz w:val="22"/>
          <w:szCs w:val="22"/>
        </w:rPr>
        <w:t xml:space="preserve">When an unauthenticated user visits /templates, show a banner at the top: “Intellos is the governed control plane for enterprise AI agents. These templates get you started in minutes.” Add a CTA: “Request Early Access.” Effort: S. Impact: Medium—converts a dead-end into a conversion opportunity.</w:t>
      </w:r>
    </w:p>
    <w:p>
      <w:pPr>
        <w:spacing w:after="120"/>
      </w:pPr>
      <w:r>
        <w:rPr>
          <w:rFonts w:ascii="Arial" w:cs="Arial" w:eastAsia="Arial" w:hAnsi="Arial"/>
          <w:b/>
          <w:bCs/>
          <w:sz w:val="22"/>
          <w:szCs w:val="22"/>
        </w:rPr>
        <w:t xml:space="preserve">6. Add a marketing sidebar or hero to the login page. </w:t>
      </w:r>
      <w:r>
        <w:rPr>
          <w:rFonts w:ascii="Arial" w:cs="Arial" w:eastAsia="Arial" w:hAnsi="Arial"/>
          <w:sz w:val="22"/>
          <w:szCs w:val="22"/>
        </w:rPr>
        <w:t xml:space="preserve">The source code includes a split-panel login layout with marketing content on the left. Enable this for desktop viewports. Show 2-3 key differentiators, a testimonial quote, and compliance badges alongside the login form. Reference: Datadog, Snowflake, and Stripe all use marketing content on their login pages. Effort: M. Impact: High.</w:t>
      </w:r>
    </w:p>
    <w:p>
      <w:pPr>
        <w:spacing w:after="120"/>
      </w:pPr>
      <w:r>
        <w:rPr>
          <w:rFonts w:ascii="Arial" w:cs="Arial" w:eastAsia="Arial" w:hAnsi="Arial"/>
          <w:b/>
          <w:bCs/>
          <w:sz w:val="22"/>
          <w:szCs w:val="22"/>
        </w:rPr>
        <w:t xml:space="preserve">7. Add a footer to all public pages. </w:t>
      </w:r>
      <w:r>
        <w:rPr>
          <w:rFonts w:ascii="Arial" w:cs="Arial" w:eastAsia="Arial" w:hAnsi="Arial"/>
          <w:sz w:val="22"/>
          <w:szCs w:val="22"/>
        </w:rPr>
        <w:t xml:space="preserve">Include: Intellios logo, company description (1 line), navigation links, compliance badges, copyright, and links to privacy policy/terms. Enterprise buyers look for legal pages—their absence signals immaturity. Effort: M. Impact: Medium.</w:t>
      </w:r>
    </w:p>
    <w:p>
      <w:pPr>
        <w:spacing w:after="120"/>
      </w:pPr>
      <w:r>
        <w:rPr>
          <w:rFonts w:ascii="Arial" w:cs="Arial" w:eastAsia="Arial" w:hAnsi="Arial"/>
          <w:b/>
          <w:bCs/>
          <w:sz w:val="22"/>
          <w:szCs w:val="22"/>
        </w:rPr>
        <w:t xml:space="preserve">8. Add page-specific meta descriptions and OG images. </w:t>
      </w:r>
      <w:r>
        <w:rPr>
          <w:rFonts w:ascii="Arial" w:cs="Arial" w:eastAsia="Arial" w:hAnsi="Arial"/>
          <w:sz w:val="22"/>
          <w:szCs w:val="22"/>
        </w:rPr>
        <w:t xml:space="preserve">Each public page should have a unique meta description for SEO and a branded OG image for social sharing. The landing page title is good; other pages need descriptive titles. Effort: S. Impact: Medium (SEO + social sharing).</w:t>
      </w:r>
    </w:p>
    <w:p>
      <w:pPr>
        <w:pStyle w:val="Heading2"/>
      </w:pPr>
      <w:r>
        <w:t xml:space="preserve">P2 — Medium Impact (Fix Within 1 Month)</w:t>
      </w:r>
    </w:p>
    <w:p>
      <w:pPr>
        <w:spacing w:after="120"/>
      </w:pPr>
      <w:r>
        <w:rPr>
          <w:rFonts w:ascii="Arial" w:cs="Arial" w:eastAsia="Arial" w:hAnsi="Arial"/>
          <w:b/>
          <w:bCs/>
          <w:sz w:val="22"/>
          <w:szCs w:val="22"/>
        </w:rPr>
        <w:t xml:space="preserve">9. Create a dedicated /security page. </w:t>
      </w:r>
      <w:r>
        <w:rPr>
          <w:rFonts w:ascii="Arial" w:cs="Arial" w:eastAsia="Arial" w:hAnsi="Arial"/>
          <w:sz w:val="22"/>
          <w:szCs w:val="22"/>
        </w:rPr>
        <w:t xml:space="preserve">Enterprise buyers need: SOC 2 Type II details, data isolation architecture, encryption (at rest and in transit), SSO/SAML support, tenant isolation, audit trail capabilities, and compliance framework alignment. Reference: Datadog’s /security page. Effort: M. Impact: High for enterprise sales.</w:t>
      </w:r>
    </w:p>
    <w:p>
      <w:pPr>
        <w:spacing w:after="120"/>
      </w:pPr>
      <w:r>
        <w:rPr>
          <w:rFonts w:ascii="Arial" w:cs="Arial" w:eastAsia="Arial" w:hAnsi="Arial"/>
          <w:b/>
          <w:bCs/>
          <w:sz w:val="22"/>
          <w:szCs w:val="22"/>
        </w:rPr>
        <w:t xml:space="preserve">10. Add customer/partner logos (even anonymized). </w:t>
      </w:r>
      <w:r>
        <w:rPr>
          <w:rFonts w:ascii="Arial" w:cs="Arial" w:eastAsia="Arial" w:hAnsi="Arial"/>
          <w:sz w:val="22"/>
          <w:szCs w:val="22"/>
        </w:rPr>
        <w:t xml:space="preserve">Replace “Top-10 US Bank” / “Fortune 100 Insurer” text with actual logo silhouettes or industry icons. Even anonymized logos dramatically increase visual trust. Effort: S. Impact: Medium.</w:t>
      </w:r>
    </w:p>
    <w:p>
      <w:pPr>
        <w:spacing w:after="120"/>
      </w:pPr>
      <w:r>
        <w:rPr>
          <w:rFonts w:ascii="Arial" w:cs="Arial" w:eastAsia="Arial" w:hAnsi="Arial"/>
          <w:b/>
          <w:bCs/>
          <w:sz w:val="22"/>
          <w:szCs w:val="22"/>
        </w:rPr>
        <w:t xml:space="preserve">11. Add a product demo or interactive walkthrough. </w:t>
      </w:r>
      <w:r>
        <w:rPr>
          <w:rFonts w:ascii="Arial" w:cs="Arial" w:eastAsia="Arial" w:hAnsi="Arial"/>
          <w:sz w:val="22"/>
          <w:szCs w:val="22"/>
        </w:rPr>
        <w:t xml:space="preserve">Enterprise buyers want to see the product before scheduling a call. Options: embedded Loom demo, interactive screenshot tour, or a sandboxed demo environment. Effort: L. Impact: High.</w:t>
      </w:r>
    </w:p>
    <w:p>
      <w:pPr>
        <w:spacing w:after="120"/>
      </w:pPr>
      <w:r>
        <w:rPr>
          <w:rFonts w:ascii="Arial" w:cs="Arial" w:eastAsia="Arial" w:hAnsi="Arial"/>
          <w:b/>
          <w:bCs/>
          <w:sz w:val="22"/>
          <w:szCs w:val="22"/>
        </w:rPr>
        <w:t xml:space="preserve">12. Unify light/dark theme across public pages. </w:t>
      </w:r>
      <w:r>
        <w:rPr>
          <w:rFonts w:ascii="Arial" w:cs="Arial" w:eastAsia="Arial" w:hAnsi="Arial"/>
          <w:sz w:val="22"/>
          <w:szCs w:val="22"/>
        </w:rPr>
        <w:t xml:space="preserve">Auth pages use a dark theme; templates uses a light theme. This creates a disjointed feel. Choose one (light is more common for marketing) and apply consistently. Effort: M. Impact: Medium.</w:t>
      </w:r>
    </w:p>
    <w:p>
      <w:pPr>
        <w:spacing w:after="120"/>
      </w:pPr>
      <w:r>
        <w:rPr>
          <w:rFonts w:ascii="Arial" w:cs="Arial" w:eastAsia="Arial" w:hAnsi="Arial"/>
          <w:b/>
          <w:bCs/>
          <w:sz w:val="22"/>
          <w:szCs w:val="22"/>
        </w:rPr>
        <w:t xml:space="preserve">13. Add prefers-reduced-motion support. </w:t>
      </w:r>
      <w:r>
        <w:rPr>
          <w:rFonts w:ascii="Arial" w:cs="Arial" w:eastAsia="Arial" w:hAnsi="Arial"/>
          <w:sz w:val="22"/>
          <w:szCs w:val="22"/>
        </w:rPr>
        <w:t xml:space="preserve">The landing page (when working) uses scroll-reveal animations and an animated hero SVG. Add a @media (prefers-reduced-motion: reduce) query to disable or simplify all animations. Effort: S. Impact: Medium (accessibility compliance).</w:t>
      </w:r>
    </w:p>
    <w:p>
      <w:pPr>
        <w:pStyle w:val="Heading2"/>
      </w:pPr>
      <w:r>
        <w:t xml:space="preserve">P3 — Polish</w:t>
      </w:r>
    </w:p>
    <w:p>
      <w:pPr>
        <w:spacing w:after="120"/>
      </w:pPr>
      <w:r>
        <w:rPr>
          <w:rFonts w:ascii="Arial" w:cs="Arial" w:eastAsia="Arial" w:hAnsi="Arial"/>
          <w:b/>
          <w:bCs/>
          <w:sz w:val="22"/>
          <w:szCs w:val="22"/>
        </w:rPr>
        <w:t xml:space="preserve">14. Add a pricing or “Contact Sales” page. </w:t>
      </w:r>
      <w:r>
        <w:rPr>
          <w:rFonts w:ascii="Arial" w:cs="Arial" w:eastAsia="Arial" w:hAnsi="Arial"/>
          <w:sz w:val="22"/>
          <w:szCs w:val="22"/>
        </w:rPr>
        <w:t xml:space="preserve">Even if pricing is custom, a page that says “Design Partnership: Custom pricing for early adopters” with a contact form is better than nothing. Effort: M. Impact: Medium.</w:t>
      </w:r>
    </w:p>
    <w:p>
      <w:pPr>
        <w:spacing w:after="120"/>
      </w:pPr>
      <w:r>
        <w:rPr>
          <w:rFonts w:ascii="Arial" w:cs="Arial" w:eastAsia="Arial" w:hAnsi="Arial"/>
          <w:b/>
          <w:bCs/>
          <w:sz w:val="22"/>
          <w:szCs w:val="22"/>
        </w:rPr>
        <w:t xml:space="preserve">15. Add a changelog or product updates page. </w:t>
      </w:r>
      <w:r>
        <w:rPr>
          <w:rFonts w:ascii="Arial" w:cs="Arial" w:eastAsia="Arial" w:hAnsi="Arial"/>
          <w:sz w:val="22"/>
          <w:szCs w:val="22"/>
        </w:rPr>
        <w:t xml:space="preserve">Shows the product is actively developed (266 commits). Enterprise buyers want to see velocity. Effort: S. Impact: Low-Medium.</w:t>
      </w:r>
    </w:p>
    <w:p>
      <w:r>
        <w:br w:type="page"/>
      </w:r>
    </w:p>
    <w:p>
      <w:pPr>
        <w:pStyle w:val="Heading1"/>
      </w:pPr>
      <w:r>
        <w:t xml:space="preserve">5. Competitor Benchmark</w:t>
      </w:r>
    </w:p>
    <w:p>
      <w:pPr>
        <w:spacing w:after="120"/>
      </w:pPr>
      <w:r>
        <w:rPr>
          <w:rFonts w:ascii="Arial" w:cs="Arial" w:eastAsia="Arial" w:hAnsi="Arial"/>
          <w:sz w:val="22"/>
          <w:szCs w:val="22"/>
        </w:rPr>
        <w:t xml:space="preserve">Best-in-class enterprise AI/SaaS marketing pages share several patterns that Intellios should emulate:</w:t>
      </w:r>
    </w:p>
    <w:p>
      <w:pPr>
        <w:spacing w:after="120"/>
      </w:pPr>
      <w:r>
        <w:rPr>
          <w:rFonts w:ascii="Arial" w:cs="Arial" w:eastAsia="Arial" w:hAnsi="Arial"/>
          <w:b/>
          <w:bCs/>
          <w:sz w:val="22"/>
          <w:szCs w:val="22"/>
        </w:rPr>
        <w:t xml:space="preserve">Datadog (datadoghq.com): </w:t>
      </w:r>
      <w:r>
        <w:rPr>
          <w:rFonts w:ascii="Arial" w:cs="Arial" w:eastAsia="Arial" w:hAnsi="Arial"/>
          <w:sz w:val="22"/>
          <w:szCs w:val="22"/>
        </w:rPr>
        <w:t xml:space="preserve">Master class in enterprise marketing. Above-the-fold value prop with animated product visualization. Customer logos (major brands, not anonymized). Dedicated /security page with SOC 2, ISO 27001, and FedRAMP details. Interactive product tour. Bottom-of-funnel CTAs throughout (“Get Started Free”). Intellios should emulate: the security page, customer logo bar, and product visualization.</w:t>
      </w:r>
    </w:p>
    <w:p>
      <w:pPr>
        <w:spacing w:after="120"/>
      </w:pPr>
      <w:r>
        <w:rPr>
          <w:rFonts w:ascii="Arial" w:cs="Arial" w:eastAsia="Arial" w:hAnsi="Arial"/>
          <w:b/>
          <w:bCs/>
          <w:sz w:val="22"/>
          <w:szCs w:val="22"/>
        </w:rPr>
        <w:t xml:space="preserve">Snowflake (snowflake.com): </w:t>
      </w:r>
      <w:r>
        <w:rPr>
          <w:rFonts w:ascii="Arial" w:cs="Arial" w:eastAsia="Arial" w:hAnsi="Arial"/>
          <w:sz w:val="22"/>
          <w:szCs w:val="22"/>
        </w:rPr>
        <w:t xml:space="preserve">Industry-specific landing pages for financial services, healthcare, and government. Case studies with named customers and quantified ROI. Analyst recognition (Gartner Magic Quadrant, Forrester Wave). Resource center with whitepapers and webinars. Intellios should emulate: industry-specific messaging (already in landing page source) and quantified customer outcomes.</w:t>
      </w:r>
    </w:p>
    <w:p>
      <w:pPr>
        <w:spacing w:after="120"/>
      </w:pPr>
      <w:r>
        <w:rPr>
          <w:rFonts w:ascii="Arial" w:cs="Arial" w:eastAsia="Arial" w:hAnsi="Arial"/>
          <w:b/>
          <w:bCs/>
          <w:sz w:val="22"/>
          <w:szCs w:val="22"/>
        </w:rPr>
        <w:t xml:space="preserve">Scale AI (scale.com): </w:t>
      </w:r>
      <w:r>
        <w:rPr>
          <w:rFonts w:ascii="Arial" w:cs="Arial" w:eastAsia="Arial" w:hAnsi="Arial"/>
          <w:sz w:val="22"/>
          <w:szCs w:val="22"/>
        </w:rPr>
        <w:t xml:space="preserve">Enterprise AI focus with strong governance messaging. Government/defense vertical page. Partnership logos (OpenAI, Meta, NVIDIA). Before/after comparisons showing platform impact. Intellios should emulate: the governance-first positioning and before/after impact visualization.</w:t>
      </w:r>
    </w:p>
    <w:p>
      <w:pPr>
        <w:spacing w:after="120"/>
      </w:pPr>
      <w:r>
        <w:rPr>
          <w:rFonts w:ascii="Arial" w:cs="Arial" w:eastAsia="Arial" w:hAnsi="Arial"/>
          <w:b/>
          <w:bCs/>
          <w:sz w:val="22"/>
          <w:szCs w:val="22"/>
        </w:rPr>
        <w:t xml:space="preserve">Anthropic (anthropic.com): </w:t>
      </w:r>
      <w:r>
        <w:rPr>
          <w:rFonts w:ascii="Arial" w:cs="Arial" w:eastAsia="Arial" w:hAnsi="Arial"/>
          <w:sz w:val="22"/>
          <w:szCs w:val="22"/>
        </w:rPr>
        <w:t xml:space="preserve">Clean, confident design with minimal elements. Trust-building through research papers and safety commitments. Usage policies prominently linked. Intellios should emulate: the confidence and clarity of messaging—saying what you are and what you do in simple terms.</w:t>
      </w:r>
    </w:p>
    <w:p>
      <w:pPr>
        <w:spacing w:after="120"/>
      </w:pPr>
      <w:r>
        <w:rPr>
          <w:rFonts w:ascii="Arial" w:cs="Arial" w:eastAsia="Arial" w:hAnsi="Arial"/>
          <w:b/>
          <w:bCs/>
          <w:sz w:val="22"/>
          <w:szCs w:val="22"/>
        </w:rPr>
        <w:t xml:space="preserve">Palantir (palantir.com): </w:t>
      </w:r>
      <w:r>
        <w:rPr>
          <w:rFonts w:ascii="Arial" w:cs="Arial" w:eastAsia="Arial" w:hAnsi="Arial"/>
          <w:sz w:val="22"/>
          <w:szCs w:val="22"/>
        </w:rPr>
        <w:t xml:space="preserve">Enterprise AI with government and commercial focus. Product-specific pages (Foundry, Gotham, AIP). Use case galleries with industry specificity. Intellios should emulate: the product page depth and use case specificity.</w:t>
      </w:r>
    </w:p>
    <w:p>
      <w:pPr>
        <w:spacing w:after="60"/>
      </w:pPr>
    </w:p>
    <w:p>
      <w:pPr>
        <w:spacing w:after="120"/>
      </w:pPr>
      <w:r>
        <w:rPr>
          <w:rFonts w:ascii="Arial" w:cs="Arial" w:eastAsia="Arial" w:hAnsi="Arial"/>
          <w:i/>
          <w:iCs/>
          <w:sz w:val="22"/>
          <w:szCs w:val="22"/>
        </w:rPr>
        <w:t xml:space="preserve">The gap is clear: these companies invest in marketing as a core product surface, not an afterthought. Intellios’s product architecture (12 subsystems, multi-step governance, MRM compliance) competes at this level. Its marketing presence does not. Closing this gap is the single highest-ROI investment the team can make in the next 30 days.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999999"/>
        <w:sz w:val="16"/>
        <w:szCs w:val="16"/>
      </w:rPr>
      <w:t xml:space="preserve">Confidential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026"/>
      </w:tabs>
    </w:pPr>
    <w:r>
      <w:rPr>
        <w:rFonts w:ascii="Arial" w:cs="Arial" w:eastAsia="Arial" w:hAnsi="Arial"/>
        <w:color w:val="999999"/>
        <w:sz w:val="16"/>
        <w:szCs w:val="16"/>
      </w:rPr>
      <w:t xml:space="preserve">Intellios Marketing Pages — UX/UI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2026-04-06T23:14:33.285Z</dcterms:created>
  <dcterms:modified xsi:type="dcterms:W3CDTF">2026-04-06T23:14:33.285Z</dcterms:modified>
</cp:coreProperties>
</file>

<file path=docProps/custom.xml><?xml version="1.0" encoding="utf-8"?>
<Properties xmlns="http://schemas.openxmlformats.org/officeDocument/2006/custom-properties" xmlns:vt="http://schemas.openxmlformats.org/officeDocument/2006/docPropsVTypes"/>
</file>