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B365D"/>
          <w:sz w:val="56"/>
          <w:szCs w:val="56"/>
        </w:rPr>
        <w:t xml:space="preserve">INTELLIOS</w:t>
      </w:r>
    </w:p>
    <w:p>
      <w:pPr>
        <w:spacing w:after="600"/>
        <w:jc w:val="center"/>
      </w:pPr>
      <w:r>
        <w:rPr>
          <w:rFonts w:ascii="Arial" w:cs="Arial" w:eastAsia="Arial" w:hAnsi="Arial"/>
          <w:color w:val="2E75B6"/>
          <w:sz w:val="36"/>
          <w:szCs w:val="36"/>
        </w:rPr>
        <w:t xml:space="preserve">Product Maturity Assessment</w:t>
      </w:r>
    </w:p>
    <w:p>
      <w:pPr>
        <w:jc w:val="center"/>
      </w:pPr>
      <w:r>
        <w:rPr>
          <w:rFonts w:ascii="Arial" w:cs="Arial" w:eastAsia="Arial" w:hAnsi="Arial"/>
          <w:color w:val="666666"/>
          <w:sz w:val="24"/>
          <w:szCs w:val="24"/>
        </w:rPr>
        <w:t xml:space="preserve">Strategic Validation of Priority Recommendations</w:t>
      </w:r>
    </w:p>
    <w:p>
      <w:pPr>
        <w:spacing w:before="2400"/>
      </w:pPr>
    </w:p>
    <w:p>
      <w:pPr>
        <w:jc w:val="center"/>
      </w:pPr>
      <w:r>
        <w:rPr>
          <w:rFonts w:ascii="Arial" w:cs="Arial" w:eastAsia="Arial" w:hAnsi="Arial"/>
          <w:color w:val="666666"/>
          <w:sz w:val="22"/>
          <w:szCs w:val="22"/>
        </w:rPr>
        <w:t xml:space="preserve">April 2026</w:t>
      </w:r>
    </w:p>
    <w:p>
      <w:pPr>
        <w:jc w:val="center"/>
      </w:pPr>
      <w:r>
        <w:rPr>
          <w:rFonts w:ascii="Arial" w:cs="Arial" w:eastAsia="Arial" w:hAnsi="Arial"/>
          <w:color w:val="666666"/>
          <w:sz w:val="22"/>
          <w:szCs w:val="22"/>
        </w:rPr>
        <w:t xml:space="preserve">Prepared for: Samy Hamad, Founder</w:t>
      </w:r>
    </w:p>
    <w:p>
      <w:pPr>
        <w:jc w:val="center"/>
      </w:pPr>
      <w:r>
        <w:rPr>
          <w:rFonts w:ascii="Arial" w:cs="Arial" w:eastAsia="Arial" w:hAnsi="Arial"/>
          <w:i/>
          <w:iCs/>
          <w:color w:val="666666"/>
          <w:sz w:val="20"/>
          <w:szCs w:val="20"/>
        </w:rPr>
        <w:t xml:space="preserve">Based on full codebase analysis of shipped product</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b/>
          <w:bCs/>
          <w:color w:val="1B365D"/>
          <w:sz w:val="32"/>
          <w:szCs w:val="32"/>
        </w:rPr>
        <w:t xml:space="preserve">A. Executive Judgment</w:t>
      </w:r>
    </w:p>
    <w:p>
      <w:pPr>
        <w:spacing w:after="200"/>
      </w:pPr>
      <w:r>
        <w:rPr>
          <w:rFonts w:ascii="Arial" w:cs="Arial" w:eastAsia="Arial" w:hAnsi="Arial"/>
          <w:color w:val="1A1A1A"/>
          <w:sz w:val="22"/>
          <w:szCs w:val="22"/>
        </w:rPr>
        <w:t xml:space="preserve">The prior recommendation is </w:t>
      </w:r>
      <w:r>
        <w:rPr>
          <w:rFonts w:ascii="Arial" w:cs="Arial" w:eastAsia="Arial" w:hAnsi="Arial"/>
          <w:b/>
          <w:bCs/>
          <w:color w:val="1A1A1A"/>
          <w:sz w:val="22"/>
          <w:szCs w:val="22"/>
        </w:rPr>
        <w:t xml:space="preserve">substantially correct in its top-3 ranking but wrong in treating 12 items as separate workstreams.</w:t>
      </w:r>
      <w:r>
        <w:rPr>
          <w:rFonts w:ascii="Arial" w:cs="Arial" w:eastAsia="Arial" w:hAnsi="Arial"/>
          <w:color w:val="1A1A1A"/>
          <w:sz w:val="22"/>
          <w:szCs w:val="22"/>
        </w:rPr>
        <w:t xml:space="preserve"> After examining every page, component, and API route in the shipped codebase, the blueprint workbench, registry detail, and governor review operations are indeed the three areas where the gap between what Intellios </w:t>
      </w:r>
      <w:r>
        <w:rPr>
          <w:rFonts w:ascii="Arial" w:cs="Arial" w:eastAsia="Arial" w:hAnsi="Arial"/>
          <w:b/>
          <w:bCs/>
          <w:color w:val="1A1A1A"/>
          <w:sz w:val="22"/>
          <w:szCs w:val="22"/>
        </w:rPr>
        <w:t xml:space="preserve">claims to be</w:t>
      </w:r>
      <w:r>
        <w:rPr>
          <w:rFonts w:ascii="Arial" w:cs="Arial" w:eastAsia="Arial" w:hAnsi="Arial"/>
          <w:color w:val="1A1A1A"/>
          <w:sz w:val="22"/>
          <w:szCs w:val="22"/>
        </w:rPr>
        <w:t xml:space="preserve"> (an enterprise AI operating system) and what it </w:t>
      </w:r>
      <w:r>
        <w:rPr>
          <w:rFonts w:ascii="Arial" w:cs="Arial" w:eastAsia="Arial" w:hAnsi="Arial"/>
          <w:b/>
          <w:bCs/>
          <w:color w:val="1A1A1A"/>
          <w:sz w:val="22"/>
          <w:szCs w:val="22"/>
        </w:rPr>
        <w:t xml:space="preserve">actually delivers</w:t>
      </w:r>
      <w:r>
        <w:rPr>
          <w:rFonts w:ascii="Arial" w:cs="Arial" w:eastAsia="Arial" w:hAnsi="Arial"/>
          <w:color w:val="1A1A1A"/>
          <w:sz w:val="22"/>
          <w:szCs w:val="22"/>
        </w:rPr>
        <w:t xml:space="preserve"> is widest. However, the original framing overcomplicates the picture. Intellios does not have 12 maturity gaps. It has </w:t>
      </w:r>
      <w:r>
        <w:rPr>
          <w:rFonts w:ascii="Arial" w:cs="Arial" w:eastAsia="Arial" w:hAnsi="Arial"/>
          <w:b/>
          <w:bCs/>
          <w:color w:val="1A1A1A"/>
          <w:sz w:val="22"/>
          <w:szCs w:val="22"/>
        </w:rPr>
        <w:t xml:space="preserve">four strategic workstreams</w:t>
      </w:r>
      <w:r>
        <w:rPr>
          <w:rFonts w:ascii="Arial" w:cs="Arial" w:eastAsia="Arial" w:hAnsi="Arial"/>
          <w:color w:val="1A1A1A"/>
          <w:sz w:val="22"/>
          <w:szCs w:val="22"/>
        </w:rPr>
        <w:t xml:space="preserve"> and several secondary polish items that should not compete for attention with the core operating model.</w:t>
      </w:r>
    </w:p>
    <w:p>
      <w:pPr>
        <w:spacing w:after="200"/>
      </w:pPr>
      <w:r>
        <w:rPr>
          <w:rFonts w:ascii="Arial" w:cs="Arial" w:eastAsia="Arial" w:hAnsi="Arial"/>
          <w:color w:val="1A1A1A"/>
          <w:sz w:val="22"/>
          <w:szCs w:val="22"/>
        </w:rPr>
        <w:t xml:space="preserve">The most important finding from this review is that Intellios has shipped an </w:t>
      </w:r>
      <w:r>
        <w:rPr>
          <w:rFonts w:ascii="Arial" w:cs="Arial" w:eastAsia="Arial" w:hAnsi="Arial"/>
          <w:b/>
          <w:bCs/>
          <w:color w:val="1A1A1A"/>
          <w:sz w:val="22"/>
          <w:szCs w:val="22"/>
        </w:rPr>
        <w:t xml:space="preserve">extraordinary amount of feature surface</w:t>
      </w:r>
      <w:r>
        <w:rPr>
          <w:rFonts w:ascii="Arial" w:cs="Arial" w:eastAsia="Arial" w:hAnsi="Arial"/>
          <w:color w:val="1A1A1A"/>
          <w:sz w:val="22"/>
          <w:szCs w:val="22"/>
        </w:rPr>
        <w:t xml:space="preserve"> across 110+ API routes, 9+ major page groups, and 27+ Catalyst UI components. The risk is not missing features. The risk is that the breadth creates an illusion of maturity while the </w:t>
      </w:r>
      <w:r>
        <w:rPr>
          <w:rFonts w:ascii="Arial" w:cs="Arial" w:eastAsia="Arial" w:hAnsi="Arial"/>
          <w:b/>
          <w:bCs/>
          <w:color w:val="1A1A1A"/>
          <w:sz w:val="22"/>
          <w:szCs w:val="22"/>
        </w:rPr>
        <w:t xml:space="preserve">operational depth</w:t>
      </w:r>
      <w:r>
        <w:rPr>
          <w:rFonts w:ascii="Arial" w:cs="Arial" w:eastAsia="Arial" w:hAnsi="Arial"/>
          <w:color w:val="1A1A1A"/>
          <w:sz w:val="22"/>
          <w:szCs w:val="22"/>
        </w:rPr>
        <w:t xml:space="preserve"> at each layer remains shallow. The blueprint workbench is read-only (no inline editing). The registry detail page has 9 tabs but no deep lifecycle operations like rollback or environment promotion. The governor has a dashboard but no true review workflow with triage, assignment, and SLA escalation. The compliance calendar exists but has no reminder automation, no escalation chains, no evidence-of-completion workflows.</w:t>
      </w:r>
    </w:p>
    <w:p>
      <w:pPr>
        <w:spacing w:after="200"/>
      </w:pPr>
      <w:r>
        <w:rPr>
          <w:rFonts w:ascii="Arial" w:cs="Arial" w:eastAsia="Arial" w:hAnsi="Arial"/>
          <w:color w:val="1A1A1A"/>
          <w:sz w:val="22"/>
          <w:szCs w:val="22"/>
        </w:rPr>
        <w:t xml:space="preserve">The right move is to </w:t>
      </w:r>
      <w:r>
        <w:rPr>
          <w:rFonts w:ascii="Arial" w:cs="Arial" w:eastAsia="Arial" w:hAnsi="Arial"/>
          <w:b/>
          <w:bCs/>
          <w:color w:val="1A1A1A"/>
          <w:sz w:val="22"/>
          <w:szCs w:val="22"/>
        </w:rPr>
        <w:t xml:space="preserve">stop adding new surfaces and deepen the 4 that matter most.</w:t>
      </w:r>
      <w:r>
        <w:rPr>
          <w:rFonts w:ascii="Arial" w:cs="Arial" w:eastAsia="Arial" w:hAnsi="Arial"/>
          <w:color w:val="1A1A1A"/>
          <w:sz w:val="22"/>
          <w:szCs w:val="22"/>
        </w:rPr>
        <w:t xml:space="preserve"> Specifically: (1) make the blueprint workbench an actual workbench, not a read-and-chat viewer; (2) make the registry detail page an operations center, not a tab gallery; (3) make the governor a workflow engine, not a dashboard; and (4) make runtime operations active, not passive. Everything else either follows from these or can wait.</w:t>
      </w:r>
    </w:p>
    <w:p>
      <w:r>
        <w:br w:type="page"/>
      </w:r>
    </w:p>
    <w:p>
      <w:pPr>
        <w:pStyle w:val="Heading1"/>
      </w:pPr>
      <w:r>
        <w:rPr>
          <w:rFonts w:ascii="Arial" w:cs="Arial" w:eastAsia="Arial" w:hAnsi="Arial"/>
          <w:b/>
          <w:bCs/>
          <w:color w:val="1B365D"/>
          <w:sz w:val="32"/>
          <w:szCs w:val="32"/>
        </w:rPr>
        <w:t xml:space="preserve">B. Revised Priority Order</w:t>
      </w:r>
    </w:p>
    <w:p>
      <w:pPr>
        <w:spacing w:after="120"/>
      </w:pPr>
      <w:r>
        <w:rPr>
          <w:rFonts w:ascii="Arial" w:cs="Arial" w:eastAsia="Arial" w:hAnsi="Arial"/>
          <w:color w:val="1A1A1A"/>
          <w:sz w:val="22"/>
          <w:szCs w:val="22"/>
        </w:rPr>
        <w:t xml:space="preserve">The 12 original items should be consolidated into 4 strategic workstreams and 3 secondary items. Here is the revised ranking with rationale:</w:t>
      </w:r>
    </w:p>
    <w:p>
      <w:pPr>
        <w:pStyle w:val="Heading2"/>
        <w:spacing w:after="120" w:before="360"/>
      </w:pPr>
      <w:r>
        <w:rPr>
          <w:rFonts w:ascii="Arial" w:cs="Arial" w:eastAsia="Arial" w:hAnsi="Arial"/>
          <w:b/>
          <w:bCs/>
          <w:color w:val="1B365D"/>
          <w:sz w:val="28"/>
          <w:szCs w:val="28"/>
        </w:rPr>
        <w:t xml:space="preserve">Tier 1: Core Operating Model (Do Now)</w:t>
      </w:r>
    </w:p>
    <w:p>
      <w:pPr>
        <w:pStyle w:val="Heading3"/>
        <w:spacing w:after="80" w:before="240"/>
      </w:pPr>
      <w:r>
        <w:rPr>
          <w:rFonts w:ascii="Arial" w:cs="Arial" w:eastAsia="Arial" w:hAnsi="Arial"/>
          <w:b/>
          <w:bCs/>
          <w:color w:val="2E75B6"/>
          <w:sz w:val="24"/>
          <w:szCs w:val="24"/>
        </w:rPr>
        <w:t xml:space="preserve">1. Blueprint Workbench → Operational Design Center</w:t>
      </w:r>
    </w:p>
    <w:p>
      <w:pPr>
        <w:spacing w:after="120"/>
      </w:pPr>
      <w:r>
        <w:rPr>
          <w:rFonts w:ascii="Arial" w:cs="Arial" w:eastAsia="Arial" w:hAnsi="Arial"/>
          <w:b/>
          <w:bCs/>
          <w:color w:val="1A1A1A"/>
          <w:sz w:val="22"/>
          <w:szCs w:val="22"/>
        </w:rPr>
        <w:t xml:space="preserve">Current state: </w:t>
      </w:r>
      <w:r>
        <w:rPr>
          <w:rFonts w:ascii="Arial" w:cs="Arial" w:eastAsia="Arial" w:hAnsi="Arial"/>
          <w:color w:val="1A1A1A"/>
          <w:sz w:val="22"/>
          <w:szCs w:val="22"/>
        </w:rPr>
        <w:t xml:space="preserve">High-fidelity read-and-refine interface. 26 API endpoints. Multi-turn Claude refinement, governance validation, test suite, ownership capture, multi-step approval, MRM compliance report with 14 sections, evidence export. All strong. </w:t>
      </w:r>
      <w:r>
        <w:rPr>
          <w:rFonts w:ascii="Arial" w:cs="Arial" w:eastAsia="Arial" w:hAnsi="Arial"/>
          <w:b/>
          <w:bCs/>
          <w:color w:val="1A1A1A"/>
          <w:sz w:val="22"/>
          <w:szCs w:val="22"/>
        </w:rPr>
        <w:t xml:space="preserve">But the ABP is read-only.</w:t>
      </w:r>
      <w:r>
        <w:rPr>
          <w:rFonts w:ascii="Arial" w:cs="Arial" w:eastAsia="Arial" w:hAnsi="Arial"/>
          <w:color w:val="1A1A1A"/>
          <w:sz w:val="22"/>
          <w:szCs w:val="22"/>
        </w:rPr>
        <w:t xml:space="preserve"> Designers cannot edit sections inline. Tools, policies, constraints, instructions must all be modified through the chat refinement path. No side-by-side version diff in the UI (API exists). No red-team simulation UI (API exists). No agent playground UI (API exists). The workbench is a </w:t>
      </w:r>
      <w:r>
        <w:rPr>
          <w:rFonts w:ascii="Arial" w:cs="Arial" w:eastAsia="Arial" w:hAnsi="Arial"/>
          <w:b/>
          <w:bCs/>
          <w:color w:val="1A1A1A"/>
          <w:sz w:val="22"/>
          <w:szCs w:val="22"/>
        </w:rPr>
        <w:t xml:space="preserve">viewer with a chat sidebar,</w:t>
      </w:r>
      <w:r>
        <w:rPr>
          <w:rFonts w:ascii="Arial" w:cs="Arial" w:eastAsia="Arial" w:hAnsi="Arial"/>
          <w:color w:val="1A1A1A"/>
          <w:sz w:val="22"/>
          <w:szCs w:val="22"/>
        </w:rPr>
        <w:t xml:space="preserve"> not an editor. This is the single largest gap.</w:t>
      </w:r>
    </w:p>
    <w:p>
      <w:pPr>
        <w:pStyle w:val="ListParagraph"/>
        <w:numPr>
          <w:ilvl w:val="0"/>
          <w:numId w:val="2"/>
        </w:numPr>
      </w:pPr>
      <w:r>
        <w:rPr>
          <w:rFonts w:ascii="Arial" w:cs="Arial" w:eastAsia="Arial" w:hAnsi="Arial"/>
          <w:b/>
          <w:bCs/>
          <w:color w:val="1A1A1A"/>
          <w:sz w:val="22"/>
          <w:szCs w:val="22"/>
        </w:rPr>
        <w:t xml:space="preserve">Rationale: </w:t>
      </w:r>
      <w:r>
        <w:rPr>
          <w:rFonts w:ascii="Arial" w:cs="Arial" w:eastAsia="Arial" w:hAnsi="Arial"/>
          <w:color w:val="1A1A1A"/>
          <w:sz w:val="22"/>
          <w:szCs w:val="22"/>
        </w:rPr>
        <w:t xml:space="preserve">This is where enterprise value gets realized. Without inline editing, every change requires a natural-language prompt to Claude and hope it interprets correctly. For precision work (editing a regex in a constraint, adding a specific policy rule, adjusting token limits), this is friction that erodes trust with enterprise architects.</w:t>
      </w:r>
    </w:p>
    <w:p>
      <w:pPr>
        <w:pStyle w:val="Heading3"/>
        <w:spacing w:after="80" w:before="240"/>
      </w:pPr>
      <w:r>
        <w:rPr>
          <w:rFonts w:ascii="Arial" w:cs="Arial" w:eastAsia="Arial" w:hAnsi="Arial"/>
          <w:b/>
          <w:bCs/>
          <w:color w:val="2E75B6"/>
          <w:sz w:val="24"/>
          <w:szCs w:val="24"/>
        </w:rPr>
        <w:t xml:space="preserve">2. Registry Detail → Lifecycle Operations Hub</w:t>
      </w:r>
    </w:p>
    <w:p>
      <w:pPr>
        <w:spacing w:after="120"/>
      </w:pPr>
      <w:r>
        <w:rPr>
          <w:rFonts w:ascii="Arial" w:cs="Arial" w:eastAsia="Arial" w:hAnsi="Arial"/>
          <w:b/>
          <w:bCs/>
          <w:color w:val="1A1A1A"/>
          <w:sz w:val="22"/>
          <w:szCs w:val="22"/>
        </w:rPr>
        <w:t xml:space="preserve">Current state: </w:t>
      </w:r>
      <w:r>
        <w:rPr>
          <w:rFonts w:ascii="Arial" w:cs="Arial" w:eastAsia="Arial" w:hAnsi="Arial"/>
          <w:color w:val="1A1A1A"/>
          <w:sz w:val="22"/>
          <w:szCs w:val="22"/>
        </w:rPr>
        <w:t xml:space="preserve">9-tab detail page with Blueprint, Summary, Governance, Quality, Review, Regulatory, Tests, Simulate, and Versions tabs. Lifecycle controls exist for basic status transitions. Version history with diff. </w:t>
      </w:r>
      <w:r>
        <w:rPr>
          <w:rFonts w:ascii="Arial" w:cs="Arial" w:eastAsia="Arial" w:hAnsi="Arial"/>
          <w:b/>
          <w:bCs/>
          <w:color w:val="1A1A1A"/>
          <w:sz w:val="22"/>
          <w:szCs w:val="22"/>
        </w:rPr>
        <w:t xml:space="preserve">But no rollback, no environment promotion, no deployment history timeline, no linked-asset view, no consequence preview before lifecycle actions.</w:t>
      </w:r>
      <w:r>
        <w:rPr>
          <w:rFonts w:ascii="Arial" w:cs="Arial" w:eastAsia="Arial" w:hAnsi="Arial"/>
          <w:color w:val="1A1A1A"/>
          <w:sz w:val="22"/>
          <w:szCs w:val="22"/>
        </w:rPr>
        <w:t xml:space="preserve"> The page </w:t>
      </w:r>
      <w:r>
        <w:rPr>
          <w:rFonts w:ascii="Arial" w:cs="Arial" w:eastAsia="Arial" w:hAnsi="Arial"/>
          <w:b/>
          <w:bCs/>
          <w:color w:val="1A1A1A"/>
          <w:sz w:val="22"/>
          <w:szCs w:val="22"/>
        </w:rPr>
        <w:t xml:space="preserve">displays</w:t>
      </w:r>
      <w:r>
        <w:rPr>
          <w:rFonts w:ascii="Arial" w:cs="Arial" w:eastAsia="Arial" w:hAnsi="Arial"/>
          <w:color w:val="1A1A1A"/>
          <w:sz w:val="22"/>
          <w:szCs w:val="22"/>
        </w:rPr>
        <w:t xml:space="preserve"> everything but </w:t>
      </w:r>
      <w:r>
        <w:rPr>
          <w:rFonts w:ascii="Arial" w:cs="Arial" w:eastAsia="Arial" w:hAnsi="Arial"/>
          <w:b/>
          <w:bCs/>
          <w:color w:val="1A1A1A"/>
          <w:sz w:val="22"/>
          <w:szCs w:val="22"/>
        </w:rPr>
        <w:t xml:space="preserve">operates</w:t>
      </w:r>
      <w:r>
        <w:rPr>
          <w:rFonts w:ascii="Arial" w:cs="Arial" w:eastAsia="Arial" w:hAnsi="Arial"/>
          <w:color w:val="1A1A1A"/>
          <w:sz w:val="22"/>
          <w:szCs w:val="22"/>
        </w:rPr>
        <w:t xml:space="preserve"> almost nothing. A compliance officer cannot see the full audit trail with timestamps inline. An admin cannot suspend and resume an agent. The workflow detail page shows participating agents but offers no execution monitoring.</w:t>
      </w:r>
    </w:p>
    <w:p>
      <w:pPr>
        <w:pStyle w:val="ListParagraph"/>
        <w:numPr>
          <w:ilvl w:val="0"/>
          <w:numId w:val="2"/>
        </w:numPr>
      </w:pPr>
      <w:r>
        <w:rPr>
          <w:rFonts w:ascii="Arial" w:cs="Arial" w:eastAsia="Arial" w:hAnsi="Arial"/>
          <w:b/>
          <w:bCs/>
          <w:color w:val="1A1A1A"/>
          <w:sz w:val="22"/>
          <w:szCs w:val="22"/>
        </w:rPr>
        <w:t xml:space="preserve">Rationale: </w:t>
      </w:r>
      <w:r>
        <w:rPr>
          <w:rFonts w:ascii="Arial" w:cs="Arial" w:eastAsia="Arial" w:hAnsi="Arial"/>
          <w:color w:val="1A1A1A"/>
          <w:sz w:val="22"/>
          <w:szCs w:val="22"/>
        </w:rPr>
        <w:t xml:space="preserve">The registry is the system of record for every governed artifact. If its detail page is informational rather than operational, then lifecycle management happens outside Intellios (Slack threads, email chains, manual AWS console actions). That defeats the operating system promise.</w:t>
      </w:r>
    </w:p>
    <w:p>
      <w:pPr>
        <w:pStyle w:val="Heading3"/>
        <w:spacing w:after="80" w:before="240"/>
      </w:pPr>
      <w:r>
        <w:rPr>
          <w:rFonts w:ascii="Arial" w:cs="Arial" w:eastAsia="Arial" w:hAnsi="Arial"/>
          <w:b/>
          <w:bCs/>
          <w:color w:val="2E75B6"/>
          <w:sz w:val="24"/>
          <w:szCs w:val="24"/>
        </w:rPr>
        <w:t xml:space="preserve">3. Governor → Review Workflow Engine</w:t>
      </w:r>
    </w:p>
    <w:p>
      <w:pPr>
        <w:spacing w:after="120"/>
      </w:pPr>
      <w:r>
        <w:rPr>
          <w:rFonts w:ascii="Arial" w:cs="Arial" w:eastAsia="Arial" w:hAnsi="Arial"/>
          <w:b/>
          <w:bCs/>
          <w:color w:val="1A1A1A"/>
          <w:sz w:val="22"/>
          <w:szCs w:val="22"/>
        </w:rPr>
        <w:t xml:space="preserve">Current state: </w:t>
      </w:r>
      <w:r>
        <w:rPr>
          <w:rFonts w:ascii="Arial" w:cs="Arial" w:eastAsia="Arial" w:hAnsi="Arial"/>
          <w:color w:val="1A1A1A"/>
          <w:sz w:val="22"/>
          <w:szCs w:val="22"/>
        </w:rPr>
        <w:t xml:space="preserve">Governor home has 4 KPI cards, portfolio trends, and links to sub-pages (approvals, compliance, audit, policies, fleet, calendar, executive). Review queue shows blueprints awaiting review with multi-step progress indicators. ReviewPanel supports approve/reject/request-changes with rationale. AI Risk Brief is Claude-powered. </w:t>
      </w:r>
      <w:r>
        <w:rPr>
          <w:rFonts w:ascii="Arial" w:cs="Arial" w:eastAsia="Arial" w:hAnsi="Arial"/>
          <w:b/>
          <w:bCs/>
          <w:color w:val="1A1A1A"/>
          <w:sz w:val="22"/>
          <w:szCs w:val="22"/>
        </w:rPr>
        <w:t xml:space="preserve">But there is no triage view, no assignment, no prioritization, no SLA escalation automation, no review packet bundling, no batch operations.</w:t>
      </w:r>
      <w:r>
        <w:rPr>
          <w:rFonts w:ascii="Arial" w:cs="Arial" w:eastAsia="Arial" w:hAnsi="Arial"/>
          <w:color w:val="1A1A1A"/>
          <w:sz w:val="22"/>
          <w:szCs w:val="22"/>
        </w:rPr>
        <w:t xml:space="preserve"> The review queue is a list. A compliance officer managing 50 agents cannot filter by risk tier, sort by SLA urgency, assign to team members, or escalate overdue items automatically. The 3-day SLA is displayed but not enforced.</w:t>
      </w:r>
    </w:p>
    <w:p>
      <w:pPr>
        <w:pStyle w:val="ListParagraph"/>
        <w:numPr>
          <w:ilvl w:val="0"/>
          <w:numId w:val="2"/>
        </w:numPr>
      </w:pPr>
      <w:r>
        <w:rPr>
          <w:rFonts w:ascii="Arial" w:cs="Arial" w:eastAsia="Arial" w:hAnsi="Arial"/>
          <w:b/>
          <w:bCs/>
          <w:color w:val="1A1A1A"/>
          <w:sz w:val="22"/>
          <w:szCs w:val="22"/>
        </w:rPr>
        <w:t xml:space="preserve">Rationale: </w:t>
      </w:r>
      <w:r>
        <w:rPr>
          <w:rFonts w:ascii="Arial" w:cs="Arial" w:eastAsia="Arial" w:hAnsi="Arial"/>
          <w:color w:val="1A1A1A"/>
          <w:sz w:val="22"/>
          <w:szCs w:val="22"/>
        </w:rPr>
        <w:t xml:space="preserve">Governance is the differentiator. If governance review remains a list with approve/reject buttons, Intellios is a fancy form system. If governance becomes a true operating workflow with assignment, prioritization, escalation, and evidence bundling, Intellios is an AI governance operating system. This is the credibility threshold.</w:t>
      </w:r>
    </w:p>
    <w:p>
      <w:pPr>
        <w:pStyle w:val="Heading2"/>
        <w:spacing w:after="120" w:before="360"/>
      </w:pPr>
      <w:r>
        <w:rPr>
          <w:rFonts w:ascii="Arial" w:cs="Arial" w:eastAsia="Arial" w:hAnsi="Arial"/>
          <w:b/>
          <w:bCs/>
          <w:color w:val="1B365D"/>
          <w:sz w:val="28"/>
          <w:szCs w:val="28"/>
        </w:rPr>
        <w:t xml:space="preserve">Tier 2: Operational Depth (Do Next)</w:t>
      </w:r>
    </w:p>
    <w:p>
      <w:pPr>
        <w:pStyle w:val="Heading3"/>
        <w:spacing w:after="80" w:before="240"/>
      </w:pPr>
      <w:r>
        <w:rPr>
          <w:rFonts w:ascii="Arial" w:cs="Arial" w:eastAsia="Arial" w:hAnsi="Arial"/>
          <w:b/>
          <w:bCs/>
          <w:color w:val="2E75B6"/>
          <w:sz w:val="24"/>
          <w:szCs w:val="24"/>
        </w:rPr>
        <w:t xml:space="preserve">4. Runtime Governance → Active Operations</w:t>
      </w:r>
    </w:p>
    <w:p>
      <w:pPr>
        <w:spacing w:after="120"/>
      </w:pPr>
      <w:r>
        <w:rPr>
          <w:rFonts w:ascii="Arial" w:cs="Arial" w:eastAsia="Arial" w:hAnsi="Arial"/>
          <w:b/>
          <w:bCs/>
          <w:color w:val="1A1A1A"/>
          <w:sz w:val="22"/>
          <w:szCs w:val="22"/>
        </w:rPr>
        <w:t xml:space="preserve">Current state: </w:t>
      </w:r>
      <w:r>
        <w:rPr>
          <w:rFonts w:ascii="Arial" w:cs="Arial" w:eastAsia="Arial" w:hAnsi="Arial"/>
          <w:color w:val="1A1A1A"/>
          <w:sz w:val="22"/>
          <w:szCs w:val="22"/>
        </w:rPr>
        <w:t xml:space="preserve">Monitor page with health dashboard (5 KPI cards, health table with filters, AgentCore live status). Intelligence dashboard with AI-generated daily briefings, anomaly detection, quality evaluations, 30-day trend snapshots. Telemetry ingestion from deployed agents. </w:t>
      </w:r>
      <w:r>
        <w:rPr>
          <w:rFonts w:ascii="Arial" w:cs="Arial" w:eastAsia="Arial" w:hAnsi="Arial"/>
          <w:b/>
          <w:bCs/>
          <w:color w:val="1A1A1A"/>
          <w:sz w:val="22"/>
          <w:szCs w:val="22"/>
        </w:rPr>
        <w:t xml:space="preserve">But no proactive alerting UI, no incident management, no guided remediation, no historical health trends, no rollback/pause/redeploy actions from the monitor.</w:t>
      </w:r>
      <w:r>
        <w:rPr>
          <w:rFonts w:ascii="Arial" w:cs="Arial" w:eastAsia="Arial" w:hAnsi="Arial"/>
          <w:color w:val="1A1A1A"/>
          <w:sz w:val="22"/>
          <w:szCs w:val="22"/>
        </w:rPr>
        <w:t xml:space="preserve"> Alert thresholds exist in the data model but have no management UI. Governance drift is detected and badged but offers no remediation path.</w:t>
      </w:r>
    </w:p>
    <w:p>
      <w:pPr>
        <w:pStyle w:val="ListParagraph"/>
        <w:numPr>
          <w:ilvl w:val="0"/>
          <w:numId w:val="2"/>
        </w:numPr>
      </w:pPr>
      <w:r>
        <w:rPr>
          <w:rFonts w:ascii="Arial" w:cs="Arial" w:eastAsia="Arial" w:hAnsi="Arial"/>
          <w:b/>
          <w:bCs/>
          <w:color w:val="1A1A1A"/>
          <w:sz w:val="22"/>
          <w:szCs w:val="22"/>
        </w:rPr>
        <w:t xml:space="preserve">Rationale: </w:t>
      </w:r>
      <w:r>
        <w:rPr>
          <w:rFonts w:ascii="Arial" w:cs="Arial" w:eastAsia="Arial" w:hAnsi="Arial"/>
          <w:color w:val="1A1A1A"/>
          <w:sz w:val="22"/>
          <w:szCs w:val="22"/>
        </w:rPr>
        <w:t xml:space="preserve">Runtime is where enterprise trust is earned or lost. Today the monitor tells you what is wrong; it does not help you fix it. Adding incident workflow, alert management, and remediation actions turns monitoring from a dashboard into an operations center.</w:t>
      </w:r>
    </w:p>
    <w:p>
      <w:pPr>
        <w:pStyle w:val="Heading2"/>
        <w:spacing w:after="120" w:before="360"/>
      </w:pPr>
      <w:r>
        <w:rPr>
          <w:rFonts w:ascii="Arial" w:cs="Arial" w:eastAsia="Arial" w:hAnsi="Arial"/>
          <w:b/>
          <w:bCs/>
          <w:color w:val="1B365D"/>
          <w:sz w:val="28"/>
          <w:szCs w:val="28"/>
        </w:rPr>
        <w:t xml:space="preserve">Tier 3: Secondary (Defer Intentionally)</w:t>
      </w:r>
    </w:p>
    <w:p>
      <w:pPr>
        <w:pStyle w:val="Heading3"/>
        <w:spacing w:after="80" w:before="240"/>
      </w:pPr>
      <w:r>
        <w:rPr>
          <w:rFonts w:ascii="Arial" w:cs="Arial" w:eastAsia="Arial" w:hAnsi="Arial"/>
          <w:b/>
          <w:bCs/>
          <w:color w:val="2E75B6"/>
          <w:sz w:val="24"/>
          <w:szCs w:val="24"/>
        </w:rPr>
        <w:t xml:space="preserve">5. Template Marketplace Depth</w:t>
      </w:r>
    </w:p>
    <w:p>
      <w:pPr>
        <w:spacing w:after="120"/>
      </w:pPr>
      <w:r>
        <w:rPr>
          <w:rFonts w:ascii="Arial" w:cs="Arial" w:eastAsia="Arial" w:hAnsi="Arial"/>
          <w:b/>
          <w:bCs/>
          <w:color w:val="1A1A1A"/>
          <w:sz w:val="22"/>
          <w:szCs w:val="22"/>
        </w:rPr>
        <w:t xml:space="preserve">Current state: </w:t>
      </w:r>
      <w:r>
        <w:rPr>
          <w:rFonts w:ascii="Arial" w:cs="Arial" w:eastAsia="Arial" w:hAnsi="Arial"/>
          <w:color w:val="1A1A1A"/>
          <w:sz w:val="22"/>
          <w:szCs w:val="22"/>
        </w:rPr>
        <w:t xml:space="preserve">Marketplace with search, source filter, template cards with risk tier/rating/usage. Use Template creates a draft blueprint. Rating system (1-5). </w:t>
      </w:r>
      <w:r>
        <w:rPr>
          <w:rFonts w:ascii="Arial" w:cs="Arial" w:eastAsia="Arial" w:hAnsi="Arial"/>
          <w:b/>
          <w:bCs/>
          <w:color w:val="1A1A1A"/>
          <w:sz w:val="22"/>
          <w:szCs w:val="22"/>
        </w:rPr>
        <w:t xml:space="preserve">No template preview/detail page. No custom template creation from approved blueprints. No governance suitability filtering.</w:t>
      </w:r>
      <w:r>
        <w:rPr>
          <w:rFonts w:ascii="Arial" w:cs="Arial" w:eastAsia="Arial" w:hAnsi="Arial"/>
          <w:color w:val="1A1A1A"/>
          <w:sz w:val="22"/>
          <w:szCs w:val="22"/>
        </w:rPr>
        <w:t xml:space="preserve"> This matters but is not on the critical path to operating-system maturity.</w:t>
      </w:r>
    </w:p>
    <w:p>
      <w:pPr>
        <w:pStyle w:val="Heading3"/>
        <w:spacing w:after="80" w:before="240"/>
      </w:pPr>
      <w:r>
        <w:rPr>
          <w:rFonts w:ascii="Arial" w:cs="Arial" w:eastAsia="Arial" w:hAnsi="Arial"/>
          <w:b/>
          <w:bCs/>
          <w:color w:val="2E75B6"/>
          <w:sz w:val="24"/>
          <w:szCs w:val="24"/>
        </w:rPr>
        <w:t xml:space="preserve">6. Integrations, Workflow Execution, Executive Narrative</w:t>
      </w:r>
    </w:p>
    <w:p>
      <w:pPr>
        <w:spacing w:after="120"/>
      </w:pPr>
      <w:r>
        <w:rPr>
          <w:rFonts w:ascii="Arial" w:cs="Arial" w:eastAsia="Arial" w:hAnsi="Arial"/>
          <w:b/>
          <w:bCs/>
          <w:color w:val="1A1A1A"/>
          <w:sz w:val="22"/>
          <w:szCs w:val="22"/>
        </w:rPr>
        <w:t xml:space="preserve">Integrations: </w:t>
      </w:r>
      <w:r>
        <w:rPr>
          <w:rFonts w:ascii="Arial" w:cs="Arial" w:eastAsia="Arial" w:hAnsi="Arial"/>
          <w:color w:val="1A1A1A"/>
          <w:sz w:val="22"/>
          <w:szCs w:val="22"/>
        </w:rPr>
        <w:t xml:space="preserve">Config UI for 4 adapters (ServiceNow, Jira, Slack, Teams). No health checks, no test button, no event routing config. </w:t>
      </w:r>
      <w:r>
        <w:rPr>
          <w:rFonts w:ascii="Arial" w:cs="Arial" w:eastAsia="Arial" w:hAnsi="Arial"/>
          <w:b/>
          <w:bCs/>
          <w:color w:val="1A1A1A"/>
          <w:sz w:val="22"/>
          <w:szCs w:val="22"/>
        </w:rPr>
        <w:t xml:space="preserve">Workflows: </w:t>
      </w:r>
      <w:r>
        <w:rPr>
          <w:rFonts w:ascii="Arial" w:cs="Arial" w:eastAsia="Arial" w:hAnsi="Arial"/>
          <w:color w:val="1A1A1A"/>
          <w:sz w:val="22"/>
          <w:szCs w:val="22"/>
        </w:rPr>
        <w:t xml:space="preserve">Full schema, visual builder, lifecycle management all shipped. Execution engine is a TODO placeholder. </w:t>
      </w:r>
      <w:r>
        <w:rPr>
          <w:rFonts w:ascii="Arial" w:cs="Arial" w:eastAsia="Arial" w:hAnsi="Arial"/>
          <w:b/>
          <w:bCs/>
          <w:color w:val="1A1A1A"/>
          <w:sz w:val="22"/>
          <w:szCs w:val="22"/>
        </w:rPr>
        <w:t xml:space="preserve">Executive reporting: </w:t>
      </w:r>
      <w:r>
        <w:rPr>
          <w:rFonts w:ascii="Arial" w:cs="Arial" w:eastAsia="Arial" w:hAnsi="Arial"/>
          <w:color w:val="1A1A1A"/>
          <w:sz w:val="22"/>
          <w:szCs w:val="22"/>
        </w:rPr>
        <w:t xml:space="preserve">Dashboard with 6 KPIs, quality trends, cost by BU, PDF export. Role-aware actions. Solid. Missing: narrative layer, drill-down, benchmarking. </w:t>
      </w:r>
      <w:r>
        <w:rPr>
          <w:rFonts w:ascii="Arial" w:cs="Arial" w:eastAsia="Arial" w:hAnsi="Arial"/>
          <w:color w:val="1A1A1A"/>
          <w:sz w:val="22"/>
          <w:szCs w:val="22"/>
        </w:rPr>
        <w:t xml:space="preserve">All three can wait until the core operating model is mature.</w:t>
      </w:r>
    </w:p>
    <w:p>
      <w:pPr>
        <w:pStyle w:val="Heading3"/>
        <w:spacing w:after="80" w:before="240"/>
      </w:pPr>
      <w:r>
        <w:rPr>
          <w:rFonts w:ascii="Arial" w:cs="Arial" w:eastAsia="Arial" w:hAnsi="Arial"/>
          <w:b/>
          <w:bCs/>
          <w:color w:val="2E75B6"/>
          <w:sz w:val="24"/>
          <w:szCs w:val="24"/>
        </w:rPr>
        <w:t xml:space="preserve">7. Admin Depth (SSO, API Keys, Compliance Calendar, Community)</w:t>
      </w:r>
    </w:p>
    <w:p>
      <w:pPr>
        <w:spacing w:after="120"/>
      </w:pPr>
      <w:r>
        <w:rPr>
          <w:rFonts w:ascii="Arial" w:cs="Arial" w:eastAsia="Arial" w:hAnsi="Arial"/>
          <w:color w:val="1A1A1A"/>
          <w:sz w:val="22"/>
          <w:szCs w:val="22"/>
        </w:rPr>
        <w:t xml:space="preserve">SSO config with OIDC, group-to-role mapping, and test modal. API key management with creation, revocation, scopes. Compliance calendar with periodic reviews, ICS export. Community contribution workspace with token-based access. All functional. </w:t>
      </w:r>
      <w:r>
        <w:rPr>
          <w:rFonts w:ascii="Arial" w:cs="Arial" w:eastAsia="Arial" w:hAnsi="Arial"/>
          <w:b/>
          <w:bCs/>
          <w:color w:val="1A1A1A"/>
          <w:sz w:val="22"/>
          <w:szCs w:val="22"/>
        </w:rPr>
        <w:t xml:space="preserve">These are not maturity-limiting.</w:t>
      </w:r>
      <w:r>
        <w:rPr>
          <w:rFonts w:ascii="Arial" w:cs="Arial" w:eastAsia="Arial" w:hAnsi="Arial"/>
          <w:color w:val="1A1A1A"/>
          <w:sz w:val="22"/>
          <w:szCs w:val="22"/>
        </w:rPr>
        <w:t xml:space="preserve"> Deepening them now would be premature optimization.</w:t>
      </w:r>
    </w:p>
    <w:p>
      <w:r>
        <w:br w:type="page"/>
      </w:r>
    </w:p>
    <w:p>
      <w:pPr>
        <w:pStyle w:val="Heading1"/>
      </w:pPr>
      <w:r>
        <w:rPr>
          <w:rFonts w:ascii="Arial" w:cs="Arial" w:eastAsia="Arial" w:hAnsi="Arial"/>
          <w:b/>
          <w:bCs/>
          <w:color w:val="1B365D"/>
          <w:sz w:val="32"/>
          <w:szCs w:val="32"/>
        </w:rPr>
        <w:t xml:space="preserve">C. Maturity Gap Validation by Area</w:t>
      </w:r>
    </w:p>
    <w:p>
      <w:pPr>
        <w:pStyle w:val="Heading2"/>
        <w:spacing w:after="120" w:before="360"/>
      </w:pPr>
      <w:r>
        <w:rPr>
          <w:rFonts w:ascii="Arial" w:cs="Arial" w:eastAsia="Arial" w:hAnsi="Arial"/>
          <w:b/>
          <w:bCs/>
          <w:color w:val="1B365D"/>
          <w:sz w:val="28"/>
          <w:szCs w:val="28"/>
        </w:rPr>
        <w:t xml:space="preserve">1. Blueprint Workbench / Post-Generation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Feature surface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High</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High</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Inline editing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Full</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Critical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Visual diff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API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In-UI</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Agent playground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API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In-UI</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Red-team UI</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API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In-UI</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Governance workflow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Compliance export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bl>
    <w:p>
      <w:pPr>
        <w:spacing w:after="100" w:before="200"/>
      </w:pPr>
      <w:r>
        <w:rPr>
          <w:rFonts w:ascii="Arial" w:cs="Arial" w:eastAsia="Arial" w:hAnsi="Arial"/>
          <w:b/>
          <w:bCs/>
          <w:color w:val="1A1A1A"/>
          <w:sz w:val="22"/>
          <w:szCs w:val="22"/>
        </w:rPr>
        <w:t xml:space="preserve">Must-haves for high maturity:</w:t>
      </w:r>
    </w:p>
    <w:p>
      <w:pPr>
        <w:pStyle w:val="ListParagraph"/>
        <w:numPr>
          <w:ilvl w:val="0"/>
          <w:numId w:val="2"/>
        </w:numPr>
      </w:pPr>
      <w:r>
        <w:rPr>
          <w:rFonts w:ascii="Arial" w:cs="Arial" w:eastAsia="Arial" w:hAnsi="Arial"/>
          <w:color w:val="1A1A1A"/>
          <w:sz w:val="22"/>
          <w:szCs w:val="22"/>
        </w:rPr>
        <w:t xml:space="preserve">Inline section editing (identity, instructions, tools, constraints, policies) with structured forms, not only chat</w:t>
      </w:r>
    </w:p>
    <w:p>
      <w:pPr>
        <w:pStyle w:val="ListParagraph"/>
        <w:numPr>
          <w:ilvl w:val="0"/>
          <w:numId w:val="2"/>
        </w:numPr>
      </w:pPr>
      <w:r>
        <w:rPr>
          <w:rFonts w:ascii="Arial" w:cs="Arial" w:eastAsia="Arial" w:hAnsi="Arial"/>
          <w:color w:val="1A1A1A"/>
          <w:sz w:val="22"/>
          <w:szCs w:val="22"/>
        </w:rPr>
        <w:t xml:space="preserve">Side-by-side version diff viewer (API exists, needs UI)</w:t>
      </w:r>
    </w:p>
    <w:p>
      <w:pPr>
        <w:pStyle w:val="ListParagraph"/>
        <w:numPr>
          <w:ilvl w:val="0"/>
          <w:numId w:val="2"/>
        </w:numPr>
      </w:pPr>
      <w:r>
        <w:rPr>
          <w:rFonts w:ascii="Arial" w:cs="Arial" w:eastAsia="Arial" w:hAnsi="Arial"/>
          <w:color w:val="1A1A1A"/>
          <w:sz w:val="22"/>
          <w:szCs w:val="22"/>
        </w:rPr>
        <w:t xml:space="preserve">Agent playground/simulation panel embedded in workbench (API exists, needs UI)</w:t>
      </w:r>
    </w:p>
    <w:p>
      <w:pPr>
        <w:pStyle w:val="ListParagraph"/>
        <w:numPr>
          <w:ilvl w:val="0"/>
          <w:numId w:val="2"/>
        </w:numPr>
      </w:pPr>
      <w:r>
        <w:rPr>
          <w:rFonts w:ascii="Arial" w:cs="Arial" w:eastAsia="Arial" w:hAnsi="Arial"/>
          <w:color w:val="1A1A1A"/>
          <w:sz w:val="22"/>
          <w:szCs w:val="22"/>
        </w:rPr>
        <w:t xml:space="preserve">JSON/code view toggle for architects who want raw ABP inspection</w:t>
      </w:r>
    </w:p>
    <w:p>
      <w:pPr>
        <w:spacing w:after="100" w:before="100"/>
      </w:pPr>
      <w:r>
        <w:rPr>
          <w:rFonts w:ascii="Arial" w:cs="Arial" w:eastAsia="Arial" w:hAnsi="Arial"/>
          <w:b/>
          <w:bCs/>
          <w:color w:val="1A1A1A"/>
          <w:sz w:val="22"/>
          <w:szCs w:val="22"/>
        </w:rPr>
        <w:t xml:space="preserve">Nice-to-haves:</w:t>
      </w:r>
    </w:p>
    <w:p>
      <w:pPr>
        <w:pStyle w:val="ListParagraph"/>
        <w:numPr>
          <w:ilvl w:val="0"/>
          <w:numId w:val="2"/>
        </w:numPr>
      </w:pPr>
      <w:r>
        <w:rPr>
          <w:rFonts w:ascii="Arial" w:cs="Arial" w:eastAsia="Arial" w:hAnsi="Arial"/>
          <w:color w:val="1A1A1A"/>
          <w:sz w:val="22"/>
          <w:szCs w:val="22"/>
        </w:rPr>
        <w:t xml:space="preserve">Red-team simulation panel, branching/draft management, role-based section visibility</w:t>
      </w:r>
    </w:p>
    <w:p>
      <w:pPr>
        <w:pStyle w:val="Heading2"/>
        <w:spacing w:after="120" w:before="360"/>
      </w:pPr>
      <w:r>
        <w:rPr>
          <w:rFonts w:ascii="Arial" w:cs="Arial" w:eastAsia="Arial" w:hAnsi="Arial"/>
          <w:b/>
          <w:bCs/>
          <w:color w:val="1B365D"/>
          <w:sz w:val="28"/>
          <w:szCs w:val="28"/>
        </w:rPr>
        <w:t xml:space="preserve">2. Registry Detail + Lifecycle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Tab coverage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9 tabs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9 tabs</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Lifecycle transitions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Basic</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Full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Rollback/suspend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Critical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Deployment history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Timeline</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Environment promotion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Audit trail inline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Partial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Full</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Linked assets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bl>
    <w:p>
      <w:pPr>
        <w:spacing w:after="100" w:before="200"/>
      </w:pPr>
      <w:r>
        <w:rPr>
          <w:rFonts w:ascii="Arial" w:cs="Arial" w:eastAsia="Arial" w:hAnsi="Arial"/>
          <w:b/>
          <w:bCs/>
          <w:color w:val="1A1A1A"/>
          <w:sz w:val="22"/>
          <w:szCs w:val="22"/>
        </w:rPr>
        <w:t xml:space="preserve">Must-haves for high maturity:</w:t>
      </w:r>
    </w:p>
    <w:p>
      <w:pPr>
        <w:pStyle w:val="ListParagraph"/>
        <w:numPr>
          <w:ilvl w:val="0"/>
          <w:numId w:val="2"/>
        </w:numPr>
      </w:pPr>
      <w:r>
        <w:rPr>
          <w:rFonts w:ascii="Arial" w:cs="Arial" w:eastAsia="Arial" w:hAnsi="Arial"/>
          <w:color w:val="1A1A1A"/>
          <w:sz w:val="22"/>
          <w:szCs w:val="22"/>
        </w:rPr>
        <w:t xml:space="preserve">Suspend/resume lifecycle action for deployed agents (schema supports it, no UI)</w:t>
      </w:r>
    </w:p>
    <w:p>
      <w:pPr>
        <w:pStyle w:val="ListParagraph"/>
        <w:numPr>
          <w:ilvl w:val="0"/>
          <w:numId w:val="2"/>
        </w:numPr>
      </w:pPr>
      <w:r>
        <w:rPr>
          <w:rFonts w:ascii="Arial" w:cs="Arial" w:eastAsia="Arial" w:hAnsi="Arial"/>
          <w:color w:val="1A1A1A"/>
          <w:sz w:val="22"/>
          <w:szCs w:val="22"/>
        </w:rPr>
        <w:t xml:space="preserve">Deployment history timeline (when deployed, by whom, to which environment, rollback points)</w:t>
      </w:r>
    </w:p>
    <w:p>
      <w:pPr>
        <w:pStyle w:val="ListParagraph"/>
        <w:numPr>
          <w:ilvl w:val="0"/>
          <w:numId w:val="2"/>
        </w:numPr>
      </w:pPr>
      <w:r>
        <w:rPr>
          <w:rFonts w:ascii="Arial" w:cs="Arial" w:eastAsia="Arial" w:hAnsi="Arial"/>
          <w:color w:val="1A1A1A"/>
          <w:sz w:val="22"/>
          <w:szCs w:val="22"/>
        </w:rPr>
        <w:t xml:space="preserve">Consequence preview before lifecycle transitions (what happens if I deprecate this agent?)</w:t>
      </w:r>
    </w:p>
    <w:p>
      <w:pPr>
        <w:pStyle w:val="ListParagraph"/>
        <w:numPr>
          <w:ilvl w:val="0"/>
          <w:numId w:val="2"/>
        </w:numPr>
      </w:pPr>
      <w:r>
        <w:rPr>
          <w:rFonts w:ascii="Arial" w:cs="Arial" w:eastAsia="Arial" w:hAnsi="Arial"/>
          <w:color w:val="1A1A1A"/>
          <w:sz w:val="22"/>
          <w:szCs w:val="22"/>
        </w:rPr>
        <w:t xml:space="preserve">Full inline audit trail with actor, action, timestamp, and diff links</w:t>
      </w:r>
    </w:p>
    <w:p>
      <w:pPr>
        <w:spacing w:after="100" w:before="100"/>
      </w:pPr>
      <w:r>
        <w:rPr>
          <w:rFonts w:ascii="Arial" w:cs="Arial" w:eastAsia="Arial" w:hAnsi="Arial"/>
          <w:b/>
          <w:bCs/>
          <w:color w:val="1A1A1A"/>
          <w:sz w:val="22"/>
          <w:szCs w:val="22"/>
        </w:rPr>
        <w:t xml:space="preserve">Nice-to-haves:</w:t>
      </w:r>
    </w:p>
    <w:p>
      <w:pPr>
        <w:pStyle w:val="ListParagraph"/>
        <w:numPr>
          <w:ilvl w:val="0"/>
          <w:numId w:val="2"/>
        </w:numPr>
      </w:pPr>
      <w:r>
        <w:rPr>
          <w:rFonts w:ascii="Arial" w:cs="Arial" w:eastAsia="Arial" w:hAnsi="Arial"/>
          <w:color w:val="1A1A1A"/>
          <w:sz w:val="22"/>
          <w:szCs w:val="22"/>
        </w:rPr>
        <w:t xml:space="preserve">Linked Jira/ServiceNow tickets inline, environment promotion wizard, cost projection before deploy</w:t>
      </w:r>
    </w:p>
    <w:p>
      <w:pPr>
        <w:pStyle w:val="Heading2"/>
        <w:spacing w:after="120" w:before="360"/>
      </w:pPr>
      <w:r>
        <w:rPr>
          <w:rFonts w:ascii="Arial" w:cs="Arial" w:eastAsia="Arial" w:hAnsi="Arial"/>
          <w:b/>
          <w:bCs/>
          <w:color w:val="1B365D"/>
          <w:sz w:val="28"/>
          <w:szCs w:val="28"/>
        </w:rPr>
        <w:t xml:space="preserve">3. Governor Review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Dashboard KPIs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Review queue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List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Workflow</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Critical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Triage/assignment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Critical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SLA enforcement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Display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Automated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Review packets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Bundled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Batch operations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Escalation chains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bl>
    <w:p>
      <w:pPr>
        <w:spacing w:after="100" w:before="200"/>
      </w:pPr>
      <w:r>
        <w:rPr>
          <w:rFonts w:ascii="Arial" w:cs="Arial" w:eastAsia="Arial" w:hAnsi="Arial"/>
          <w:b/>
          <w:bCs/>
          <w:color w:val="1A1A1A"/>
          <w:sz w:val="22"/>
          <w:szCs w:val="22"/>
        </w:rPr>
        <w:t xml:space="preserve">Must-haves for high maturity:</w:t>
      </w:r>
    </w:p>
    <w:p>
      <w:pPr>
        <w:pStyle w:val="ListParagraph"/>
        <w:numPr>
          <w:ilvl w:val="0"/>
          <w:numId w:val="2"/>
        </w:numPr>
      </w:pPr>
      <w:r>
        <w:rPr>
          <w:rFonts w:ascii="Arial" w:cs="Arial" w:eastAsia="Arial" w:hAnsi="Arial"/>
          <w:color w:val="1A1A1A"/>
          <w:sz w:val="22"/>
          <w:szCs w:val="22"/>
        </w:rPr>
        <w:t xml:space="preserve">Review queue with sort/filter by risk tier, SLA urgency, enterprise, reviewer assignment</w:t>
      </w:r>
    </w:p>
    <w:p>
      <w:pPr>
        <w:pStyle w:val="ListParagraph"/>
        <w:numPr>
          <w:ilvl w:val="0"/>
          <w:numId w:val="2"/>
        </w:numPr>
      </w:pPr>
      <w:r>
        <w:rPr>
          <w:rFonts w:ascii="Arial" w:cs="Arial" w:eastAsia="Arial" w:hAnsi="Arial"/>
          <w:color w:val="1A1A1A"/>
          <w:sz w:val="22"/>
          <w:szCs w:val="22"/>
        </w:rPr>
        <w:t xml:space="preserve">Reviewer assignment and workload balancing</w:t>
      </w:r>
    </w:p>
    <w:p>
      <w:pPr>
        <w:pStyle w:val="ListParagraph"/>
        <w:numPr>
          <w:ilvl w:val="0"/>
          <w:numId w:val="2"/>
        </w:numPr>
      </w:pPr>
      <w:r>
        <w:rPr>
          <w:rFonts w:ascii="Arial" w:cs="Arial" w:eastAsia="Arial" w:hAnsi="Arial"/>
          <w:color w:val="1A1A1A"/>
          <w:sz w:val="22"/>
          <w:szCs w:val="22"/>
        </w:rPr>
        <w:t xml:space="preserve">SLA escalation automation (notification to manager when SLA breaches, auto-reassignment)</w:t>
      </w:r>
    </w:p>
    <w:p>
      <w:pPr>
        <w:pStyle w:val="ListParagraph"/>
        <w:numPr>
          <w:ilvl w:val="0"/>
          <w:numId w:val="2"/>
        </w:numPr>
      </w:pPr>
      <w:r>
        <w:rPr>
          <w:rFonts w:ascii="Arial" w:cs="Arial" w:eastAsia="Arial" w:hAnsi="Arial"/>
          <w:color w:val="1A1A1A"/>
          <w:sz w:val="22"/>
          <w:szCs w:val="22"/>
        </w:rPr>
        <w:t xml:space="preserve">Review packet: pre-bundled view with ABP, validation report, test results, prior comments, diff from last version</w:t>
      </w:r>
    </w:p>
    <w:p>
      <w:pPr>
        <w:spacing w:after="100" w:before="100"/>
      </w:pPr>
      <w:r>
        <w:rPr>
          <w:rFonts w:ascii="Arial" w:cs="Arial" w:eastAsia="Arial" w:hAnsi="Arial"/>
          <w:b/>
          <w:bCs/>
          <w:color w:val="1A1A1A"/>
          <w:sz w:val="22"/>
          <w:szCs w:val="22"/>
        </w:rPr>
        <w:t xml:space="preserve">Nice-to-haves:</w:t>
      </w:r>
    </w:p>
    <w:p>
      <w:pPr>
        <w:pStyle w:val="ListParagraph"/>
        <w:numPr>
          <w:ilvl w:val="0"/>
          <w:numId w:val="2"/>
        </w:numPr>
      </w:pPr>
      <w:r>
        <w:rPr>
          <w:rFonts w:ascii="Arial" w:cs="Arial" w:eastAsia="Arial" w:hAnsi="Arial"/>
          <w:color w:val="1A1A1A"/>
          <w:sz w:val="22"/>
          <w:szCs w:val="22"/>
        </w:rPr>
        <w:t xml:space="preserve">Batch approve/reject for low-risk agents, reviewer notes/annotations, escalation chains with configurable rules</w:t>
      </w:r>
    </w:p>
    <w:p>
      <w:pPr>
        <w:pStyle w:val="Heading2"/>
        <w:spacing w:after="120" w:before="360"/>
      </w:pPr>
      <w:r>
        <w:rPr>
          <w:rFonts w:ascii="Arial" w:cs="Arial" w:eastAsia="Arial" w:hAnsi="Arial"/>
          <w:b/>
          <w:bCs/>
          <w:color w:val="1B365D"/>
          <w:sz w:val="28"/>
          <w:szCs w:val="28"/>
        </w:rPr>
        <w:t xml:space="preserve">4. Runtime Governance /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800"/>
        <w:gridCol w:w="2560"/>
      </w:tblGrid>
      <w:tr>
        <w:tc>
          <w:tcPr>
            <w:tcW w:type="dxa" w:w="32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Dimension</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Current</w:t>
            </w:r>
          </w:p>
        </w:tc>
        <w:tc>
          <w:tcPr>
            <w:tcW w:type="dxa" w:w="18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Target</w:t>
            </w:r>
          </w:p>
        </w:tc>
        <w:tc>
          <w:tcPr>
            <w:tcW w:type="dxa" w:w="2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Verdict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Health dashboard</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AI briefings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Strong</w:t>
            </w:r>
          </w:p>
        </w:tc>
        <w:tc>
          <w:tcPr>
            <w:tcW w:type="dxa" w:w="256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pPr>
              <w:jc w:val="center"/>
            </w:pPr>
            <w:r>
              <w:rPr>
                <w:rFonts w:ascii="Arial" w:cs="Arial" w:eastAsia="Arial" w:hAnsi="Arial"/>
                <w:b/>
                <w:bCs/>
                <w:color w:val="2D8B4E"/>
                <w:sz w:val="20"/>
                <w:szCs w:val="20"/>
              </w:rPr>
              <w:t xml:space="preserve">On Track</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Alert management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Data model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UI</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Incident workflow</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pPr>
              <w:jc w:val="center"/>
            </w:pPr>
            <w:r>
              <w:rPr>
                <w:rFonts w:ascii="Arial" w:cs="Arial" w:eastAsia="Arial" w:hAnsi="Arial"/>
                <w:b/>
                <w:bCs/>
                <w:color w:val="C62828"/>
                <w:sz w:val="20"/>
                <w:szCs w:val="20"/>
              </w:rPr>
              <w:t xml:space="preserve">Critical 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Historical trends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Required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Remediation actions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None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Guided</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20"/>
                <w:szCs w:val="20"/>
              </w:rPr>
              <w:t xml:space="preserve">Drift remediation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Badge only</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color w:val="666666"/>
                <w:sz w:val="20"/>
                <w:szCs w:val="20"/>
              </w:rPr>
              <w:t xml:space="preserve">Workflow</w:t>
            </w:r>
          </w:p>
        </w:tc>
        <w:tc>
          <w:tcPr>
            <w:tcW w:type="dxa" w:w="256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pPr>
              <w:jc w:val="center"/>
            </w:pPr>
            <w:r>
              <w:rPr>
                <w:rFonts w:ascii="Arial" w:cs="Arial" w:eastAsia="Arial" w:hAnsi="Arial"/>
                <w:b/>
                <w:bCs/>
                <w:color w:val="C17900"/>
                <w:sz w:val="20"/>
                <w:szCs w:val="20"/>
              </w:rPr>
              <w:t xml:space="preserve">Gap</w:t>
            </w:r>
          </w:p>
        </w:tc>
      </w:tr>
    </w:tbl>
    <w:p>
      <w:pPr>
        <w:spacing w:after="100" w:before="200"/>
      </w:pPr>
      <w:r>
        <w:rPr>
          <w:rFonts w:ascii="Arial" w:cs="Arial" w:eastAsia="Arial" w:hAnsi="Arial"/>
          <w:b/>
          <w:bCs/>
          <w:color w:val="1A1A1A"/>
          <w:sz w:val="22"/>
          <w:szCs w:val="22"/>
        </w:rPr>
        <w:t xml:space="preserve">Must-haves for high maturity:</w:t>
      </w:r>
    </w:p>
    <w:p>
      <w:pPr>
        <w:pStyle w:val="ListParagraph"/>
        <w:numPr>
          <w:ilvl w:val="0"/>
          <w:numId w:val="2"/>
        </w:numPr>
      </w:pPr>
      <w:r>
        <w:rPr>
          <w:rFonts w:ascii="Arial" w:cs="Arial" w:eastAsia="Arial" w:hAnsi="Arial"/>
          <w:color w:val="1A1A1A"/>
          <w:sz w:val="22"/>
          <w:szCs w:val="22"/>
        </w:rPr>
        <w:t xml:space="preserve">Alert threshold management UI (the data model exists, just needs a page)</w:t>
      </w:r>
    </w:p>
    <w:p>
      <w:pPr>
        <w:pStyle w:val="ListParagraph"/>
        <w:numPr>
          <w:ilvl w:val="0"/>
          <w:numId w:val="2"/>
        </w:numPr>
      </w:pPr>
      <w:r>
        <w:rPr>
          <w:rFonts w:ascii="Arial" w:cs="Arial" w:eastAsia="Arial" w:hAnsi="Arial"/>
          <w:color w:val="1A1A1A"/>
          <w:sz w:val="22"/>
          <w:szCs w:val="22"/>
        </w:rPr>
        <w:t xml:space="preserve">Incident acknowledge/assign/resolve workflow for critical health issues</w:t>
      </w:r>
    </w:p>
    <w:p>
      <w:pPr>
        <w:pStyle w:val="ListParagraph"/>
        <w:numPr>
          <w:ilvl w:val="0"/>
          <w:numId w:val="2"/>
        </w:numPr>
      </w:pPr>
      <w:r>
        <w:rPr>
          <w:rFonts w:ascii="Arial" w:cs="Arial" w:eastAsia="Arial" w:hAnsi="Arial"/>
          <w:color w:val="1A1A1A"/>
          <w:sz w:val="22"/>
          <w:szCs w:val="22"/>
        </w:rPr>
        <w:t xml:space="preserve">Historical health timeline per agent (was this agent healthy 3 days ago?)</w:t>
      </w:r>
    </w:p>
    <w:p>
      <w:pPr>
        <w:pStyle w:val="ListParagraph"/>
        <w:numPr>
          <w:ilvl w:val="0"/>
          <w:numId w:val="2"/>
        </w:numPr>
      </w:pPr>
      <w:r>
        <w:rPr>
          <w:rFonts w:ascii="Arial" w:cs="Arial" w:eastAsia="Arial" w:hAnsi="Arial"/>
          <w:color w:val="1A1A1A"/>
          <w:sz w:val="22"/>
          <w:szCs w:val="22"/>
        </w:rPr>
        <w:t xml:space="preserve">Drift remediation: when governance drift is detected, provide a one-click path to re-validate and remediate</w:t>
      </w:r>
    </w:p>
    <w:p>
      <w:pPr>
        <w:spacing w:after="100" w:before="100"/>
      </w:pPr>
      <w:r>
        <w:rPr>
          <w:rFonts w:ascii="Arial" w:cs="Arial" w:eastAsia="Arial" w:hAnsi="Arial"/>
          <w:b/>
          <w:bCs/>
          <w:color w:val="1A1A1A"/>
          <w:sz w:val="22"/>
          <w:szCs w:val="22"/>
        </w:rPr>
        <w:t xml:space="preserve">Nice-to-haves:</w:t>
      </w:r>
    </w:p>
    <w:p>
      <w:pPr>
        <w:pStyle w:val="ListParagraph"/>
        <w:numPr>
          <w:ilvl w:val="0"/>
          <w:numId w:val="2"/>
        </w:numPr>
      </w:pPr>
      <w:r>
        <w:rPr>
          <w:rFonts w:ascii="Arial" w:cs="Arial" w:eastAsia="Arial" w:hAnsi="Arial"/>
          <w:color w:val="1A1A1A"/>
          <w:sz w:val="22"/>
          <w:szCs w:val="22"/>
        </w:rPr>
        <w:t xml:space="preserve">Pause/rollback from monitor page, multi-enterprise rollup views, scheduled health checks</w:t>
      </w:r>
    </w:p>
    <w:p>
      <w:r>
        <w:br w:type="page"/>
      </w:r>
    </w:p>
    <w:p>
      <w:pPr>
        <w:pStyle w:val="Heading2"/>
        <w:spacing w:after="120" w:before="360"/>
      </w:pPr>
      <w:r>
        <w:rPr>
          <w:rFonts w:ascii="Arial" w:cs="Arial" w:eastAsia="Arial" w:hAnsi="Arial"/>
          <w:b/>
          <w:bCs/>
          <w:color w:val="1B365D"/>
          <w:sz w:val="28"/>
          <w:szCs w:val="28"/>
        </w:rPr>
        <w:t xml:space="preserve">5. Template Marketplace</w:t>
      </w:r>
    </w:p>
    <w:p>
      <w:pPr>
        <w:spacing w:after="120"/>
      </w:pPr>
      <w:r>
        <w:rPr>
          <w:rFonts w:ascii="Arial" w:cs="Arial" w:eastAsia="Arial" w:hAnsi="Arial"/>
          <w:color w:val="1A1A1A"/>
          <w:sz w:val="22"/>
          <w:szCs w:val="22"/>
        </w:rPr>
        <w:t xml:space="preserve">Current maturity: Medium. Marketplace exists with search, filtering, ratings. Gap: no template preview/detail page (users cannot inspect ABP before using), no self-service publishing from approved blueprints, no governance suitability filter. These are real gaps but not operating-model-critical. Must-have: template detail/preview page. Nice-to-have: publish workflow, compare flow.</w:t>
      </w:r>
    </w:p>
    <w:p>
      <w:pPr>
        <w:pStyle w:val="Heading2"/>
        <w:spacing w:after="120" w:before="360"/>
      </w:pPr>
      <w:r>
        <w:rPr>
          <w:rFonts w:ascii="Arial" w:cs="Arial" w:eastAsia="Arial" w:hAnsi="Arial"/>
          <w:b/>
          <w:bCs/>
          <w:color w:val="1B365D"/>
          <w:sz w:val="28"/>
          <w:szCs w:val="28"/>
        </w:rPr>
        <w:t xml:space="preserve">6. Integrations Management</w:t>
      </w:r>
    </w:p>
    <w:p>
      <w:pPr>
        <w:spacing w:after="120"/>
      </w:pPr>
      <w:r>
        <w:rPr>
          <w:rFonts w:ascii="Arial" w:cs="Arial" w:eastAsia="Arial" w:hAnsi="Arial"/>
          <w:color w:val="1A1A1A"/>
          <w:sz w:val="22"/>
          <w:szCs w:val="22"/>
        </w:rPr>
        <w:t xml:space="preserve">Current maturity: Low-Medium. Config UI for 4 adapters exists. Gap: no health checks, no test connection button, no event routing configuration, no delivery audit log. Must-have: test connection button, integration health indicators. Nice-to-have: event routing config, delivery log.</w:t>
      </w:r>
    </w:p>
    <w:p>
      <w:pPr>
        <w:pStyle w:val="Heading2"/>
        <w:spacing w:after="120" w:before="360"/>
      </w:pPr>
      <w:r>
        <w:rPr>
          <w:rFonts w:ascii="Arial" w:cs="Arial" w:eastAsia="Arial" w:hAnsi="Arial"/>
          <w:b/>
          <w:bCs/>
          <w:color w:val="1B365D"/>
          <w:sz w:val="28"/>
          <w:szCs w:val="28"/>
        </w:rPr>
        <w:t xml:space="preserve">7. Workflow Authoring</w:t>
      </w:r>
    </w:p>
    <w:p>
      <w:pPr>
        <w:spacing w:after="120"/>
      </w:pPr>
      <w:r>
        <w:rPr>
          <w:rFonts w:ascii="Arial" w:cs="Arial" w:eastAsia="Arial" w:hAnsi="Arial"/>
          <w:color w:val="1A1A1A"/>
          <w:sz w:val="22"/>
          <w:szCs w:val="22"/>
        </w:rPr>
        <w:t xml:space="preserve">Current maturity: Medium. Full schema definition, visual builder, lifecycle management, registry integration all shipped. Critical gap: execution engine is a TODO placeholder. The visual builder and schema are ahead of the execution runtime. Must-have: async orchestration engine. Nice-to-have: execution monitoring, step-level debugging.</w:t>
      </w:r>
    </w:p>
    <w:p>
      <w:pPr>
        <w:pStyle w:val="Heading2"/>
        <w:spacing w:after="120" w:before="360"/>
      </w:pPr>
      <w:r>
        <w:rPr>
          <w:rFonts w:ascii="Arial" w:cs="Arial" w:eastAsia="Arial" w:hAnsi="Arial"/>
          <w:b/>
          <w:bCs/>
          <w:color w:val="1B365D"/>
          <w:sz w:val="28"/>
          <w:szCs w:val="28"/>
        </w:rPr>
        <w:t xml:space="preserve">8. Executive Reporting</w:t>
      </w:r>
    </w:p>
    <w:p>
      <w:pPr>
        <w:spacing w:after="120"/>
      </w:pPr>
      <w:r>
        <w:rPr>
          <w:rFonts w:ascii="Arial" w:cs="Arial" w:eastAsia="Arial" w:hAnsi="Arial"/>
          <w:color w:val="1A1A1A"/>
          <w:sz w:val="22"/>
          <w:szCs w:val="22"/>
        </w:rPr>
        <w:t xml:space="preserve">Current maturity: High. Dashboard with 6 KPIs, quality trends, cost by BU, role-aware actions, PDF export. AI briefings with anomaly detection. This is one of the most mature surfaces. Gap: no narrative layer (trends are numbers without explanation), no drill-down from KPIs to individual agents, no benchmarking. These are enhancements, not gaps.</w:t>
      </w:r>
    </w:p>
    <w:p>
      <w:pPr>
        <w:pStyle w:val="Heading2"/>
        <w:spacing w:after="120" w:before="360"/>
      </w:pPr>
      <w:r>
        <w:rPr>
          <w:rFonts w:ascii="Arial" w:cs="Arial" w:eastAsia="Arial" w:hAnsi="Arial"/>
          <w:b/>
          <w:bCs/>
          <w:color w:val="1B365D"/>
          <w:sz w:val="28"/>
          <w:szCs w:val="28"/>
        </w:rPr>
        <w:t xml:space="preserve">9. SSO / Admin</w:t>
      </w:r>
    </w:p>
    <w:p>
      <w:pPr>
        <w:spacing w:after="120"/>
      </w:pPr>
      <w:r>
        <w:rPr>
          <w:rFonts w:ascii="Arial" w:cs="Arial" w:eastAsia="Arial" w:hAnsi="Arial"/>
          <w:color w:val="1A1A1A"/>
          <w:sz w:val="22"/>
          <w:szCs w:val="22"/>
        </w:rPr>
        <w:t xml:space="preserve">Current maturity: High. OIDC SSO with group-to-role mapping and test modal. User management with invite, role editing, deactivation. Webhook management with HMAC signing, rotation, test delivery. Enterprise settings with deployment config validation. Mature and enterprise-credible. Gap: no provider-specific guidance, no rollback mode, no provisioning preview. These are polish.</w:t>
      </w:r>
    </w:p>
    <w:p>
      <w:pPr>
        <w:pStyle w:val="Heading2"/>
        <w:spacing w:after="120" w:before="360"/>
      </w:pPr>
      <w:r>
        <w:rPr>
          <w:rFonts w:ascii="Arial" w:cs="Arial" w:eastAsia="Arial" w:hAnsi="Arial"/>
          <w:b/>
          <w:bCs/>
          <w:color w:val="1B365D"/>
          <w:sz w:val="28"/>
          <w:szCs w:val="28"/>
        </w:rPr>
        <w:t xml:space="preserve">10. API Key Lifecycle</w:t>
      </w:r>
    </w:p>
    <w:p>
      <w:pPr>
        <w:spacing w:after="120"/>
      </w:pPr>
      <w:r>
        <w:rPr>
          <w:rFonts w:ascii="Arial" w:cs="Arial" w:eastAsia="Arial" w:hAnsi="Arial"/>
          <w:color w:val="1A1A1A"/>
          <w:sz w:val="22"/>
          <w:szCs w:val="22"/>
        </w:rPr>
        <w:t xml:space="preserve">Current maturity: Medium. Creation with scopes, prefix display, one-time reveal, revocation. Gap: no expiry/rotation, no usage analytics, no environment separation, no compromise response workflow. Must-have: expiry/rotation. Nice-to-have: usage dashboard.</w:t>
      </w:r>
    </w:p>
    <w:p>
      <w:pPr>
        <w:pStyle w:val="Heading2"/>
        <w:spacing w:after="120" w:before="360"/>
      </w:pPr>
      <w:r>
        <w:rPr>
          <w:rFonts w:ascii="Arial" w:cs="Arial" w:eastAsia="Arial" w:hAnsi="Arial"/>
          <w:b/>
          <w:bCs/>
          <w:color w:val="1B365D"/>
          <w:sz w:val="28"/>
          <w:szCs w:val="28"/>
        </w:rPr>
        <w:t xml:space="preserve">11. Compliance Calendar</w:t>
      </w:r>
    </w:p>
    <w:p>
      <w:pPr>
        <w:spacing w:after="120"/>
      </w:pPr>
      <w:r>
        <w:rPr>
          <w:rFonts w:ascii="Arial" w:cs="Arial" w:eastAsia="Arial" w:hAnsi="Arial"/>
          <w:color w:val="1A1A1A"/>
          <w:sz w:val="22"/>
          <w:szCs w:val="22"/>
        </w:rPr>
        <w:t xml:space="preserve">Current maturity: Medium-High. Periodic review scheduling, annual policy review tracking, ICS export. Overdue reviews visible with urgency badges. Complete review action with notes. Gap: no reminder automation, no escalation on overdue, no evidence-of-completion attachment. Must-have: automated reminders. Nice-to-have: evidence attachment.</w:t>
      </w:r>
    </w:p>
    <w:p>
      <w:pPr>
        <w:pStyle w:val="Heading2"/>
        <w:spacing w:after="120" w:before="360"/>
      </w:pPr>
      <w:r>
        <w:rPr>
          <w:rFonts w:ascii="Arial" w:cs="Arial" w:eastAsia="Arial" w:hAnsi="Arial"/>
          <w:b/>
          <w:bCs/>
          <w:color w:val="1B365D"/>
          <w:sz w:val="28"/>
          <w:szCs w:val="28"/>
        </w:rPr>
        <w:t xml:space="preserve">12. Community Publishing</w:t>
      </w:r>
    </w:p>
    <w:p>
      <w:pPr>
        <w:spacing w:after="120"/>
      </w:pPr>
      <w:r>
        <w:rPr>
          <w:rFonts w:ascii="Arial" w:cs="Arial" w:eastAsia="Arial" w:hAnsi="Arial"/>
          <w:color w:val="1A1A1A"/>
          <w:sz w:val="22"/>
          <w:szCs w:val="22"/>
        </w:rPr>
        <w:t xml:space="preserve">Current maturity: Low. Token-based stakeholder contribution workspace exists (intake collaboration). No public agent marketplace, no community template publishing workflow, no moderation, no trust badges. This is early-stage and correctly deferred.</w:t>
      </w:r>
    </w:p>
    <w:p>
      <w:r>
        <w:br w:type="page"/>
      </w:r>
    </w:p>
    <w:p>
      <w:pPr>
        <w:pStyle w:val="Heading1"/>
      </w:pPr>
      <w:r>
        <w:rPr>
          <w:rFonts w:ascii="Arial" w:cs="Arial" w:eastAsia="Arial" w:hAnsi="Arial"/>
          <w:b/>
          <w:bCs/>
          <w:color w:val="1B365D"/>
          <w:sz w:val="32"/>
          <w:szCs w:val="32"/>
        </w:rPr>
        <w:t xml:space="preserve">D. Recommended Action Now</w:t>
      </w:r>
    </w:p>
    <w:p>
      <w:pPr>
        <w:spacing w:after="200"/>
      </w:pPr>
      <w:r>
        <w:rPr>
          <w:rFonts w:ascii="Arial" w:cs="Arial" w:eastAsia="Arial" w:hAnsi="Arial"/>
          <w:b/>
          <w:bCs/>
          <w:color w:val="1A1A1A"/>
          <w:sz w:val="22"/>
          <w:szCs w:val="22"/>
        </w:rPr>
        <w:t xml:space="preserve">The single best action: </w:t>
      </w:r>
      <w:r>
        <w:rPr>
          <w:rFonts w:ascii="Arial" w:cs="Arial" w:eastAsia="Arial" w:hAnsi="Arial"/>
          <w:color w:val="1A1A1A"/>
          <w:sz w:val="22"/>
          <w:szCs w:val="22"/>
        </w:rPr>
        <w:t xml:space="preserve">Execute a focused 6-week sprint that deepens the blueprint workbench with inline editing, embeds the simulation/diff UIs that already have API support, and adds triage/assignment to the governor review queue. These three changes, done together, transform Intellios from a design tool with governance features into an operating system where artifacts are designed, reviewed, and governed in-system.</w:t>
      </w:r>
    </w:p>
    <w:p>
      <w:pPr>
        <w:spacing w:after="200"/>
      </w:pPr>
      <w:r>
        <w:rPr>
          <w:rFonts w:ascii="Arial" w:cs="Arial" w:eastAsia="Arial" w:hAnsi="Arial"/>
          <w:b/>
          <w:bCs/>
          <w:color w:val="1A1A1A"/>
          <w:sz w:val="22"/>
          <w:szCs w:val="22"/>
        </w:rPr>
        <w:t xml:space="preserve">Why this is highest leverage: </w:t>
      </w:r>
      <w:r>
        <w:rPr>
          <w:rFonts w:ascii="Arial" w:cs="Arial" w:eastAsia="Arial" w:hAnsi="Arial"/>
          <w:color w:val="1A1A1A"/>
          <w:sz w:val="22"/>
          <w:szCs w:val="22"/>
        </w:rPr>
        <w:t xml:space="preserve">The APIs already exist for diff, simulation, and red-team testing. The backend work is done. What is missing is the frontend surface that makes these capabilities accessible. This is the rare case where the engineering cost is low (UI work, no new API design) and the perception-of-maturity impact is very high. An architect who can edit, simulate, and diff without leaving the workbench will perceive Intellios as fundamentally more capable than one who must chat with Claude for every change.</w:t>
      </w:r>
    </w:p>
    <w:p>
      <w:pPr>
        <w:spacing w:after="100"/>
      </w:pPr>
      <w:r>
        <w:rPr>
          <w:rFonts w:ascii="Arial" w:cs="Arial" w:eastAsia="Arial" w:hAnsi="Arial"/>
          <w:b/>
          <w:bCs/>
          <w:color w:val="1A1A1A"/>
          <w:sz w:val="22"/>
          <w:szCs w:val="22"/>
        </w:rPr>
        <w:t xml:space="preserve">What should explicitly wait and why:</w:t>
      </w:r>
    </w:p>
    <w:p>
      <w:pPr>
        <w:pStyle w:val="ListParagraph"/>
        <w:numPr>
          <w:ilvl w:val="0"/>
          <w:numId w:val="2"/>
        </w:numPr>
      </w:pPr>
      <w:r>
        <w:rPr>
          <w:rFonts w:ascii="Arial" w:cs="Arial" w:eastAsia="Arial" w:hAnsi="Arial"/>
          <w:b/>
          <w:bCs/>
          <w:color w:val="1A1A1A"/>
          <w:sz w:val="22"/>
          <w:szCs w:val="22"/>
        </w:rPr>
        <w:t xml:space="preserve">Workflow execution engine: </w:t>
      </w:r>
      <w:r>
        <w:rPr>
          <w:rFonts w:ascii="Arial" w:cs="Arial" w:eastAsia="Arial" w:hAnsi="Arial"/>
          <w:color w:val="1A1A1A"/>
          <w:sz w:val="22"/>
          <w:szCs w:val="22"/>
        </w:rPr>
        <w:t xml:space="preserve">The schema and visual builder are ahead of demand. No customer is blocked by this today. Ship the core operating model first.</w:t>
      </w:r>
    </w:p>
    <w:p>
      <w:pPr>
        <w:pStyle w:val="ListParagraph"/>
        <w:numPr>
          <w:ilvl w:val="0"/>
          <w:numId w:val="2"/>
        </w:numPr>
      </w:pPr>
      <w:r>
        <w:rPr>
          <w:rFonts w:ascii="Arial" w:cs="Arial" w:eastAsia="Arial" w:hAnsi="Arial"/>
          <w:b/>
          <w:bCs/>
          <w:color w:val="1A1A1A"/>
          <w:sz w:val="22"/>
          <w:szCs w:val="22"/>
        </w:rPr>
        <w:t xml:space="preserve">Template preview/detail: </w:t>
      </w:r>
      <w:r>
        <w:rPr>
          <w:rFonts w:ascii="Arial" w:cs="Arial" w:eastAsia="Arial" w:hAnsi="Arial"/>
          <w:color w:val="1A1A1A"/>
          <w:sz w:val="22"/>
          <w:szCs w:val="22"/>
        </w:rPr>
        <w:t xml:space="preserve">Important but not urgent. Templates are a growth lever, not an operating model requirement.</w:t>
      </w:r>
    </w:p>
    <w:p>
      <w:pPr>
        <w:pStyle w:val="ListParagraph"/>
        <w:numPr>
          <w:ilvl w:val="0"/>
          <w:numId w:val="2"/>
        </w:numPr>
      </w:pPr>
      <w:r>
        <w:rPr>
          <w:rFonts w:ascii="Arial" w:cs="Arial" w:eastAsia="Arial" w:hAnsi="Arial"/>
          <w:b/>
          <w:bCs/>
          <w:color w:val="1A1A1A"/>
          <w:sz w:val="22"/>
          <w:szCs w:val="22"/>
        </w:rPr>
        <w:t xml:space="preserve">Integration health/routing: </w:t>
      </w:r>
      <w:r>
        <w:rPr>
          <w:rFonts w:ascii="Arial" w:cs="Arial" w:eastAsia="Arial" w:hAnsi="Arial"/>
          <w:color w:val="1A1A1A"/>
          <w:sz w:val="22"/>
          <w:szCs w:val="22"/>
        </w:rPr>
        <w:t xml:space="preserve">Requires deep enterprise IT work. Defer until after the core review workflow is solid.</w:t>
      </w:r>
    </w:p>
    <w:p>
      <w:pPr>
        <w:pStyle w:val="ListParagraph"/>
        <w:numPr>
          <w:ilvl w:val="0"/>
          <w:numId w:val="2"/>
        </w:numPr>
      </w:pPr>
      <w:r>
        <w:rPr>
          <w:rFonts w:ascii="Arial" w:cs="Arial" w:eastAsia="Arial" w:hAnsi="Arial"/>
          <w:b/>
          <w:bCs/>
          <w:color w:val="1A1A1A"/>
          <w:sz w:val="22"/>
          <w:szCs w:val="22"/>
        </w:rPr>
        <w:t xml:space="preserve">Community publishing: </w:t>
      </w:r>
      <w:r>
        <w:rPr>
          <w:rFonts w:ascii="Arial" w:cs="Arial" w:eastAsia="Arial" w:hAnsi="Arial"/>
          <w:color w:val="1A1A1A"/>
          <w:sz w:val="22"/>
          <w:szCs w:val="22"/>
        </w:rPr>
        <w:t xml:space="preserve">Premature until the product has enough deployed agents to create network effects.</w:t>
      </w:r>
    </w:p>
    <w:p>
      <w:r>
        <w:br w:type="page"/>
      </w:r>
    </w:p>
    <w:p>
      <w:pPr>
        <w:pStyle w:val="Heading1"/>
      </w:pPr>
      <w:r>
        <w:rPr>
          <w:rFonts w:ascii="Arial" w:cs="Arial" w:eastAsia="Arial" w:hAnsi="Arial"/>
          <w:b/>
          <w:bCs/>
          <w:color w:val="1B365D"/>
          <w:sz w:val="32"/>
          <w:szCs w:val="32"/>
        </w:rPr>
        <w:t xml:space="preserve">E. Strategic Consolidation Model</w:t>
      </w:r>
    </w:p>
    <w:p>
      <w:pPr>
        <w:spacing w:after="120"/>
      </w:pPr>
      <w:r>
        <w:rPr>
          <w:rFonts w:ascii="Arial" w:cs="Arial" w:eastAsia="Arial" w:hAnsi="Arial"/>
          <w:color w:val="1A1A1A"/>
          <w:sz w:val="22"/>
          <w:szCs w:val="22"/>
        </w:rPr>
        <w:t xml:space="preserve">The 12 areas should be managed as 4 strategic workstreams: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Workstream</w:t>
            </w:r>
          </w:p>
        </w:tc>
        <w:tc>
          <w:tcPr>
            <w:tcW w:type="dxa" w:w="456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Contains</w:t>
            </w:r>
          </w:p>
        </w:tc>
        <w:tc>
          <w:tcPr>
            <w:tcW w:type="dxa" w:w="2400"/>
            <w:tcBorders>
              <w:top w:val="single" w:color="CCCCCC" w:sz="1"/>
              <w:left w:val="single" w:color="CCCCCC" w:sz="1"/>
              <w:bottom w:val="single" w:color="CCCCCC" w:sz="1"/>
              <w:right w:val="single" w:color="CCCCCC" w:sz="1"/>
            </w:tcBorders>
            <w:shd w:fill="1B365D" w:val="clear"/>
            <w:tcMar>
              <w:top w:type="dxa" w:w="60"/>
              <w:left w:type="dxa" w:w="100"/>
              <w:bottom w:type="dxa" w:w="60"/>
              <w:right w:type="dxa" w:w="100"/>
            </w:tcMar>
          </w:tcPr>
          <w:p>
            <w:pPr>
              <w:jc w:val="center"/>
            </w:pPr>
            <w:r>
              <w:rPr>
                <w:rFonts w:ascii="Arial" w:cs="Arial" w:eastAsia="Arial" w:hAnsi="Arial"/>
                <w:b/>
                <w:bCs/>
                <w:color w:val="FFFFFF"/>
                <w:sz w:val="20"/>
                <w:szCs w:val="20"/>
              </w:rPr>
              <w:t xml:space="preserve">Timeline</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2"/>
                <w:szCs w:val="22"/>
              </w:rPr>
              <w:t xml:space="preserve">WS-1: Design Operations</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2"/>
                <w:szCs w:val="22"/>
              </w:rPr>
              <w:t xml:space="preserve">Blueprint workbench inline editing, version diff UI, simulation panel, template preview</w:t>
            </w:r>
          </w:p>
        </w:tc>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1A1A"/>
                <w:sz w:val="22"/>
                <w:szCs w:val="22"/>
              </w:rPr>
              <w:t xml:space="preserve">Now (6 weeks)</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2"/>
                <w:szCs w:val="22"/>
              </w:rPr>
              <w:t xml:space="preserve">WS-2: Governance Operations</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2"/>
                <w:szCs w:val="22"/>
              </w:rPr>
              <w:t xml:space="preserve">Governor review workflow (triage, assignment, SLA automation, escalation), registry lifecycle depth (suspend/resume, deployment history, consequence preview)</w:t>
            </w:r>
          </w:p>
        </w:tc>
        <w:tc>
          <w:tcPr>
            <w:tcW w:type="dxa" w:w="24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tcPr>
          <w:p>
            <w:pPr>
              <w:jc w:val="center"/>
            </w:pPr>
            <w:r>
              <w:rPr>
                <w:rFonts w:ascii="Arial" w:cs="Arial" w:eastAsia="Arial" w:hAnsi="Arial"/>
                <w:b/>
                <w:bCs/>
                <w:color w:val="1A1A1A"/>
                <w:sz w:val="22"/>
                <w:szCs w:val="22"/>
              </w:rPr>
              <w:t xml:space="preserve">Now (6 weeks)</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2"/>
                <w:szCs w:val="22"/>
              </w:rPr>
              <w:t xml:space="preserve">WS-3: Runtime Operations</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2"/>
                <w:szCs w:val="22"/>
              </w:rPr>
              <w:t xml:space="preserve">Alert management UI, incident workflow, health timeline, drift remediation, compliance calendar automation</w:t>
            </w:r>
          </w:p>
        </w:tc>
        <w:tc>
          <w:tcPr>
            <w:tcW w:type="dxa" w:w="240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tcPr>
          <w:p>
            <w:pPr>
              <w:jc w:val="center"/>
            </w:pPr>
            <w:r>
              <w:rPr>
                <w:rFonts w:ascii="Arial" w:cs="Arial" w:eastAsia="Arial" w:hAnsi="Arial"/>
                <w:b/>
                <w:bCs/>
                <w:color w:val="1A1A1A"/>
                <w:sz w:val="22"/>
                <w:szCs w:val="22"/>
              </w:rPr>
              <w:t xml:space="preserve">Next (8 weeks)</w:t>
            </w:r>
          </w:p>
        </w:tc>
      </w:tr>
      <w:tr>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b/>
                <w:bCs/>
                <w:color w:val="1A1A1A"/>
                <w:sz w:val="22"/>
                <w:szCs w:val="22"/>
              </w:rPr>
              <w:t xml:space="preserve">WS-4: Ecosystem</w:t>
            </w:r>
          </w:p>
        </w:tc>
        <w:tc>
          <w:tcPr>
            <w:tcW w:type="dxa" w:w="4560"/>
            <w:tcBorders>
              <w:top w:val="single" w:color="CCCCCC" w:sz="1"/>
              <w:left w:val="single" w:color="CCCCCC" w:sz="1"/>
              <w:bottom w:val="single" w:color="CCCCCC" w:sz="1"/>
              <w:right w:val="single" w:color="CCCCCC" w:sz="1"/>
            </w:tcBorders>
            <w:tcMar>
              <w:top w:type="dxa" w:w="80"/>
              <w:left w:type="dxa" w:w="100"/>
              <w:bottom w:type="dxa" w:w="80"/>
              <w:right w:type="dxa" w:w="100"/>
            </w:tcMar>
          </w:tcPr>
          <w:p>
            <w:r>
              <w:rPr>
                <w:rFonts w:ascii="Arial" w:cs="Arial" w:eastAsia="Arial" w:hAnsi="Arial"/>
                <w:color w:val="1A1A1A"/>
                <w:sz w:val="22"/>
                <w:szCs w:val="22"/>
              </w:rPr>
              <w:t xml:space="preserve">Integration health/routing, workflow execution engine, template marketplace depth, community publishing, API key lifecycle, executive narrative layer</w:t>
            </w:r>
          </w:p>
        </w:tc>
        <w:tc>
          <w:tcPr>
            <w:tcW w:type="dxa" w:w="2400"/>
            <w:tcBorders>
              <w:top w:val="single" w:color="CCCCCC" w:sz="1"/>
              <w:left w:val="single" w:color="CCCCCC" w:sz="1"/>
              <w:bottom w:val="single" w:color="CCCCCC" w:sz="1"/>
              <w:right w:val="single" w:color="CCCCCC" w:sz="1"/>
            </w:tcBorders>
            <w:tcMar>
              <w:top w:type="dxa" w:w="80"/>
              <w:left w:type="dxa" w:w="100"/>
              <w:bottom w:type="dxa" w:w="80"/>
              <w:right w:type="dxa" w:w="100"/>
            </w:tcMar>
          </w:tcPr>
          <w:p>
            <w:pPr>
              <w:jc w:val="center"/>
            </w:pPr>
            <w:r>
              <w:rPr>
                <w:rFonts w:ascii="Arial" w:cs="Arial" w:eastAsia="Arial" w:hAnsi="Arial"/>
                <w:color w:val="1A1A1A"/>
                <w:sz w:val="22"/>
                <w:szCs w:val="22"/>
              </w:rPr>
              <w:t xml:space="preserve">Later (Q3 2026)</w:t>
            </w:r>
          </w:p>
        </w:tc>
      </w:tr>
    </w:tbl>
    <w:p>
      <w:pPr>
        <w:spacing w:after="200" w:before="200"/>
      </w:pPr>
      <w:r>
        <w:rPr>
          <w:rFonts w:ascii="Arial" w:cs="Arial" w:eastAsia="Arial" w:hAnsi="Arial"/>
          <w:b/>
          <w:bCs/>
          <w:color w:val="1A1A1A"/>
          <w:sz w:val="22"/>
          <w:szCs w:val="22"/>
        </w:rPr>
        <w:t xml:space="preserve">Why this consolidation: </w:t>
      </w:r>
      <w:r>
        <w:rPr>
          <w:rFonts w:ascii="Arial" w:cs="Arial" w:eastAsia="Arial" w:hAnsi="Arial"/>
          <w:color w:val="1A1A1A"/>
          <w:sz w:val="22"/>
          <w:szCs w:val="22"/>
        </w:rPr>
        <w:t xml:space="preserve">WS-1 and WS-2 can run in parallel because they touch different page surfaces (workbench vs. governor/registry). WS-3 depends on WS-2 (incident workflow builds on the review workflow patterns). WS-4 is ecosystem work that becomes valuable only after the core operating model is credible.</w:t>
      </w:r>
    </w:p>
    <w:p>
      <w:r>
        <w:br w:type="page"/>
      </w:r>
    </w:p>
    <w:p>
      <w:pPr>
        <w:pStyle w:val="Heading1"/>
      </w:pPr>
      <w:r>
        <w:rPr>
          <w:rFonts w:ascii="Arial" w:cs="Arial" w:eastAsia="Arial" w:hAnsi="Arial"/>
          <w:b/>
          <w:bCs/>
          <w:color w:val="1B365D"/>
          <w:sz w:val="32"/>
          <w:szCs w:val="32"/>
        </w:rPr>
        <w:t xml:space="preserve">F. Risk Notes</w:t>
      </w:r>
    </w:p>
    <w:p>
      <w:pPr>
        <w:pStyle w:val="Heading3"/>
        <w:spacing w:after="80" w:before="240"/>
      </w:pPr>
      <w:r>
        <w:rPr>
          <w:rFonts w:ascii="Arial" w:cs="Arial" w:eastAsia="Arial" w:hAnsi="Arial"/>
          <w:b/>
          <w:bCs/>
          <w:color w:val="2E75B6"/>
          <w:sz w:val="24"/>
          <w:szCs w:val="24"/>
        </w:rPr>
        <w:t xml:space="preserve">Risk 1: Breadth Illusion</w:t>
      </w:r>
    </w:p>
    <w:p>
      <w:pPr>
        <w:spacing w:after="120"/>
      </w:pPr>
      <w:r>
        <w:rPr>
          <w:rFonts w:ascii="Arial" w:cs="Arial" w:eastAsia="Arial" w:hAnsi="Arial"/>
          <w:color w:val="1A1A1A"/>
          <w:sz w:val="22"/>
          <w:szCs w:val="22"/>
        </w:rPr>
        <w:t xml:space="preserve">Intellios has shipped an impressive 110+ API routes and dozens of UI surfaces. The risk is that this breadth creates a false sense of completeness. Enterprise buyers will test depth, not breadth. They will ask: can I edit this blueprint inline? Can I roll back this agent? Can I assign this review to someone? Can I see what happened last Tuesday? If the answer is consistently no, the breadth becomes a liability (it suggests the product was spread thin).</w:t>
      </w:r>
    </w:p>
    <w:p>
      <w:pPr>
        <w:pStyle w:val="Heading3"/>
        <w:spacing w:after="80" w:before="240"/>
      </w:pPr>
      <w:r>
        <w:rPr>
          <w:rFonts w:ascii="Arial" w:cs="Arial" w:eastAsia="Arial" w:hAnsi="Arial"/>
          <w:b/>
          <w:bCs/>
          <w:color w:val="2E75B6"/>
          <w:sz w:val="24"/>
          <w:szCs w:val="24"/>
        </w:rPr>
        <w:t xml:space="preserve">Risk 2: Chat-Only Refinement</w:t>
      </w:r>
    </w:p>
    <w:p>
      <w:pPr>
        <w:spacing w:after="120"/>
      </w:pPr>
      <w:r>
        <w:rPr>
          <w:rFonts w:ascii="Arial" w:cs="Arial" w:eastAsia="Arial" w:hAnsi="Arial"/>
          <w:color w:val="1A1A1A"/>
          <w:sz w:val="22"/>
          <w:szCs w:val="22"/>
        </w:rPr>
        <w:t xml:space="preserve">The current design forces all ABP modifications through the Claude chat refinement path. This is elegant for greenfield design but frustrating for precision editing. When a compliance officer says change the data retention from 90 days to 365 days, they should click the field and type 365, not write a natural-language prompt and verify Claude interpreted it correctly. Over-reliance on chat-driven editing is a maturity ceiling.</w:t>
      </w:r>
    </w:p>
    <w:p>
      <w:pPr>
        <w:pStyle w:val="Heading3"/>
        <w:spacing w:after="80" w:before="240"/>
      </w:pPr>
      <w:r>
        <w:rPr>
          <w:rFonts w:ascii="Arial" w:cs="Arial" w:eastAsia="Arial" w:hAnsi="Arial"/>
          <w:b/>
          <w:bCs/>
          <w:color w:val="2E75B6"/>
          <w:sz w:val="24"/>
          <w:szCs w:val="24"/>
        </w:rPr>
        <w:t xml:space="preserve">Risk 3: Governor as Dashboard</w:t>
      </w:r>
    </w:p>
    <w:p>
      <w:pPr>
        <w:spacing w:after="120"/>
      </w:pPr>
      <w:r>
        <w:rPr>
          <w:rFonts w:ascii="Arial" w:cs="Arial" w:eastAsia="Arial" w:hAnsi="Arial"/>
          <w:color w:val="1A1A1A"/>
          <w:sz w:val="22"/>
          <w:szCs w:val="22"/>
        </w:rPr>
        <w:t xml:space="preserve">The governor is currently a dashboard that links to other pages (compliance, audit, fleet, policies). It does not own a workflow. A governance officer arriving at /governor sees KPIs and links. They do not see their workqueue, their overdue items, their assigned reviews, or their escalation obligations. Until the governor becomes a workflow surface, the governance promise is informational rather than operational.</w:t>
      </w:r>
    </w:p>
    <w:p>
      <w:pPr>
        <w:pStyle w:val="Heading3"/>
        <w:spacing w:after="80" w:before="240"/>
      </w:pPr>
      <w:r>
        <w:rPr>
          <w:rFonts w:ascii="Arial" w:cs="Arial" w:eastAsia="Arial" w:hAnsi="Arial"/>
          <w:b/>
          <w:bCs/>
          <w:color w:val="2E75B6"/>
          <w:sz w:val="24"/>
          <w:szCs w:val="24"/>
        </w:rPr>
        <w:t xml:space="preserve">Risk 4: Runtime Without Remediation</w:t>
      </w:r>
    </w:p>
    <w:p>
      <w:pPr>
        <w:spacing w:after="120"/>
      </w:pPr>
      <w:r>
        <w:rPr>
          <w:rFonts w:ascii="Arial" w:cs="Arial" w:eastAsia="Arial" w:hAnsi="Arial"/>
          <w:color w:val="1A1A1A"/>
          <w:sz w:val="22"/>
          <w:szCs w:val="22"/>
        </w:rPr>
        <w:t xml:space="preserve">The monitor tells operators what is wrong but does not help them fix it. Governance drift is detected and badged but offers no remediation path. Health degradation is displayed but pause/rollback/redeploy actions are not available. This creates a frustrating experience where the system is aware of problems but powerless to act on them.</w:t>
      </w:r>
    </w:p>
    <w:p>
      <w:pPr>
        <w:pStyle w:val="Heading3"/>
        <w:spacing w:after="80" w:before="240"/>
      </w:pPr>
      <w:r>
        <w:rPr>
          <w:rFonts w:ascii="Arial" w:cs="Arial" w:eastAsia="Arial" w:hAnsi="Arial"/>
          <w:b/>
          <w:bCs/>
          <w:color w:val="2E75B6"/>
          <w:sz w:val="24"/>
          <w:szCs w:val="24"/>
        </w:rPr>
        <w:t xml:space="preserve">Risk 5: Premature Ecosystem Investment</w:t>
      </w:r>
    </w:p>
    <w:p>
      <w:pPr>
        <w:spacing w:after="120"/>
      </w:pPr>
      <w:r>
        <w:rPr>
          <w:rFonts w:ascii="Arial" w:cs="Arial" w:eastAsia="Arial" w:hAnsi="Arial"/>
          <w:color w:val="1A1A1A"/>
          <w:sz w:val="22"/>
          <w:szCs w:val="22"/>
        </w:rPr>
        <w:t xml:space="preserve">Investing in integration routing, community publishing, or workflow execution before the core design-review-operate loop is mature would be a strategic error. These are growth features. The product does not yet have the operational credibility to leverage them. Ship the operating system first, then build the ecosystem around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8"/>
        <w:szCs w:val="18"/>
      </w:rPr>
      <w:t xml:space="preserve">Intellios Product Maturity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365D"/>
      <w:sz w:val="32"/>
      <w:szCs w:val="32"/>
    </w:rPr>
  </w:style>
  <w:style w:type="paragraph" w:styleId="Heading2">
    <w:name w:val="Heading 2"/>
    <w:basedOn w:val="Normal"/>
    <w:next w:val="Normal"/>
    <w:qFormat/>
    <w:pPr>
      <w:spacing w:after="180" w:before="180"/>
      <w:outlineLvl w:val="1"/>
    </w:pPr>
    <w:rPr>
      <w:rFonts w:ascii="Arial" w:cs="Arial" w:eastAsia="Arial" w:hAnsi="Arial"/>
      <w:b/>
      <w:bCs/>
      <w:color w:val="1B365D"/>
      <w:sz w:val="28"/>
      <w:szCs w:val="28"/>
    </w:rPr>
  </w:style>
  <w:style w:type="paragraph" w:styleId="Heading3">
    <w:name w:val="Heading 3"/>
    <w:basedOn w:val="Normal"/>
    <w:next w:val="Normal"/>
    <w:qFormat/>
    <w:pPr>
      <w:spacing w:after="120" w:before="1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2026-04-06T02:28:19.419Z</dcterms:created>
  <dcterms:modified xsi:type="dcterms:W3CDTF">2026-04-06T02:28:19.419Z</dcterms:modified>
</cp:coreProperties>
</file>

<file path=docProps/custom.xml><?xml version="1.0" encoding="utf-8"?>
<Properties xmlns="http://schemas.openxmlformats.org/officeDocument/2006/custom-properties" xmlns:vt="http://schemas.openxmlformats.org/officeDocument/2006/docPropsVTypes"/>
</file>