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4F46E5"/>
          <w:sz w:val="56"/>
          <w:szCs w:val="56"/>
        </w:rPr>
        <w:t xml:space="preserve">INTELLIOS</w:t>
      </w:r>
    </w:p>
    <w:p>
      <w:pPr>
        <w:spacing w:after="200"/>
        <w:jc w:val="center"/>
      </w:pPr>
      <w:r>
        <w:rPr>
          <w:rFonts w:ascii="Arial" w:cs="Arial" w:eastAsia="Arial" w:hAnsi="Arial"/>
          <w:color w:val="64748B"/>
          <w:sz w:val="36"/>
          <w:szCs w:val="36"/>
        </w:rPr>
        <w:t xml:space="preserve">Comprehensive UX &amp; UI Audit</w:t>
      </w:r>
    </w:p>
    <w:p>
      <w:pPr>
        <w:pBdr>
          <w:bottom w:val="single" w:color="E1E5EF" w:sz="4" w:space="6"/>
        </w:pBdr>
        <w:spacing w:after="120"/>
      </w:pPr>
    </w:p>
    <w:p>
      <w:pPr>
        <w:spacing w:before="200"/>
        <w:jc w:val="center"/>
      </w:pPr>
      <w:r>
        <w:rPr>
          <w:rFonts w:ascii="Arial" w:cs="Arial" w:eastAsia="Arial" w:hAnsi="Arial"/>
          <w:color w:val="94A3B8"/>
          <w:sz w:val="22"/>
          <w:szCs w:val="22"/>
        </w:rPr>
        <w:t xml:space="preserve">Enterprise Agent Governance Platform</w:t>
      </w:r>
    </w:p>
    <w:p>
      <w:pPr>
        <w:spacing w:before="80"/>
        <w:jc w:val="center"/>
      </w:pPr>
      <w:r>
        <w:rPr>
          <w:rFonts w:ascii="Arial" w:cs="Arial" w:eastAsia="Arial" w:hAnsi="Arial"/>
          <w:color w:val="94A3B8"/>
          <w:sz w:val="20"/>
          <w:szCs w:val="20"/>
        </w:rPr>
        <w:t xml:space="preserve">April 4, 2026  |  v1.0</w:t>
      </w:r>
    </w:p>
    <w:p>
      <w:pPr>
        <w:spacing w:after="1600"/>
      </w:pPr>
    </w:p>
    <w:p>
      <w:pPr>
        <w:jc w:val="center"/>
      </w:pPr>
      <w:r>
        <w:rPr>
          <w:rFonts w:ascii="Arial" w:cs="Arial" w:eastAsia="Arial" w:hAnsi="Arial"/>
          <w:color w:val="64748B"/>
          <w:sz w:val="20"/>
          <w:szCs w:val="20"/>
        </w:rPr>
        <w:t xml:space="preserve">Prepared for: Samy Hamad, Founder</w:t>
      </w:r>
    </w:p>
    <w:p>
      <w:pPr>
        <w:jc w:val="center"/>
      </w:pPr>
      <w:r>
        <w:rPr>
          <w:rFonts w:ascii="Arial" w:cs="Arial" w:eastAsia="Arial" w:hAnsi="Arial"/>
          <w:color w:val="94A3B8"/>
          <w:sz w:val="18"/>
          <w:szCs w:val="18"/>
        </w:rPr>
        <w:t xml:space="preserve">Audit Scope: Frontend codebase — 41 pages, 69 components, 124 API routes</w:t>
      </w:r>
    </w:p>
    <w:p>
      <w:pPr>
        <w:sectPr>
          <w:pgSz w:w="12240" w:h="15840" w:orient="portrait"/>
          <w:pgMar w:top="1080" w:right="1080" w:bottom="1080" w:left="1080" w:header="708" w:footer="708" w:gutter="0"/>
          <w:pgNumType/>
          <w:docGrid w:linePitch="360"/>
        </w:sectPr>
      </w:pPr>
    </w:p>
    <w:p>
      <w:pPr>
        <w:pStyle w:val="Heading1"/>
      </w:pPr>
      <w:r>
        <w:rPr>
          <w:rFonts w:ascii="Arial" w:cs="Arial" w:eastAsia="Arial" w:hAnsi="Arial"/>
          <w:b/>
          <w:bCs/>
          <w:color w:val="4F46E5"/>
          <w:sz w:val="32"/>
          <w:szCs w:val="32"/>
        </w:rPr>
        <w:t xml:space="preserve">Table of Contents</w:t>
      </w:r>
    </w:p>
    <w:p>
      <w:pPr>
        <w:spacing w:after="80"/>
      </w:pPr>
    </w:p>
    <w:p>
      <w:pPr>
        <w:spacing w:after="80" w:before="0"/>
      </w:pPr>
      <w:r>
        <w:rPr>
          <w:rFonts w:ascii="Arial" w:cs="Arial" w:eastAsia="Arial" w:hAnsi="Arial"/>
          <w:color w:val="0F172A"/>
          <w:sz w:val="20"/>
          <w:szCs w:val="20"/>
        </w:rPr>
        <w:t xml:space="preserve">Phase 1 — Codebase Orientation &amp; Architecture Mapping .......... 3</w:t>
      </w:r>
    </w:p>
    <w:p>
      <w:pPr>
        <w:spacing w:after="80" w:before="0"/>
      </w:pPr>
      <w:r>
        <w:rPr>
          <w:rFonts w:ascii="Arial" w:cs="Arial" w:eastAsia="Arial" w:hAnsi="Arial"/>
          <w:color w:val="0F172A"/>
          <w:sz w:val="20"/>
          <w:szCs w:val="20"/>
        </w:rPr>
        <w:t xml:space="preserve">Phase 2 — Information Architecture &amp; User Flows ................ 6</w:t>
      </w:r>
    </w:p>
    <w:p>
      <w:pPr>
        <w:spacing w:after="80" w:before="0"/>
      </w:pPr>
      <w:r>
        <w:rPr>
          <w:rFonts w:ascii="Arial" w:cs="Arial" w:eastAsia="Arial" w:hAnsi="Arial"/>
          <w:color w:val="0F172A"/>
          <w:sz w:val="20"/>
          <w:szCs w:val="20"/>
        </w:rPr>
        <w:t xml:space="preserve">Phase 3 — Visual Design &amp; UI Quality ........................... 10</w:t>
      </w:r>
    </w:p>
    <w:p>
      <w:pPr>
        <w:spacing w:after="80" w:before="0"/>
      </w:pPr>
      <w:r>
        <w:rPr>
          <w:rFonts w:ascii="Arial" w:cs="Arial" w:eastAsia="Arial" w:hAnsi="Arial"/>
          <w:color w:val="0F172A"/>
          <w:sz w:val="20"/>
          <w:szCs w:val="20"/>
        </w:rPr>
        <w:t xml:space="preserve">Phase 4 — Interaction Design &amp; Micro-UX ....................... 14</w:t>
      </w:r>
    </w:p>
    <w:p>
      <w:pPr>
        <w:spacing w:after="80" w:before="0"/>
      </w:pPr>
      <w:r>
        <w:rPr>
          <w:rFonts w:ascii="Arial" w:cs="Arial" w:eastAsia="Arial" w:hAnsi="Arial"/>
          <w:color w:val="0F172A"/>
          <w:sz w:val="20"/>
          <w:szCs w:val="20"/>
        </w:rPr>
        <w:t xml:space="preserve">Phase 5 — Performance &amp; Perceived Speed ....................... 18</w:t>
      </w:r>
    </w:p>
    <w:p>
      <w:pPr>
        <w:spacing w:after="80" w:before="0"/>
      </w:pPr>
      <w:r>
        <w:rPr>
          <w:rFonts w:ascii="Arial" w:cs="Arial" w:eastAsia="Arial" w:hAnsi="Arial"/>
          <w:color w:val="0F172A"/>
          <w:sz w:val="20"/>
          <w:szCs w:val="20"/>
        </w:rPr>
        <w:t xml:space="preserve">Phase 6 — Governance-Specific UX Patterns .................... 20</w:t>
      </w:r>
    </w:p>
    <w:p>
      <w:pPr>
        <w:spacing w:after="80" w:before="0"/>
      </w:pPr>
      <w:r>
        <w:rPr>
          <w:rFonts w:ascii="Arial" w:cs="Arial" w:eastAsia="Arial" w:hAnsi="Arial"/>
          <w:color w:val="0F172A"/>
          <w:sz w:val="20"/>
          <w:szCs w:val="20"/>
        </w:rPr>
        <w:t xml:space="preserve">Phase 7 — Prioritized Recommendations (Executive Summary) .... 24</w:t>
      </w:r>
    </w:p>
    <w:p>
      <w:r>
        <w:br w:type="page"/>
      </w:r>
    </w:p>
    <w:p>
      <w:pPr>
        <w:pStyle w:val="Heading1"/>
      </w:pPr>
      <w:r>
        <w:rPr>
          <w:rFonts w:ascii="Arial" w:cs="Arial" w:eastAsia="Arial" w:hAnsi="Arial"/>
          <w:b/>
          <w:bCs/>
          <w:color w:val="4F46E5"/>
          <w:sz w:val="32"/>
          <w:szCs w:val="32"/>
        </w:rPr>
        <w:t xml:space="preserve">Phase 1 — Codebase Orientation &amp; Architecture Mapping</w:t>
      </w:r>
    </w:p>
    <w:p>
      <w:pPr>
        <w:pBdr>
          <w:bottom w:val="single" w:color="E1E5EF" w:sz="4" w:space="6"/>
        </w:pBdr>
        <w:spacing w:after="120"/>
      </w:pPr>
    </w:p>
    <w:p>
      <w:pPr>
        <w:pStyle w:val="Heading2"/>
        <w:spacing w:after="120" w:before="240"/>
      </w:pPr>
      <w:r>
        <w:rPr>
          <w:rFonts w:ascii="Arial" w:cs="Arial" w:eastAsia="Arial" w:hAnsi="Arial"/>
          <w:b/>
          <w:bCs/>
          <w:color w:val="0F172A"/>
          <w:sz w:val="26"/>
          <w:szCs w:val="26"/>
        </w:rPr>
        <w:t xml:space="preserve">1.1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c>
          <w:tcPr>
            <w:tcW w:type="dxa" w:w="2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Layer</w:t>
            </w:r>
          </w:p>
        </w:tc>
        <w:tc>
          <w:tcPr>
            <w:tcW w:type="dxa" w:w="3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Technology</w:t>
            </w:r>
          </w:p>
        </w:tc>
        <w:tc>
          <w:tcPr>
            <w:tcW w:type="dxa" w:w="40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Version / Notes</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Framework</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Next.js (App Router)</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v16 with React Server Components</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UI Kit</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Catalyst (Tailwind Labs)</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27 components in src/components/catalyst/</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Custom UI</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src/components/ui/</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25 components, partial Catalyst overlap</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Styling</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Tailwind CSS v4.2</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PostCSS plugin; 60+ semantic design tokens in globals.css</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State</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React useState + useChat</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 Redux/Zustand; SessionProvider for auth only</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Data Fetching</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fetch() + AI SDK v6</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Client useEffect pattern; no React Query/SWR</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Database</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Drizzle ORM + PostgreSQL</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32 tables; Redis for rate limiting</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Auth</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NextAuth v5</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Credentials + OIDC SSO; 5 RBAC roles</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Charts</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Recharts v3.8</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Synchronized chart tokens in lib/chart-tokens.ts</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Notifications</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Sonner v2.0</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Toaster at bottom-right; rich colors enabled</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Icons</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lucide-react v0.577</w:t>
            </w:r>
          </w:p>
        </w:tc>
        <w:tc>
          <w:tcPr>
            <w:tcW w:type="dxa" w:w="4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Primary; @heroicons/react v2.2 secondary (minimal)</w:t>
            </w:r>
          </w:p>
        </w:tc>
      </w:tr>
    </w:tbl>
    <w:p>
      <w:pPr>
        <w:spacing w:after="80"/>
      </w:pPr>
    </w:p>
    <w:p>
      <w:pPr>
        <w:pStyle w:val="Heading2"/>
        <w:spacing w:after="120" w:before="240"/>
      </w:pPr>
      <w:r>
        <w:rPr>
          <w:rFonts w:ascii="Arial" w:cs="Arial" w:eastAsia="Arial" w:hAnsi="Arial"/>
          <w:b/>
          <w:bCs/>
          <w:color w:val="0F172A"/>
          <w:sz w:val="26"/>
          <w:szCs w:val="26"/>
        </w:rPr>
        <w:t xml:space="preserve">1.2 Route-Level Sitemap</w:t>
      </w:r>
    </w:p>
    <w:p>
      <w:pPr>
        <w:spacing w:after="80" w:before="0"/>
      </w:pPr>
      <w:r>
        <w:rPr>
          <w:rFonts w:ascii="Arial" w:cs="Arial" w:eastAsia="Arial" w:hAnsi="Arial"/>
          <w:color w:val="0F172A"/>
          <w:sz w:val="20"/>
          <w:szCs w:val="20"/>
        </w:rPr>
        <w:t xml:space="preserve">The application contains 41 page routes organized into 7 functional domains, protected by role-based middleware. Only 1 of 41 pages has a dedicated loading.tsx skeleton (blueprints/[id]/report). Error boundaries exist at 5 segment levels.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1200"/>
        <w:gridCol w:w="1200"/>
      </w:tblGrid>
      <w:tr>
        <w:tc>
          <w:tcPr>
            <w:tcW w:type="dxa" w:w="1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Domain</w:t>
            </w:r>
          </w:p>
        </w:tc>
        <w:tc>
          <w:tcPr>
            <w:tcW w:type="dxa" w:w="3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Routes</w:t>
            </w:r>
          </w:p>
        </w:tc>
        <w:tc>
          <w:tcPr>
            <w:tcW w:type="dxa" w:w="1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Role Guard</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Loading.tsx</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Error.tsx</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Auth</w:t>
            </w:r>
          </w:p>
        </w:tc>
        <w:tc>
          <w:tcPr>
            <w:tcW w:type="dxa" w:w="3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/login, /register, /auth/forgot-password, /auth/reset-password, /auth/invite</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Public</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Design &amp; Build</w:t>
            </w:r>
          </w:p>
        </w:tc>
        <w:tc>
          <w:tcPr>
            <w:tcW w:type="dxa" w:w="3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/intake, /intake/[sessionId], /pipeline, /blueprints/[id], /blueprints/[id]/report</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Architect+</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 (report)</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Yes</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Registry</w:t>
            </w:r>
          </w:p>
        </w:tc>
        <w:tc>
          <w:tcPr>
            <w:tcW w:type="dxa" w:w="3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/registry, /registry/[agentId], /registry/workflow/[id]</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All roles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Yes</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Governance</w:t>
            </w:r>
          </w:p>
        </w:tc>
        <w:tc>
          <w:tcPr>
            <w:tcW w:type="dxa" w:w="3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/governance, /governance/policies/new, /governance/policies/[id]/edit</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Reviewer+</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Yes</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Governor</w:t>
            </w:r>
          </w:p>
        </w:tc>
        <w:tc>
          <w:tcPr>
            <w:tcW w:type="dxa" w:w="3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/governor (+ 7 sub-pages: approvals, audit, calendar, compliance, executive, fleet, policies)</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Reviewer+</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Operations</w:t>
            </w:r>
          </w:p>
        </w:tc>
        <w:tc>
          <w:tcPr>
            <w:tcW w:type="dxa" w:w="3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/deploy, /monitor, /monitor/intelligence, /dashboard, /audit, /compliance</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Varies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Admin</w:t>
            </w:r>
          </w:p>
        </w:tc>
        <w:tc>
          <w:tcPr>
            <w:tcW w:type="dxa" w:w="3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/admin/users, /admin/settings, /admin/webhooks, /admin/fleet, /admin/integrations, /admin/api-keys</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Admin only</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r>
    </w:tbl>
    <w:p>
      <w:pPr>
        <w:spacing w:after="80"/>
      </w:pPr>
    </w:p>
    <w:p>
      <w:pPr>
        <w:pStyle w:val="Heading2"/>
        <w:spacing w:after="120" w:before="240"/>
      </w:pPr>
      <w:r>
        <w:rPr>
          <w:rFonts w:ascii="Arial" w:cs="Arial" w:eastAsia="Arial" w:hAnsi="Arial"/>
          <w:b/>
          <w:bCs/>
          <w:color w:val="0F172A"/>
          <w:sz w:val="26"/>
          <w:szCs w:val="26"/>
        </w:rPr>
        <w:t xml:space="preserve">1.3 Component Library Audit — Catalyst vs. Custom</w:t>
      </w:r>
    </w:p>
    <w:p>
      <w:pPr>
        <w:spacing w:after="80" w:before="0"/>
      </w:pPr>
      <w:r>
        <w:rPr>
          <w:rFonts w:ascii="Arial" w:cs="Arial" w:eastAsia="Arial" w:hAnsi="Arial"/>
          <w:color w:val="0F172A"/>
          <w:sz w:val="20"/>
          <w:szCs w:val="20"/>
        </w:rPr>
        <w:t xml:space="preserve">A critical finding: Intellios ships 27 Catalyst components but actively uses only 2 (Heading, Button). Meanwhile, src/components/ui/ contains 25 custom components, 11 of which duplicate Catalyst functionality. This creates import confusion, inconsistent behavior, and design-token drift.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2000"/>
        <w:gridCol w:w="2280"/>
      </w:tblGrid>
      <w:tr>
        <w:tc>
          <w:tcPr>
            <w:tcW w:type="dxa" w:w="1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Component</w:t>
            </w:r>
          </w:p>
        </w:tc>
        <w:tc>
          <w:tcPr>
            <w:tcW w:type="dxa" w:w="20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Catalyst</w:t>
            </w:r>
          </w:p>
        </w:tc>
        <w:tc>
          <w:tcPr>
            <w:tcW w:type="dxa" w:w="2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Custom (ui/)</w:t>
            </w:r>
          </w:p>
        </w:tc>
        <w:tc>
          <w:tcPr>
            <w:tcW w:type="dxa" w:w="20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Active Usage</w:t>
            </w:r>
          </w:p>
        </w:tc>
        <w:tc>
          <w:tcPr>
            <w:tcW w:type="dxa" w:w="22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Design Token Alignment</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Heading</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text-text (correct)</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text-zinc-950 (hardcoded)</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36 pages import from ui/</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MISALIGNED</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Button</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Headless UI + color variants</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Semantic tokens (primary, danger, ghost)</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Mixed: 8 Catalyst, 2 custom</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SPLIT</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Badge</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18 color variants</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8 semantic variants + dot/pulse</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10 imports from ui/ only</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65F46"/>
                <w:sz w:val="18"/>
                <w:szCs w:val="18"/>
              </w:rPr>
              <w:t xml:space="preserve">OK (ui/ is semantic)</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Dialog</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Headless UI focus trap</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Radix UI wrapper</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Neither imported by pages</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UNUSED</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Table</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Catalyst data-interactive</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Semantic HTML + CatalystLink</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21 imports from ui/</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65F46"/>
                <w:sz w:val="18"/>
                <w:szCs w:val="18"/>
              </w:rPr>
              <w:t xml:space="preserve">OK</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Select</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Native styled</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Radix UI wrapper</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13 imports from ui/</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65F46"/>
                <w:sz w:val="18"/>
                <w:szCs w:val="18"/>
              </w:rPr>
              <w:t xml:space="preserve">OK</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Switch</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Headless UI</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Headless UI (copy)</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3 imports from ui/</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92400E"/>
                <w:sz w:val="18"/>
                <w:szCs w:val="18"/>
              </w:rPr>
              <w:t xml:space="preserve">REDUNDANT</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Input</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InputGroup + icons</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Simple with label/error</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FormField used (23x)</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75985"/>
                <w:sz w:val="18"/>
                <w:szCs w:val="18"/>
              </w:rPr>
              <w:t xml:space="preserve">ui/ preferred</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Pagination</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Prev/Next + numbered</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0 imports</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AVAILABLE, UNUSED</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Alert</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Info/Warning/Error/Success</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0 imports</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AVAILABLE, UNUSED</w:t>
            </w:r>
          </w:p>
        </w:tc>
      </w:tr>
      <w:tr>
        <w:tc>
          <w:tcPr>
            <w:tcW w:type="dxa" w:w="1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Description List</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Catalyst standard</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Custom copy</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 imports from ui/</w:t>
            </w:r>
          </w:p>
        </w:tc>
        <w:tc>
          <w:tcPr>
            <w:tcW w:type="dxa" w:w="2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92400E"/>
                <w:sz w:val="18"/>
                <w:szCs w:val="18"/>
              </w:rPr>
              <w:t xml:space="preserve">REDUNDANT</w:t>
            </w:r>
          </w:p>
        </w:tc>
      </w:tr>
    </w:tbl>
    <w:p>
      <w:pPr>
        <w:spacing w:after="80"/>
      </w:pPr>
    </w:p>
    <w:p>
      <w:pPr>
        <w:spacing w:after="80" w:before="0"/>
      </w:pPr>
      <w:r>
        <w:rPr>
          <w:rFonts w:ascii="Arial" w:cs="Arial" w:eastAsia="Arial" w:hAnsi="Arial"/>
          <w:b/>
          <w:bCs/>
          <w:color w:val="0F172A"/>
          <w:sz w:val="20"/>
          <w:szCs w:val="20"/>
        </w:rPr>
        <w:t xml:space="preserve">Root Cause: </w:t>
      </w:r>
      <w:r>
        <w:rPr>
          <w:rFonts w:ascii="Arial" w:cs="Arial" w:eastAsia="Arial" w:hAnsi="Arial"/>
          <w:color w:val="0F172A"/>
          <w:sz w:val="20"/>
          <w:szCs w:val="20"/>
        </w:rPr>
        <w:t xml:space="preserve">The ui/index.ts barrel re-exports Heading from ui/heading.tsx (which hardcodes text-zinc-950) rather than from catalyst/heading.tsx (which correctly uses the semantic text-text token). All 36 pages that import Heading from @/components/ui get the design-system-misaligned version. This single re-export decision cascades across the entire application.</w:t>
      </w:r>
    </w:p>
    <w:p>
      <w:r>
        <w:br w:type="page"/>
      </w:r>
    </w:p>
    <w:p>
      <w:pPr>
        <w:pStyle w:val="Heading1"/>
      </w:pPr>
      <w:r>
        <w:rPr>
          <w:rFonts w:ascii="Arial" w:cs="Arial" w:eastAsia="Arial" w:hAnsi="Arial"/>
          <w:b/>
          <w:bCs/>
          <w:color w:val="4F46E5"/>
          <w:sz w:val="32"/>
          <w:szCs w:val="32"/>
        </w:rPr>
        <w:t xml:space="preserve">Phase 2 — Information Architecture &amp; User Flows</w:t>
      </w:r>
    </w:p>
    <w:p>
      <w:pPr>
        <w:pBdr>
          <w:bottom w:val="single" w:color="E1E5EF" w:sz="4" w:space="6"/>
        </w:pBdr>
        <w:spacing w:after="120"/>
      </w:pPr>
    </w:p>
    <w:p>
      <w:pPr>
        <w:pStyle w:val="Heading2"/>
        <w:spacing w:after="120" w:before="240"/>
      </w:pPr>
      <w:r>
        <w:rPr>
          <w:rFonts w:ascii="Arial" w:cs="Arial" w:eastAsia="Arial" w:hAnsi="Arial"/>
          <w:b/>
          <w:bCs/>
          <w:color w:val="0F172A"/>
          <w:sz w:val="26"/>
          <w:szCs w:val="26"/>
        </w:rPr>
        <w:t xml:space="preserve">2.1 Concept Hierarchy Assessment</w:t>
      </w:r>
    </w:p>
    <w:p>
      <w:pPr>
        <w:spacing w:after="80" w:before="0"/>
      </w:pPr>
      <w:r>
        <w:rPr>
          <w:rFonts w:ascii="Arial" w:cs="Arial" w:eastAsia="Arial" w:hAnsi="Arial"/>
          <w:color w:val="0F172A"/>
          <w:sz w:val="20"/>
          <w:szCs w:val="20"/>
        </w:rPr>
        <w:t xml:space="preserve">The navigation organizes around four sections: Design &amp; Build, Governance, Operations, and Admin. This maps well to the four primary personas (ML Engineers, MRM Analysts, Platform Engineers, Executives). However, several friction points emerge in cross-cutting workflows.</w:t>
      </w:r>
    </w:p>
    <w:p>
      <w:pPr>
        <w:pStyle w:val="Heading3"/>
        <w:spacing w:after="80" w:before="180"/>
      </w:pPr>
      <w:r>
        <w:rPr>
          <w:rFonts w:ascii="Arial" w:cs="Arial" w:eastAsia="Arial" w:hAnsi="Arial"/>
          <w:b/>
          <w:bCs/>
          <w:color w:val="64748B"/>
          <w:sz w:val="22"/>
          <w:szCs w:val="22"/>
        </w:rPr>
        <w:t xml:space="preserve">Strengths</w:t>
      </w:r>
    </w:p>
    <w:p>
      <w:pPr>
        <w:pStyle w:val="ListParagraph"/>
        <w:numPr>
          <w:ilvl w:val="0"/>
          <w:numId w:val="2"/>
        </w:numPr>
        <w:spacing w:after="40"/>
      </w:pPr>
      <w:r>
        <w:rPr>
          <w:rFonts w:ascii="Arial" w:cs="Arial" w:eastAsia="Arial" w:hAnsi="Arial"/>
          <w:color w:val="0F172A"/>
          <w:sz w:val="20"/>
          <w:szCs w:val="20"/>
        </w:rPr>
        <w:t xml:space="preserve">Role-based sidebar visibility correctly hides irrelevant sections per persona</w:t>
      </w:r>
    </w:p>
    <w:p>
      <w:pPr>
        <w:pStyle w:val="ListParagraph"/>
        <w:numPr>
          <w:ilvl w:val="0"/>
          <w:numId w:val="2"/>
        </w:numPr>
        <w:spacing w:after="40"/>
      </w:pPr>
      <w:r>
        <w:rPr>
          <w:rFonts w:ascii="Arial" w:cs="Arial" w:eastAsia="Arial" w:hAnsi="Arial"/>
          <w:color w:val="0F172A"/>
          <w:sz w:val="20"/>
          <w:szCs w:val="20"/>
        </w:rPr>
        <w:t xml:space="preserve">Pipeline page uses a Kanban metaphor mapping agent lifecycle stages (Draft → In Review → Approved → Deployed), which is intuitive</w:t>
      </w:r>
    </w:p>
    <w:p>
      <w:pPr>
        <w:pStyle w:val="ListParagraph"/>
        <w:numPr>
          <w:ilvl w:val="0"/>
          <w:numId w:val="2"/>
        </w:numPr>
        <w:spacing w:after="40"/>
      </w:pPr>
      <w:r>
        <w:rPr>
          <w:rFonts w:ascii="Arial" w:cs="Arial" w:eastAsia="Arial" w:hAnsi="Arial"/>
          <w:color w:val="0F172A"/>
          <w:sz w:val="20"/>
          <w:szCs w:val="20"/>
        </w:rPr>
        <w:t xml:space="preserve">Governor sub-application with its own sidebar provides focused compliance workspace</w:t>
      </w:r>
    </w:p>
    <w:p>
      <w:pPr>
        <w:pStyle w:val="ListParagraph"/>
        <w:numPr>
          <w:ilvl w:val="0"/>
          <w:numId w:val="2"/>
        </w:numPr>
        <w:spacing w:after="40"/>
      </w:pPr>
      <w:r>
        <w:rPr>
          <w:rFonts w:ascii="Arial" w:cs="Arial" w:eastAsia="Arial" w:hAnsi="Arial"/>
          <w:color w:val="0F172A"/>
          <w:sz w:val="20"/>
          <w:szCs w:val="20"/>
        </w:rPr>
        <w:t xml:space="preserve">Welcome page offers a 5-step onboarding checklist for new users</w:t>
      </w:r>
    </w:p>
    <w:p>
      <w:pPr>
        <w:pStyle w:val="Heading3"/>
        <w:spacing w:after="80" w:before="180"/>
      </w:pPr>
      <w:r>
        <w:rPr>
          <w:rFonts w:ascii="Arial" w:cs="Arial" w:eastAsia="Arial" w:hAnsi="Arial"/>
          <w:b/>
          <w:bCs/>
          <w:color w:val="64748B"/>
          <w:sz w:val="22"/>
          <w:szCs w:val="22"/>
        </w:rPr>
        <w:t xml:space="preserve">Friction Points</w:t>
      </w:r>
    </w:p>
    <w:p>
      <w:pPr>
        <w:pStyle w:val="ListParagraph"/>
        <w:numPr>
          <w:ilvl w:val="0"/>
          <w:numId w:val="2"/>
        </w:numPr>
        <w:spacing w:after="40"/>
      </w:pPr>
      <w:r>
        <w:rPr>
          <w:rFonts w:ascii="Arial" w:cs="Arial" w:eastAsia="Arial" w:hAnsi="Arial"/>
          <w:color w:val="0F172A"/>
          <w:sz w:val="20"/>
          <w:szCs w:val="20"/>
        </w:rPr>
        <w:t xml:space="preserve">Governance Hub vs. Governor Dashboard: Two separate governance surfaces with overlapping data but different entry points. MRM analysts must context-switch between /governance (policy management) and /governor (compliance monitoring) with no cross-linking.</w:t>
      </w:r>
    </w:p>
    <w:p>
      <w:pPr>
        <w:pStyle w:val="ListParagraph"/>
        <w:numPr>
          <w:ilvl w:val="0"/>
          <w:numId w:val="2"/>
        </w:numPr>
        <w:spacing w:after="40"/>
      </w:pPr>
      <w:r>
        <w:rPr>
          <w:rFonts w:ascii="Arial" w:cs="Arial" w:eastAsia="Arial" w:hAnsi="Arial"/>
          <w:color w:val="0F172A"/>
          <w:sz w:val="20"/>
          <w:szCs w:val="20"/>
        </w:rPr>
        <w:t xml:space="preserve">Compliance page (/compliance) duplicates metrics already shown on /governor/compliance. No canonical source.</w:t>
      </w:r>
    </w:p>
    <w:p>
      <w:pPr>
        <w:pStyle w:val="ListParagraph"/>
        <w:numPr>
          <w:ilvl w:val="0"/>
          <w:numId w:val="2"/>
        </w:numPr>
        <w:spacing w:after="40"/>
      </w:pPr>
      <w:r>
        <w:rPr>
          <w:rFonts w:ascii="Arial" w:cs="Arial" w:eastAsia="Arial" w:hAnsi="Arial"/>
          <w:color w:val="0F172A"/>
          <w:sz w:val="20"/>
          <w:szCs w:val="20"/>
        </w:rPr>
        <w:t xml:space="preserve">Audit trail lives at /audit (Operations section) but is also partially replicated in /governor/audit. Users cannot answer "where is the audit log?" without trial and error.</w:t>
      </w:r>
    </w:p>
    <w:p>
      <w:pPr>
        <w:pStyle w:val="ListParagraph"/>
        <w:numPr>
          <w:ilvl w:val="0"/>
          <w:numId w:val="2"/>
        </w:numPr>
        <w:spacing w:after="40"/>
      </w:pPr>
      <w:r>
        <w:rPr>
          <w:rFonts w:ascii="Arial" w:cs="Arial" w:eastAsia="Arial" w:hAnsi="Arial"/>
          <w:color w:val="0F172A"/>
          <w:sz w:val="20"/>
          <w:szCs w:val="20"/>
        </w:rPr>
        <w:t xml:space="preserve">Blueprint detail page (/registry/[agentId]) has 9+ tabs (blueprint, summary, governance, quality, review, versions, regulatory, tests, simulate). Cognitive load is extreme; tab labels provide no progressive disclosure.</w:t>
      </w:r>
    </w:p>
    <w:p>
      <w:pPr>
        <w:spacing w:after="80"/>
      </w:pPr>
    </w:p>
    <w:p>
      <w:pPr>
        <w:pStyle w:val="Heading2"/>
        <w:spacing w:after="120" w:before="240"/>
      </w:pPr>
      <w:r>
        <w:rPr>
          <w:rFonts w:ascii="Arial" w:cs="Arial" w:eastAsia="Arial" w:hAnsi="Arial"/>
          <w:b/>
          <w:bCs/>
          <w:color w:val="0F172A"/>
          <w:sz w:val="26"/>
          <w:szCs w:val="26"/>
        </w:rPr>
        <w:t xml:space="preserve">2.2 Critical User Journey Friction Map</w:t>
      </w:r>
    </w:p>
    <w:p>
      <w:pPr>
        <w:pStyle w:val="Heading3"/>
        <w:spacing w:after="80" w:before="180"/>
      </w:pPr>
      <w:r>
        <w:rPr>
          <w:rFonts w:ascii="Arial" w:cs="Arial" w:eastAsia="Arial" w:hAnsi="Arial"/>
          <w:b/>
          <w:bCs/>
          <w:color w:val="64748B"/>
          <w:sz w:val="22"/>
          <w:szCs w:val="22"/>
        </w:rPr>
        <w:t xml:space="preserve">Journey 1: Register a new AI agent and attach governance policies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280"/>
        <w:gridCol w:w="1200"/>
      </w:tblGrid>
      <w:tr>
        <w:tc>
          <w:tcPr>
            <w:tcW w:type="dxa" w:w="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Step</w:t>
            </w:r>
          </w:p>
        </w:tc>
        <w:tc>
          <w:tcPr>
            <w:tcW w:type="dxa" w:w="30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Action</w:t>
            </w:r>
          </w:p>
        </w:tc>
        <w:tc>
          <w:tcPr>
            <w:tcW w:type="dxa" w:w="42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Friction</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Severity</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w:t>
            </w:r>
          </w:p>
        </w:tc>
        <w:tc>
          <w:tcPr>
            <w:tcW w:type="dxa" w:w="3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Navigate to Design Studio (/intake)</w:t>
            </w:r>
          </w:p>
        </w:tc>
        <w:tc>
          <w:tcPr>
            <w:tcW w:type="dxa" w:w="4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Clear sidebar entry point</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w:t>
            </w:r>
          </w:p>
        </w:tc>
        <w:tc>
          <w:tcPr>
            <w:tcW w:type="dxa" w:w="3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Create new intake session, complete 3-phase wizard</w:t>
            </w:r>
          </w:p>
        </w:tc>
        <w:tc>
          <w:tcPr>
            <w:tcW w:type="dxa" w:w="4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AI-guided chat is excellent; domain completeness map provides real-time feedback</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3</w:t>
            </w:r>
          </w:p>
        </w:tc>
        <w:tc>
          <w:tcPr>
            <w:tcW w:type="dxa" w:w="3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Generate blueprint from intake</w:t>
            </w:r>
          </w:p>
        </w:tc>
        <w:tc>
          <w:tcPr>
            <w:tcW w:type="dxa" w:w="4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Single CTA; generation is async but no progress indicator beyond chat status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Medium</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4</w:t>
            </w:r>
          </w:p>
        </w:tc>
        <w:tc>
          <w:tcPr>
            <w:tcW w:type="dxa" w:w="3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Navigate to generated blueprint</w:t>
            </w:r>
          </w:p>
        </w:tc>
        <w:tc>
          <w:tcPr>
            <w:tcW w:type="dxa" w:w="4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Must manually navigate to /pipeline or /registry to find it</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High</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5</w:t>
            </w:r>
          </w:p>
        </w:tc>
        <w:tc>
          <w:tcPr>
            <w:tcW w:type="dxa" w:w="3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Attach governance policies</w:t>
            </w:r>
          </w:p>
        </w:tc>
        <w:tc>
          <w:tcPr>
            <w:tcW w:type="dxa" w:w="4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Policies are evaluated during validation, not explicitly "attached." Users cannot select which policies apply to a specific agent.</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Critical</w:t>
            </w:r>
          </w:p>
        </w:tc>
      </w:tr>
    </w:tbl>
    <w:p>
      <w:pPr>
        <w:pStyle w:val="Heading3"/>
        <w:spacing w:after="80" w:before="180"/>
      </w:pPr>
      <w:r>
        <w:rPr>
          <w:rFonts w:ascii="Arial" w:cs="Arial" w:eastAsia="Arial" w:hAnsi="Arial"/>
          <w:b/>
          <w:bCs/>
          <w:color w:val="64748B"/>
          <w:sz w:val="22"/>
          <w:szCs w:val="22"/>
        </w:rPr>
        <w:t xml:space="preserve">Journey 2: Review and approve compliance evidence package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280"/>
        <w:gridCol w:w="1200"/>
      </w:tblGrid>
      <w:tr>
        <w:tc>
          <w:tcPr>
            <w:tcW w:type="dxa" w:w="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Step</w:t>
            </w:r>
          </w:p>
        </w:tc>
        <w:tc>
          <w:tcPr>
            <w:tcW w:type="dxa" w:w="30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Action</w:t>
            </w:r>
          </w:p>
        </w:tc>
        <w:tc>
          <w:tcPr>
            <w:tcW w:type="dxa" w:w="42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Friction</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Severity</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w:t>
            </w:r>
          </w:p>
        </w:tc>
        <w:tc>
          <w:tcPr>
            <w:tcW w:type="dxa" w:w="3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Navigate to Review Queue (/review)</w:t>
            </w:r>
          </w:p>
        </w:tc>
        <w:tc>
          <w:tcPr>
            <w:tcW w:type="dxa" w:w="4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Clear entry from sidebar</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w:t>
            </w:r>
          </w:p>
        </w:tc>
        <w:tc>
          <w:tcPr>
            <w:tcW w:type="dxa" w:w="3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Select blueprint for review</w:t>
            </w:r>
          </w:p>
        </w:tc>
        <w:tc>
          <w:tcPr>
            <w:tcW w:type="dxa" w:w="4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Review panel loads with AI risk brief, governance summary, version diff</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3</w:t>
            </w:r>
          </w:p>
        </w:tc>
        <w:tc>
          <w:tcPr>
            <w:tcW w:type="dxa" w:w="3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View compliance evidence</w:t>
            </w:r>
          </w:p>
        </w:tc>
        <w:tc>
          <w:tcPr>
            <w:tcW w:type="dxa" w:w="4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Evidence is a JSON download via DownloadEvidenceButton. No inline viewer. MRM analysts cannot scan SR 11-7 sections without downloading and opening in external tool.</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Critical</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4</w:t>
            </w:r>
          </w:p>
        </w:tc>
        <w:tc>
          <w:tcPr>
            <w:tcW w:type="dxa" w:w="3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Approve/Reject with rationale</w:t>
            </w:r>
          </w:p>
        </w:tc>
        <w:tc>
          <w:tcPr>
            <w:tcW w:type="dxa" w:w="42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Three-option radio (Approve/Request Changes/Reject) with required rationale. Multi-step approval chain shows visual progress. SOD check warns same-author reviews.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r>
    </w:tbl>
    <w:p>
      <w:pPr>
        <w:pStyle w:val="Heading3"/>
        <w:spacing w:after="80" w:before="180"/>
      </w:pPr>
      <w:r>
        <w:rPr>
          <w:rFonts w:ascii="Arial" w:cs="Arial" w:eastAsia="Arial" w:hAnsi="Arial"/>
          <w:b/>
          <w:bCs/>
          <w:color w:val="64748B"/>
          <w:sz w:val="22"/>
          <w:szCs w:val="22"/>
        </w:rPr>
        <w:t xml:space="preserve">Journey 3: Investigate a policy violation from an alert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680"/>
        <w:gridCol w:w="1200"/>
      </w:tblGrid>
      <w:tr>
        <w:tc>
          <w:tcPr>
            <w:tcW w:type="dxa" w:w="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Step</w:t>
            </w:r>
          </w:p>
        </w:tc>
        <w:tc>
          <w:tcPr>
            <w:tcW w:type="dxa" w:w="3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Action</w:t>
            </w:r>
          </w:p>
        </w:tc>
        <w:tc>
          <w:tcPr>
            <w:tcW w:type="dxa" w:w="36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Friction</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Severity</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Receive notification (in-app or toast)</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Notification bell shows unread count; bell links to notification list</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Low</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Click notification → Review Panel</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Link goes to review page but not to specific violation</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Medium</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3</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In Review Panel, find governance summary section</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Violations shown inline, but max 3–5 visible before scrolling; no severity filter in review context</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Medium</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4</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Click violation → Navigate to policy</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 direct link. Must navigate separately to /governance, find the policy, and locate the rule. Total: 4 clicks from alert to root cause.</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High</w:t>
            </w:r>
          </w:p>
        </w:tc>
      </w:tr>
    </w:tbl>
    <w:p>
      <w:pPr>
        <w:pStyle w:val="Heading3"/>
        <w:spacing w:after="80" w:before="180"/>
      </w:pPr>
      <w:r>
        <w:rPr>
          <w:rFonts w:ascii="Arial" w:cs="Arial" w:eastAsia="Arial" w:hAnsi="Arial"/>
          <w:b/>
          <w:bCs/>
          <w:color w:val="64748B"/>
          <w:sz w:val="22"/>
          <w:szCs w:val="22"/>
        </w:rPr>
        <w:t xml:space="preserve">Journey 4: Connect a new runtime adapter (AgentCore)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680"/>
        <w:gridCol w:w="1200"/>
      </w:tblGrid>
      <w:tr>
        <w:tc>
          <w:tcPr>
            <w:tcW w:type="dxa" w:w="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Step</w:t>
            </w:r>
          </w:p>
        </w:tc>
        <w:tc>
          <w:tcPr>
            <w:tcW w:type="dxa" w:w="3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Action</w:t>
            </w:r>
          </w:p>
        </w:tc>
        <w:tc>
          <w:tcPr>
            <w:tcW w:type="dxa" w:w="36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Friction</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Severity</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Admin → Integrations (/admin/integrations)</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Clear path for admin role</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Configure AgentCore connection</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Form fields for credentials, region</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3</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Test connection</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POST /api/admin/integrations/test with toast feedback</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4</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Deploy an agent to AgentCore</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/deploy page with export/deploy flows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Low</w:t>
            </w:r>
          </w:p>
        </w:tc>
      </w:tr>
    </w:tbl>
    <w:p>
      <w:pPr>
        <w:pStyle w:val="Heading3"/>
        <w:spacing w:after="80" w:before="180"/>
      </w:pPr>
      <w:r>
        <w:rPr>
          <w:rFonts w:ascii="Arial" w:cs="Arial" w:eastAsia="Arial" w:hAnsi="Arial"/>
          <w:b/>
          <w:bCs/>
          <w:color w:val="64748B"/>
          <w:sz w:val="22"/>
          <w:szCs w:val="22"/>
        </w:rPr>
        <w:t xml:space="preserve">Journey 5: Generate SR 11-7 documentation for an auditor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680"/>
        <w:gridCol w:w="1200"/>
      </w:tblGrid>
      <w:tr>
        <w:tc>
          <w:tcPr>
            <w:tcW w:type="dxa" w:w="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Step</w:t>
            </w:r>
          </w:p>
        </w:tc>
        <w:tc>
          <w:tcPr>
            <w:tcW w:type="dxa" w:w="3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Action</w:t>
            </w:r>
          </w:p>
        </w:tc>
        <w:tc>
          <w:tcPr>
            <w:tcW w:type="dxa" w:w="36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Friction</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Severity</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Navigate to agent's report page</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Via /blueprints/[id]/report (the only page with a loading skeleton)</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View SR 11-7 compliance status</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Report page shows compliance sections with status indicators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Low</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3</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Download evidence package</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DownloadEvidenceButton triggers JSON export. No PDF or structured document output. Auditors expect formatted reports, not raw JSON.</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Critical</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4</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Share with external auditor</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Manual email; no built-in sharing or export-to-PDF workflow</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High</w:t>
            </w:r>
          </w:p>
        </w:tc>
      </w:tr>
    </w:tbl>
    <w:p>
      <w:pPr>
        <w:pStyle w:val="Heading3"/>
        <w:spacing w:after="80" w:before="180"/>
      </w:pPr>
      <w:r>
        <w:rPr>
          <w:rFonts w:ascii="Arial" w:cs="Arial" w:eastAsia="Arial" w:hAnsi="Arial"/>
          <w:b/>
          <w:bCs/>
          <w:color w:val="64748B"/>
          <w:sz w:val="22"/>
          <w:szCs w:val="22"/>
        </w:rPr>
        <w:t xml:space="preserve">Journey 6: View overall risk posture across all governed agents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680"/>
        <w:gridCol w:w="1200"/>
      </w:tblGrid>
      <w:tr>
        <w:tc>
          <w:tcPr>
            <w:tcW w:type="dxa" w:w="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Step</w:t>
            </w:r>
          </w:p>
        </w:tc>
        <w:tc>
          <w:tcPr>
            <w:tcW w:type="dxa" w:w="3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Action</w:t>
            </w:r>
          </w:p>
        </w:tc>
        <w:tc>
          <w:tcPr>
            <w:tcW w:type="dxa" w:w="36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Friction</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Severity</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Governor Dashboard (/governor)</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Shows pending approvals, policy health, compliance KPIs, audit activity, portfolio trends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None</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Drill into at-risk agents</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Compliance page (/compliance) shows at-risk table with overdue reviews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Low</w:t>
            </w:r>
          </w:p>
        </w:tc>
      </w:tr>
      <w:tr>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3</w:t>
            </w:r>
          </w:p>
        </w:tc>
        <w:tc>
          <w:tcPr>
            <w:tcW w:type="dxa" w:w="3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Filter by risk tier or department</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 filtering capability on governor dashboard or compliance page. With 50+ agents, the overview becomes a scrolling list.</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High</w:t>
            </w:r>
          </w:p>
        </w:tc>
      </w:tr>
    </w:tbl>
    <w:p>
      <w:pPr>
        <w:spacing w:after="80"/>
      </w:pPr>
    </w:p>
    <w:p>
      <w:pPr>
        <w:pStyle w:val="Heading2"/>
        <w:spacing w:after="120" w:before="240"/>
      </w:pPr>
      <w:r>
        <w:rPr>
          <w:rFonts w:ascii="Arial" w:cs="Arial" w:eastAsia="Arial" w:hAnsi="Arial"/>
          <w:b/>
          <w:bCs/>
          <w:color w:val="0F172A"/>
          <w:sz w:val="26"/>
          <w:szCs w:val="26"/>
        </w:rPr>
        <w:t xml:space="preserve">2.3 Empty State &amp; Onboarding Assessment</w:t>
      </w:r>
    </w:p>
    <w:p>
      <w:pPr>
        <w:spacing w:after="80" w:before="0"/>
      </w:pPr>
      <w:r>
        <w:rPr>
          <w:rFonts w:ascii="Arial" w:cs="Arial" w:eastAsia="Arial" w:hAnsi="Arial"/>
          <w:color w:val="0F172A"/>
          <w:sz w:val="20"/>
          <w:szCs w:val="20"/>
        </w:rPr>
        <w:t xml:space="preserve">Pipeline page has excellent per-column empty states (e.g., "Start an intake →" in Draft column). Registry has contextual empty states for both unfiltered and filtered views. However, 15+ pages have no empty state at all — they render blank tables or sections when data is absent. The Welcome page (/welcome) provides a 5-step checklist but is only visited once; there is no contextual re-onboarding for individual features.</w:t>
      </w:r>
    </w:p>
    <w:p>
      <w:r>
        <w:br w:type="page"/>
      </w:r>
    </w:p>
    <w:p>
      <w:pPr>
        <w:pStyle w:val="Heading1"/>
      </w:pPr>
      <w:r>
        <w:rPr>
          <w:rFonts w:ascii="Arial" w:cs="Arial" w:eastAsia="Arial" w:hAnsi="Arial"/>
          <w:b/>
          <w:bCs/>
          <w:color w:val="4F46E5"/>
          <w:sz w:val="32"/>
          <w:szCs w:val="32"/>
        </w:rPr>
        <w:t xml:space="preserve">Phase 3 — Visual Design &amp; UI Quality</w:t>
      </w:r>
    </w:p>
    <w:p>
      <w:pPr>
        <w:pBdr>
          <w:bottom w:val="single" w:color="E1E5EF" w:sz="4" w:space="6"/>
        </w:pBdr>
        <w:spacing w:after="120"/>
      </w:pPr>
    </w:p>
    <w:p>
      <w:pPr>
        <w:pStyle w:val="Heading2"/>
        <w:spacing w:after="120" w:before="240"/>
      </w:pPr>
      <w:r>
        <w:rPr>
          <w:rFonts w:ascii="Arial" w:cs="Arial" w:eastAsia="Arial" w:hAnsi="Arial"/>
          <w:b/>
          <w:bCs/>
          <w:color w:val="0F172A"/>
          <w:sz w:val="26"/>
          <w:szCs w:val="26"/>
        </w:rPr>
        <w:t xml:space="preserve">3.1 Design Token System</w:t>
      </w:r>
    </w:p>
    <w:p>
      <w:pPr>
        <w:spacing w:after="80" w:before="0"/>
      </w:pPr>
      <w:r>
        <w:rPr>
          <w:rFonts w:ascii="Arial" w:cs="Arial" w:eastAsia="Arial" w:hAnsi="Arial"/>
          <w:color w:val="0F172A"/>
          <w:sz w:val="20"/>
          <w:szCs w:val="20"/>
        </w:rPr>
        <w:t xml:space="preserve">Intellios has a mature, well-architected design token system in globals.css with 60+ CSS custom properties organized into semantic categories: brand, status, risk tiers, policy types, surfaces, borders, text hierarchy, radii, shadows, and gradients. The system uses a cool indigo-violet palette with blue-tinted neutrals, creating a cohesive "AI-native" visual identity.</w:t>
      </w:r>
    </w:p>
    <w:p>
      <w:pPr>
        <w:pStyle w:val="Heading3"/>
        <w:spacing w:after="80" w:before="180"/>
      </w:pPr>
      <w:r>
        <w:rPr>
          <w:rFonts w:ascii="Arial" w:cs="Arial" w:eastAsia="Arial" w:hAnsi="Arial"/>
          <w:b/>
          <w:bCs/>
          <w:color w:val="64748B"/>
          <w:sz w:val="22"/>
          <w:szCs w:val="22"/>
        </w:rPr>
        <w:t xml:space="preserve">Token System Strengths</w:t>
      </w:r>
    </w:p>
    <w:p>
      <w:pPr>
        <w:pStyle w:val="ListParagraph"/>
        <w:numPr>
          <w:ilvl w:val="0"/>
          <w:numId w:val="2"/>
        </w:numPr>
        <w:spacing w:after="40"/>
      </w:pPr>
      <w:r>
        <w:rPr>
          <w:rFonts w:ascii="Arial" w:cs="Arial" w:eastAsia="Arial" w:hAnsi="Arial"/>
          <w:color w:val="0F172A"/>
          <w:sz w:val="20"/>
          <w:szCs w:val="20"/>
        </w:rPr>
        <w:t xml:space="preserve">Semantic color hierarchy: primary/danger/success/warning/caution/info with full -subtle, -muted, -text, -hover, -fg variants</w:t>
      </w:r>
    </w:p>
    <w:p>
      <w:pPr>
        <w:pStyle w:val="ListParagraph"/>
        <w:numPr>
          <w:ilvl w:val="0"/>
          <w:numId w:val="2"/>
        </w:numPr>
        <w:spacing w:after="40"/>
      </w:pPr>
      <w:r>
        <w:rPr>
          <w:rFonts w:ascii="Arial" w:cs="Arial" w:eastAsia="Arial" w:hAnsi="Arial"/>
          <w:color w:val="0F172A"/>
          <w:sz w:val="20"/>
          <w:szCs w:val="20"/>
        </w:rPr>
        <w:t xml:space="preserve">Risk tier system (low/medium/high/critical) with dedicated subtle, muted, text, and border variants</w:t>
      </w:r>
    </w:p>
    <w:p>
      <w:pPr>
        <w:pStyle w:val="ListParagraph"/>
        <w:numPr>
          <w:ilvl w:val="0"/>
          <w:numId w:val="2"/>
        </w:numPr>
        <w:spacing w:after="40"/>
      </w:pPr>
      <w:r>
        <w:rPr>
          <w:rFonts w:ascii="Arial" w:cs="Arial" w:eastAsia="Arial" w:hAnsi="Arial"/>
          <w:color w:val="0F172A"/>
          <w:sz w:val="20"/>
          <w:szCs w:val="20"/>
        </w:rPr>
        <w:t xml:space="preserve">Policy type colors with per-type semantic tokens (safety=orange, compliance=sky, data_handling=violet, access_control=indigo, audit=slate)</w:t>
      </w:r>
    </w:p>
    <w:p>
      <w:pPr>
        <w:pStyle w:val="ListParagraph"/>
        <w:numPr>
          <w:ilvl w:val="0"/>
          <w:numId w:val="2"/>
        </w:numPr>
        <w:spacing w:after="40"/>
      </w:pPr>
      <w:r>
        <w:rPr>
          <w:rFonts w:ascii="Arial" w:cs="Arial" w:eastAsia="Arial" w:hAnsi="Arial"/>
          <w:color w:val="0F172A"/>
          <w:sz w:val="20"/>
          <w:szCs w:val="20"/>
        </w:rPr>
        <w:t xml:space="preserve">Elevation system with indigo-tinted shadows creating branded depth perception</w:t>
      </w:r>
    </w:p>
    <w:p>
      <w:pPr>
        <w:pStyle w:val="ListParagraph"/>
        <w:numPr>
          <w:ilvl w:val="0"/>
          <w:numId w:val="2"/>
        </w:numPr>
        <w:spacing w:after="40"/>
      </w:pPr>
      <w:r>
        <w:rPr>
          <w:rFonts w:ascii="Arial" w:cs="Arial" w:eastAsia="Arial" w:hAnsi="Arial"/>
          <w:color w:val="0F172A"/>
          <w:sz w:val="20"/>
          <w:szCs w:val="20"/>
        </w:rPr>
        <w:t xml:space="preserve">Chart tokens (lib/chart-tokens.ts) properly synchronized with CSS custom properties</w:t>
      </w:r>
    </w:p>
    <w:p>
      <w:pPr>
        <w:pStyle w:val="ListParagraph"/>
        <w:numPr>
          <w:ilvl w:val="0"/>
          <w:numId w:val="2"/>
        </w:numPr>
        <w:spacing w:after="40"/>
      </w:pPr>
      <w:r>
        <w:rPr>
          <w:rFonts w:ascii="Arial" w:cs="Arial" w:eastAsia="Arial" w:hAnsi="Arial"/>
          <w:color w:val="0F172A"/>
          <w:sz w:val="20"/>
          <w:szCs w:val="20"/>
        </w:rPr>
        <w:t xml:space="preserve">Focus utilities (.focus-card, .interactive-row) with consistent primary ring treatment</w:t>
      </w:r>
    </w:p>
    <w:p>
      <w:pPr>
        <w:pStyle w:val="ListParagraph"/>
        <w:numPr>
          <w:ilvl w:val="0"/>
          <w:numId w:val="2"/>
        </w:numPr>
        <w:spacing w:after="40"/>
      </w:pPr>
      <w:r>
        <w:rPr>
          <w:rFonts w:ascii="Arial" w:cs="Arial" w:eastAsia="Arial" w:hAnsi="Arial"/>
          <w:color w:val="0F172A"/>
          <w:sz w:val="20"/>
          <w:szCs w:val="20"/>
        </w:rPr>
        <w:t xml:space="preserve">Responsive breakpoints with mobile-first media queries and Kanban-specific scroll handling</w:t>
      </w:r>
    </w:p>
    <w:p>
      <w:pPr>
        <w:pStyle w:val="Heading3"/>
        <w:spacing w:after="80" w:before="180"/>
      </w:pPr>
      <w:r>
        <w:rPr>
          <w:rFonts w:ascii="Arial" w:cs="Arial" w:eastAsia="Arial" w:hAnsi="Arial"/>
          <w:b/>
          <w:bCs/>
          <w:color w:val="64748B"/>
          <w:sz w:val="22"/>
          <w:szCs w:val="22"/>
        </w:rPr>
        <w:t xml:space="preserve">Token System Failures</w:t>
      </w:r>
    </w:p>
    <w:p>
      <w:pPr>
        <w:pStyle w:val="Heading3"/>
        <w:spacing w:after="80" w:before="180"/>
      </w:pPr>
      <w:r>
        <w:rPr>
          <w:rFonts w:ascii="Arial" w:cs="Arial" w:eastAsia="Arial" w:hAnsi="Arial"/>
          <w:b/>
          <w:bCs/>
          <w:color w:val="64748B"/>
          <w:sz w:val="22"/>
          <w:szCs w:val="22"/>
        </w:rPr>
        <w:t xml:space="preserve">F-1: Typography Color Bypass (Critical)</w:t>
      </w:r>
    </w:p>
    <w:p>
      <w:pPr>
        <w:spacing w:after="80" w:before="0"/>
      </w:pPr>
      <w:r>
        <w:rPr>
          <w:rFonts w:ascii="Arial" w:cs="Arial" w:eastAsia="Arial" w:hAnsi="Arial"/>
          <w:color w:val="0F172A"/>
          <w:sz w:val="20"/>
          <w:szCs w:val="20"/>
        </w:rPr>
        <w:t xml:space="preserve">The most impactful design system violation: src/components/ui/heading.tsx hardcodes text-zinc-950 instead of using the semantic text-text token. The Catalyst version (src/components/catalyst/heading.tsx) correctly uses text-text. Since ui/index.ts re-exports from ui/heading.tsx, all 36 pages that import Heading get the non-token version. This makes enterprise branding customization impossible without editing every heading instance.</w:t>
      </w:r>
    </w:p>
    <w:p>
      <w:pPr>
        <w:pStyle w:val="Heading3"/>
        <w:spacing w:after="80" w:before="180"/>
      </w:pPr>
      <w:r>
        <w:rPr>
          <w:rFonts w:ascii="Arial" w:cs="Arial" w:eastAsia="Arial" w:hAnsi="Arial"/>
          <w:b/>
          <w:bCs/>
          <w:color w:val="64748B"/>
          <w:sz w:val="22"/>
          <w:szCs w:val="22"/>
        </w:rPr>
        <w:t xml:space="preserve">F-2: Hardcoded Tailwind Colors in Pages</w:t>
      </w:r>
    </w:p>
    <w:p>
      <w:pPr>
        <w:spacing w:after="80" w:before="0"/>
      </w:pPr>
      <w:r>
        <w:rPr>
          <w:rFonts w:ascii="Arial" w:cs="Arial" w:eastAsia="Arial" w:hAnsi="Arial"/>
          <w:color w:val="0F172A"/>
          <w:sz w:val="20"/>
          <w:szCs w:val="20"/>
        </w:rPr>
        <w:t xml:space="preserve">Multiple pages use raw Tailwind colors (bg-blue-50, text-blue-700, bg-emerald-50) instead of semantic tokens. The governance page, pipeline page, and compliance page all contain instances where status colors bypass the token system. This creates visual drift if the brand palette changes.</w:t>
      </w:r>
    </w:p>
    <w:p>
      <w:pPr>
        <w:pStyle w:val="Heading3"/>
        <w:spacing w:after="80" w:before="180"/>
      </w:pPr>
      <w:r>
        <w:rPr>
          <w:rFonts w:ascii="Arial" w:cs="Arial" w:eastAsia="Arial" w:hAnsi="Arial"/>
          <w:b/>
          <w:bCs/>
          <w:color w:val="64748B"/>
          <w:sz w:val="22"/>
          <w:szCs w:val="22"/>
        </w:rPr>
        <w:t xml:space="preserve">F-3: Governor Sidebar Token Divergence</w:t>
      </w:r>
    </w:p>
    <w:p>
      <w:pPr>
        <w:spacing w:after="80" w:before="0"/>
      </w:pPr>
      <w:r>
        <w:rPr>
          <w:rFonts w:ascii="Arial" w:cs="Arial" w:eastAsia="Arial" w:hAnsi="Arial"/>
          <w:color w:val="0F172A"/>
          <w:sz w:val="20"/>
          <w:szCs w:val="20"/>
        </w:rPr>
        <w:t xml:space="preserve">The Governor sidebar (src/components/nav/governor-sidebar.tsx) hardcodes bg-violet-600 for avatars and omits the --sidebar-active-glow box-shadow present in the main sidebar. The accent color is hardcoded #a78bfa instead of using var(--sidebar-accent). Users experience subtle visual inconsistency when switching between main app and governor views.</w:t>
      </w:r>
    </w:p>
    <w:p>
      <w:pPr>
        <w:spacing w:after="80"/>
      </w:pPr>
    </w:p>
    <w:p>
      <w:pPr>
        <w:pStyle w:val="Heading2"/>
        <w:spacing w:after="120" w:before="240"/>
      </w:pPr>
      <w:r>
        <w:rPr>
          <w:rFonts w:ascii="Arial" w:cs="Arial" w:eastAsia="Arial" w:hAnsi="Arial"/>
          <w:b/>
          <w:bCs/>
          <w:color w:val="0F172A"/>
          <w:sz w:val="26"/>
          <w:szCs w:val="26"/>
        </w:rPr>
        <w:t xml:space="preserve">3.2 Typography</w:t>
      </w:r>
    </w:p>
    <w:p>
      <w:pPr>
        <w:spacing w:after="80" w:before="0"/>
      </w:pPr>
      <w:r>
        <w:rPr>
          <w:rFonts w:ascii="Arial" w:cs="Arial" w:eastAsia="Arial" w:hAnsi="Arial"/>
          <w:color w:val="0F172A"/>
          <w:sz w:val="20"/>
          <w:szCs w:val="20"/>
        </w:rPr>
        <w:t xml:space="preserve">Geist Sans Variable serves as the primary font (100–900 weight) with Geist Mono for code. The type scale includes custom micro sizes (text-2xs at 10px, text-xs-tight at 11px) used for metadata and section headers. The Catalyst Heading component provides a clean H1–H6 hierarchy with responsive sizing.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800"/>
        <w:gridCol w:w="3080"/>
      </w:tblGrid>
      <w:tr>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Level</w:t>
            </w:r>
          </w:p>
        </w:tc>
        <w:tc>
          <w:tcPr>
            <w:tcW w:type="dxa" w:w="20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Desktop Size</w:t>
            </w:r>
          </w:p>
        </w:tc>
        <w:tc>
          <w:tcPr>
            <w:tcW w:type="dxa" w:w="20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Mobile Size</w:t>
            </w:r>
          </w:p>
        </w:tc>
        <w:tc>
          <w:tcPr>
            <w:tcW w:type="dxa" w:w="18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Weight</w:t>
            </w:r>
          </w:p>
        </w:tc>
        <w:tc>
          <w:tcPr>
            <w:tcW w:type="dxa" w:w="30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Usage</w:t>
            </w:r>
          </w:p>
        </w:tc>
      </w:tr>
      <w:tr>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H1</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text-xl/8 (20px)</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text-2xl/8 (24px)</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600 (semibold)</w:t>
            </w:r>
          </w:p>
        </w:tc>
        <w:tc>
          <w:tcPr>
            <w:tcW w:type="dxa" w:w="3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Page titles</w:t>
            </w:r>
          </w:p>
        </w:tc>
      </w:tr>
      <w:tr>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H2</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text-lg/7 (18px)</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text-xl/7 (20px)</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600 (semibold)</w:t>
            </w:r>
          </w:p>
        </w:tc>
        <w:tc>
          <w:tcPr>
            <w:tcW w:type="dxa" w:w="3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Section headers</w:t>
            </w:r>
          </w:p>
        </w:tc>
      </w:tr>
      <w:tr>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H3</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text-base/6 (16px)</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text-lg/6 (18px)</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600 (semibold)</w:t>
            </w:r>
          </w:p>
        </w:tc>
        <w:tc>
          <w:tcPr>
            <w:tcW w:type="dxa" w:w="3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Subsection headers</w:t>
            </w:r>
          </w:p>
        </w:tc>
      </w:tr>
      <w:tr>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Body</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text-sm/6 (14px)</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text-base/6 (16px)</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400 (normal)</w:t>
            </w:r>
          </w:p>
        </w:tc>
        <w:tc>
          <w:tcPr>
            <w:tcW w:type="dxa" w:w="3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Body copy, form labels</w:t>
            </w:r>
          </w:p>
        </w:tc>
      </w:tr>
      <w:tr>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Caption</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text-xs (12px)</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text-xs (12px)</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400 / 500</w:t>
            </w:r>
          </w:p>
        </w:tc>
        <w:tc>
          <w:tcPr>
            <w:tcW w:type="dxa" w:w="3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Metadata, badges, timestamps</w:t>
            </w:r>
          </w:p>
        </w:tc>
      </w:tr>
      <w:tr>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Micro</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text-2xs (10px)</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text-2xs (10px)</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600</w:t>
            </w:r>
          </w:p>
        </w:tc>
        <w:tc>
          <w:tcPr>
            <w:tcW w:type="dxa" w:w="30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Section group headers, sidebar labels</w:t>
            </w:r>
          </w:p>
        </w:tc>
      </w:tr>
    </w:tbl>
    <w:p>
      <w:pPr>
        <w:pStyle w:val="Heading3"/>
        <w:spacing w:after="80" w:before="180"/>
      </w:pPr>
      <w:r>
        <w:rPr>
          <w:rFonts w:ascii="Arial" w:cs="Arial" w:eastAsia="Arial" w:hAnsi="Arial"/>
          <w:b/>
          <w:bCs/>
          <w:color w:val="64748B"/>
          <w:sz w:val="22"/>
          <w:szCs w:val="22"/>
        </w:rPr>
        <w:t xml:space="preserve">Issue: Line-height inconsistency</w:t>
      </w:r>
    </w:p>
    <w:p>
      <w:pPr>
        <w:spacing w:after="80" w:before="0"/>
      </w:pPr>
      <w:r>
        <w:rPr>
          <w:rFonts w:ascii="Arial" w:cs="Arial" w:eastAsia="Arial" w:hAnsi="Arial"/>
          <w:color w:val="0F172A"/>
          <w:sz w:val="20"/>
          <w:szCs w:val="20"/>
        </w:rPr>
        <w:t xml:space="preserve">The codebase mixes line-height notations: text-2xl/8, text-base/7, text-base/6. These do not align to a strict 4px or 8px baseline grid. The H2 Subheading uses text-base/7 (28px line-height) which breaks the 8px rhythm. Recommendation: standardize all line-heights to /6 or /8 increments.</w:t>
      </w:r>
    </w:p>
    <w:p>
      <w:pPr>
        <w:spacing w:after="80"/>
      </w:pPr>
    </w:p>
    <w:p>
      <w:pPr>
        <w:pStyle w:val="Heading2"/>
        <w:spacing w:after="120" w:before="240"/>
      </w:pPr>
      <w:r>
        <w:rPr>
          <w:rFonts w:ascii="Arial" w:cs="Arial" w:eastAsia="Arial" w:hAnsi="Arial"/>
          <w:b/>
          <w:bCs/>
          <w:color w:val="0F172A"/>
          <w:sz w:val="26"/>
          <w:szCs w:val="26"/>
        </w:rPr>
        <w:t xml:space="preserve">3.3 Spacing &amp; Layout</w:t>
      </w:r>
    </w:p>
    <w:p>
      <w:pPr>
        <w:spacing w:after="80" w:before="0"/>
      </w:pPr>
      <w:r>
        <w:rPr>
          <w:rFonts w:ascii="Arial" w:cs="Arial" w:eastAsia="Arial" w:hAnsi="Arial"/>
          <w:color w:val="0F172A"/>
          <w:sz w:val="20"/>
          <w:szCs w:val="20"/>
        </w:rPr>
        <w:t xml:space="preserve">Spacing is generally consistent at the component level (p-4 for cards, px-3 py-2 for buttons, gap-2.5 for icon+text) but ad-hoc at the page level. There is no documented spacing scale beyond Tailwind defaults. The sidebar uses 240px fixed width with a mobile-responsive drawer via MobileLayout.</w:t>
      </w:r>
    </w:p>
    <w:p>
      <w:pPr>
        <w:pStyle w:val="Heading3"/>
        <w:spacing w:after="80" w:before="180"/>
      </w:pPr>
      <w:r>
        <w:rPr>
          <w:rFonts w:ascii="Arial" w:cs="Arial" w:eastAsia="Arial" w:hAnsi="Arial"/>
          <w:b/>
          <w:bCs/>
          <w:color w:val="64748B"/>
          <w:sz w:val="22"/>
          <w:szCs w:val="22"/>
        </w:rPr>
        <w:t xml:space="preserve">Responsive Coverage</w:t>
      </w:r>
    </w:p>
    <w:p>
      <w:pPr>
        <w:spacing w:after="80" w:before="0"/>
      </w:pPr>
      <w:r>
        <w:rPr>
          <w:rFonts w:ascii="Arial" w:cs="Arial" w:eastAsia="Arial" w:hAnsi="Arial"/>
          <w:color w:val="0F172A"/>
          <w:sz w:val="20"/>
          <w:szCs w:val="20"/>
        </w:rPr>
        <w:t xml:space="preserve">The application handles responsive layout through three mechanisms: (1) Tailwind responsive prefixes (sm:, md:, lg:) across 110+ instances in 31 files; (2) A MobileLayout component that converts the sidebar to a drawer on smaller screens; (3) CSS media queries in globals.css for grid column collapsing and Kanban horizontal scroll. There is no max-width constraint on the main content area, meaning on ultra-wide monitors (2560px+), content stretches to uncomfortable line lengths.</w:t>
      </w:r>
    </w:p>
    <w:p>
      <w:pPr>
        <w:spacing w:after="80"/>
      </w:pPr>
    </w:p>
    <w:p>
      <w:pPr>
        <w:pStyle w:val="Heading2"/>
        <w:spacing w:after="120" w:before="240"/>
      </w:pPr>
      <w:r>
        <w:rPr>
          <w:rFonts w:ascii="Arial" w:cs="Arial" w:eastAsia="Arial" w:hAnsi="Arial"/>
          <w:b/>
          <w:bCs/>
          <w:color w:val="0F172A"/>
          <w:sz w:val="26"/>
          <w:szCs w:val="26"/>
        </w:rPr>
        <w:t xml:space="preserve">3.4 Dark Mode</w:t>
      </w:r>
    </w:p>
    <w:p>
      <w:pPr>
        <w:spacing w:after="80" w:before="0"/>
      </w:pPr>
      <w:r>
        <w:rPr>
          <w:rFonts w:ascii="Arial" w:cs="Arial" w:eastAsia="Arial" w:hAnsi="Arial"/>
          <w:color w:val="0F172A"/>
          <w:sz w:val="20"/>
          <w:szCs w:val="20"/>
        </w:rPr>
        <w:t xml:space="preserve">Not implemented. The sidebar uses a dark theme (--sidebar-bg: #0c1222) but this is a design choice, not a dark mode toggle. Catalyst components ship with dark: variant classes, but these are unused. The design token system in globals.css defines only light-mode values with no :root[data-theme='dark'] override. For an enterprise platform used in SOC and operations contexts, dark mode would improve long-session comfort.</w:t>
      </w:r>
    </w:p>
    <w:p>
      <w:pPr>
        <w:spacing w:after="80"/>
      </w:pPr>
    </w:p>
    <w:p>
      <w:pPr>
        <w:pStyle w:val="Heading2"/>
        <w:spacing w:after="120" w:before="240"/>
      </w:pPr>
      <w:r>
        <w:rPr>
          <w:rFonts w:ascii="Arial" w:cs="Arial" w:eastAsia="Arial" w:hAnsi="Arial"/>
          <w:b/>
          <w:bCs/>
          <w:color w:val="0F172A"/>
          <w:sz w:val="26"/>
          <w:szCs w:val="26"/>
        </w:rPr>
        <w:t xml:space="preserve">3.5 Visual Consistency Scorecard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480"/>
      </w:tblGrid>
      <w:tr>
        <w:tc>
          <w:tcPr>
            <w:tcW w:type="dxa" w:w="2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Aspect</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Score</w:t>
            </w:r>
          </w:p>
        </w:tc>
        <w:tc>
          <w:tcPr>
            <w:tcW w:type="dxa" w:w="64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Key Issues</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Color Token Adoption</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6/10</w:t>
            </w:r>
          </w:p>
        </w:tc>
        <w:tc>
          <w:tcPr>
            <w:tcW w:type="dxa" w:w="6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Semantic tokens exist and are excellent, but bypassed in 11+ places by raw Tailwind colors</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Typography Hierarchy</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7/10</w:t>
            </w:r>
          </w:p>
        </w:tc>
        <w:tc>
          <w:tcPr>
            <w:tcW w:type="dxa" w:w="6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Clean scale but ui/heading.tsx breaks token system; line-height inconsistency</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Spacing Rhythm</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7/10</w:t>
            </w:r>
          </w:p>
        </w:tc>
        <w:tc>
          <w:tcPr>
            <w:tcW w:type="dxa" w:w="6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Component-level solid; page-level ad-hoc with no documented scale</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Component Consistency</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5/10</w:t>
            </w:r>
          </w:p>
        </w:tc>
        <w:tc>
          <w:tcPr>
            <w:tcW w:type="dxa" w:w="6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Dual component libraries (Catalyst + ui/) with 11 duplicates; Button imported from two sources</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Data Visualization</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8/10</w:t>
            </w:r>
          </w:p>
        </w:tc>
        <w:tc>
          <w:tcPr>
            <w:tcW w:type="dxa" w:w="6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Chart tokens synchronized; semantic status colors used consistently in charts</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Responsive Behavior</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7/10</w:t>
            </w:r>
          </w:p>
        </w:tc>
        <w:tc>
          <w:tcPr>
            <w:tcW w:type="dxa" w:w="6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Good mobile-first approach; missing max-width constraint; sidebar drawer implemented</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Dark Mode</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0/10</w:t>
            </w:r>
          </w:p>
        </w:tc>
        <w:tc>
          <w:tcPr>
            <w:tcW w:type="dxa" w:w="6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Not implemented despite Catalyst dark: classes available</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Elevation/Shadows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9/10</w:t>
            </w:r>
          </w:p>
        </w:tc>
        <w:tc>
          <w:tcPr>
            <w:tcW w:type="dxa" w:w="6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Indigo-tinted shadow system is cohesive and branded</w:t>
            </w:r>
          </w:p>
        </w:tc>
      </w:tr>
    </w:tbl>
    <w:p>
      <w:r>
        <w:br w:type="page"/>
      </w:r>
    </w:p>
    <w:p>
      <w:pPr>
        <w:pStyle w:val="Heading1"/>
      </w:pPr>
      <w:r>
        <w:rPr>
          <w:rFonts w:ascii="Arial" w:cs="Arial" w:eastAsia="Arial" w:hAnsi="Arial"/>
          <w:b/>
          <w:bCs/>
          <w:color w:val="4F46E5"/>
          <w:sz w:val="32"/>
          <w:szCs w:val="32"/>
        </w:rPr>
        <w:t xml:space="preserve">Phase 4 — Interaction Design &amp; Micro-UX</w:t>
      </w:r>
    </w:p>
    <w:p>
      <w:pPr>
        <w:pBdr>
          <w:bottom w:val="single" w:color="E1E5EF" w:sz="4" w:space="6"/>
        </w:pBdr>
        <w:spacing w:after="120"/>
      </w:pPr>
    </w:p>
    <w:p>
      <w:pPr>
        <w:pStyle w:val="Heading2"/>
        <w:spacing w:after="120" w:before="240"/>
      </w:pPr>
      <w:r>
        <w:rPr>
          <w:rFonts w:ascii="Arial" w:cs="Arial" w:eastAsia="Arial" w:hAnsi="Arial"/>
          <w:b/>
          <w:bCs/>
          <w:color w:val="0F172A"/>
          <w:sz w:val="26"/>
          <w:szCs w:val="26"/>
        </w:rPr>
        <w:t xml:space="preserve">4.1 Loading States</w:t>
      </w:r>
    </w:p>
    <w:p>
      <w:pPr>
        <w:spacing w:after="80" w:before="0"/>
      </w:pPr>
      <w:r>
        <w:rPr>
          <w:rFonts w:ascii="Arial" w:cs="Arial" w:eastAsia="Arial" w:hAnsi="Arial"/>
          <w:color w:val="0F172A"/>
          <w:sz w:val="20"/>
          <w:szCs w:val="20"/>
        </w:rPr>
        <w:t xml:space="preserve">Only 1 of 41 pages (blueprints/[id]/report) has a dedicated loading.tsx with a content-matched skeleton. Admin pages (settings, api-keys, webhooks) use the reusable SkeletonList component. Most pages rely on simple conditional rendering (show data or show nothing), causing layout shift on initial load. The pipeline page shows a minimal spinner in each Kanban column. Dashboard KPI cards show "–" placeholders during load, which is acceptable but inconsistent with other pages that show nothing.</w:t>
      </w:r>
    </w:p>
    <w:p>
      <w:pPr>
        <w:pStyle w:val="Heading3"/>
        <w:spacing w:after="80" w:before="180"/>
      </w:pPr>
      <w:r>
        <w:rPr>
          <w:rFonts w:ascii="Arial" w:cs="Arial" w:eastAsia="Arial" w:hAnsi="Arial"/>
          <w:b/>
          <w:bCs/>
          <w:color w:val="64748B"/>
          <w:sz w:val="22"/>
          <w:szCs w:val="22"/>
        </w:rPr>
        <w:t xml:space="preserve">Recommendation</w:t>
      </w:r>
    </w:p>
    <w:p>
      <w:pPr>
        <w:spacing w:after="80" w:before="0"/>
      </w:pPr>
      <w:r>
        <w:rPr>
          <w:rFonts w:ascii="Arial" w:cs="Arial" w:eastAsia="Arial" w:hAnsi="Arial"/>
          <w:color w:val="0F172A"/>
          <w:sz w:val="20"/>
          <w:szCs w:val="20"/>
        </w:rPr>
        <w:t xml:space="preserve">Create loading.tsx skeletons for all data-heavy pages. The existing SkeletonList and Skeleton components in ui/ provide the building blocks. Priority pages: /pipeline, /registry, /governance, /governor, /compliance, /audit, /dashboard, /monitor. Use the report/loading.tsx as the template for content-matched skeletons.</w:t>
      </w:r>
    </w:p>
    <w:p>
      <w:pPr>
        <w:spacing w:after="80"/>
      </w:pPr>
    </w:p>
    <w:p>
      <w:pPr>
        <w:pStyle w:val="Heading2"/>
        <w:spacing w:after="120" w:before="240"/>
      </w:pPr>
      <w:r>
        <w:rPr>
          <w:rFonts w:ascii="Arial" w:cs="Arial" w:eastAsia="Arial" w:hAnsi="Arial"/>
          <w:b/>
          <w:bCs/>
          <w:color w:val="0F172A"/>
          <w:sz w:val="26"/>
          <w:szCs w:val="26"/>
        </w:rPr>
        <w:t xml:space="preserve">4.2 Error Handling</w:t>
      </w:r>
    </w:p>
    <w:p>
      <w:pPr>
        <w:spacing w:after="80" w:before="0"/>
      </w:pPr>
      <w:r>
        <w:rPr>
          <w:rFonts w:ascii="Arial" w:cs="Arial" w:eastAsia="Arial" w:hAnsi="Arial"/>
          <w:color w:val="0F172A"/>
          <w:sz w:val="20"/>
          <w:szCs w:val="20"/>
        </w:rPr>
        <w:t xml:space="preserve">Error handling is the strongest interaction pattern in the codebase. Five segment-level error.tsx boundaries provide contextual recovery ("Try again" + "Return home" with segment-appropriate redirect). The centralized lib/errors.ts defines an ErrorCode enum with HTTP status mapping and request ID correlation. API errors include actionable codes. The register form handles specific HTTP status codes (409 Conflict, 429 Rate Limit) with tailored messages.</w:t>
      </w:r>
    </w:p>
    <w:p>
      <w:pPr>
        <w:pStyle w:val="Heading3"/>
        <w:spacing w:after="80" w:before="180"/>
      </w:pPr>
      <w:r>
        <w:rPr>
          <w:rFonts w:ascii="Arial" w:cs="Arial" w:eastAsia="Arial" w:hAnsi="Arial"/>
          <w:b/>
          <w:bCs/>
          <w:color w:val="64748B"/>
          <w:sz w:val="22"/>
          <w:szCs w:val="22"/>
        </w:rPr>
        <w:t xml:space="preserve">Gap</w:t>
      </w:r>
    </w:p>
    <w:p>
      <w:pPr>
        <w:spacing w:after="80" w:before="0"/>
      </w:pPr>
      <w:r>
        <w:rPr>
          <w:rFonts w:ascii="Arial" w:cs="Arial" w:eastAsia="Arial" w:hAnsi="Arial"/>
          <w:color w:val="0F172A"/>
          <w:sz w:val="20"/>
          <w:szCs w:val="20"/>
        </w:rPr>
        <w:t xml:space="preserve">No error boundaries exist for the Governor sub-application (7 pages with no error.tsx). Admin pages also lack error boundaries. The global error.tsx catches these, but loses the navigation context (Governor sidebar disappears).</w:t>
      </w:r>
    </w:p>
    <w:p>
      <w:pPr>
        <w:spacing w:after="80"/>
      </w:pPr>
    </w:p>
    <w:p>
      <w:pPr>
        <w:pStyle w:val="Heading2"/>
        <w:spacing w:after="120" w:before="240"/>
      </w:pPr>
      <w:r>
        <w:rPr>
          <w:rFonts w:ascii="Arial" w:cs="Arial" w:eastAsia="Arial" w:hAnsi="Arial"/>
          <w:b/>
          <w:bCs/>
          <w:color w:val="0F172A"/>
          <w:sz w:val="26"/>
          <w:szCs w:val="26"/>
        </w:rPr>
        <w:t xml:space="preserve">4.3 Confirmation Dialogs &amp; Destructive Actions</w:t>
      </w:r>
    </w:p>
    <w:p>
      <w:pPr>
        <w:spacing w:after="80" w:before="0"/>
      </w:pPr>
      <w:r>
        <w:rPr>
          <w:rFonts w:ascii="Arial" w:cs="Arial" w:eastAsia="Arial" w:hAnsi="Arial"/>
          <w:b/>
          <w:bCs/>
          <w:color w:val="991B1B"/>
          <w:sz w:val="20"/>
          <w:szCs w:val="20"/>
        </w:rPr>
        <w:t xml:space="preserve">This is a critical UX safety gap. </w:t>
      </w:r>
      <w:r>
        <w:rPr>
          <w:rFonts w:ascii="Arial" w:cs="Arial" w:eastAsia="Arial" w:hAnsi="Arial"/>
          <w:color w:val="0F172A"/>
          <w:sz w:val="20"/>
          <w:szCs w:val="20"/>
        </w:rPr>
        <w:t xml:space="preserve">The Catalyst Dialog component (src/components/catalyst/dialog.tsx) provides an accessible, focus-trapped modal with animations and keyboard support. The Radix UI Dialog wrapper (src/components/ui/dialog.tsx) also exists. Yet neither is imported by any page component for destructive action confirmation.</w:t>
      </w:r>
    </w:p>
    <w:p>
      <w:pPr>
        <w:pStyle w:val="Heading3"/>
        <w:spacing w:after="80" w:before="180"/>
      </w:pPr>
      <w:r>
        <w:rPr>
          <w:rFonts w:ascii="Arial" w:cs="Arial" w:eastAsia="Arial" w:hAnsi="Arial"/>
          <w:b/>
          <w:bCs/>
          <w:color w:val="64748B"/>
          <w:sz w:val="22"/>
          <w:szCs w:val="22"/>
        </w:rPr>
        <w:t xml:space="preserve">Current Destructive Action Patterns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480"/>
        <w:gridCol w:w="1400"/>
      </w:tblGrid>
      <w:tr>
        <w:tc>
          <w:tcPr>
            <w:tcW w:type="dxa" w:w="18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Action</w:t>
            </w:r>
          </w:p>
        </w:tc>
        <w:tc>
          <w:tcPr>
            <w:tcW w:type="dxa" w:w="2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Location</w:t>
            </w:r>
          </w:p>
        </w:tc>
        <w:tc>
          <w:tcPr>
            <w:tcW w:type="dxa" w:w="34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Current Pattern</w:t>
            </w:r>
          </w:p>
        </w:tc>
        <w:tc>
          <w:tcPr>
            <w:tcW w:type="dxa" w:w="1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Risk</w:t>
            </w:r>
          </w:p>
        </w:tc>
      </w:tr>
      <w:tr>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Delete intake session</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delete-session-button.tsx</w:t>
            </w:r>
          </w:p>
        </w:tc>
        <w:tc>
          <w:tcPr>
            <w:tcW w:type="dxa" w:w="3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Two-step inline button state change ("Delete?" then confirm). Auto-resets after 2.5s. Accidental double-click risk.</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Medium</w:t>
            </w:r>
          </w:p>
        </w:tc>
      </w:tr>
      <w:tr>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Revoke API key</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admin/api-keys/page.tsx</w:t>
            </w:r>
          </w:p>
        </w:tc>
        <w:tc>
          <w:tcPr>
            <w:tcW w:type="dxa" w:w="3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Direct DELETE call with no confirmation at all</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Critical</w:t>
            </w:r>
          </w:p>
        </w:tc>
      </w:tr>
      <w:tr>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Delete webhook</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admin/webhooks/page.tsx</w:t>
            </w:r>
          </w:p>
        </w:tc>
        <w:tc>
          <w:tcPr>
            <w:tcW w:type="dxa" w:w="3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Direct deletion with no confirmation</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High</w:t>
            </w:r>
          </w:p>
        </w:tc>
      </w:tr>
      <w:tr>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Remove policy rule</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governance/policy-form.tsx</w:t>
            </w:r>
          </w:p>
        </w:tc>
        <w:tc>
          <w:tcPr>
            <w:tcW w:type="dxa" w:w="3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Inline removal with no confirmation; rule disappears instantly</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High</w:t>
            </w:r>
          </w:p>
        </w:tc>
      </w:tr>
      <w:tr>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Clone agent</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registry/page.tsx</w:t>
            </w:r>
          </w:p>
        </w:tc>
        <w:tc>
          <w:tcPr>
            <w:tcW w:type="dxa" w:w="3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Direct POST, immediately navigates to new clone. No confirmation.</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Medium</w:t>
            </w:r>
          </w:p>
        </w:tc>
      </w:tr>
      <w:tr>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Deprecate agent</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registry/lifecycle-controls.tsx</w:t>
            </w:r>
          </w:p>
        </w:tc>
        <w:tc>
          <w:tcPr>
            <w:tcW w:type="dxa" w:w="3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Status PATCH with no confirmation modal. Terminal, irreversible.</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Critical</w:t>
            </w:r>
          </w:p>
        </w:tc>
      </w:tr>
      <w:tr>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Delete policy</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governance/policies/[id]/edit</w:t>
            </w:r>
          </w:p>
        </w:tc>
        <w:tc>
          <w:tcPr>
            <w:tcW w:type="dxa" w:w="34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Two-step inline (same as delete session). No cascade impact shown.</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High</w:t>
            </w:r>
          </w:p>
        </w:tc>
      </w:tr>
    </w:tbl>
    <w:p>
      <w:pPr>
        <w:pStyle w:val="Heading3"/>
        <w:spacing w:after="80" w:before="180"/>
      </w:pPr>
      <w:r>
        <w:rPr>
          <w:rFonts w:ascii="Arial" w:cs="Arial" w:eastAsia="Arial" w:hAnsi="Arial"/>
          <w:b/>
          <w:bCs/>
          <w:color w:val="64748B"/>
          <w:sz w:val="22"/>
          <w:szCs w:val="22"/>
        </w:rPr>
        <w:t xml:space="preserve">Recommendation</w:t>
      </w:r>
    </w:p>
    <w:p>
      <w:pPr>
        <w:spacing w:after="80" w:before="0"/>
      </w:pPr>
      <w:r>
        <w:rPr>
          <w:rFonts w:ascii="Arial" w:cs="Arial" w:eastAsia="Arial" w:hAnsi="Arial"/>
          <w:color w:val="0F172A"/>
          <w:sz w:val="20"/>
          <w:szCs w:val="20"/>
        </w:rPr>
        <w:t xml:space="preserve">Adopt the Catalyst Dialog for all destructive actions. The pattern should be: (1) User clicks destructive CTA, (2) Catalyst Dialog opens with consequence statement, (3) User confirms. For the highest-risk actions (deprecate agent, revoke API key, delete policy), add a type-to-confirm pattern ("type DEPRECATE to confirm"). The Catalyst Dialog already provides focus trap, backdrop, and accessible keyboard dismissal.</w:t>
      </w:r>
    </w:p>
    <w:p>
      <w:pPr>
        <w:spacing w:after="80"/>
      </w:pPr>
    </w:p>
    <w:p>
      <w:pPr>
        <w:pStyle w:val="Heading2"/>
        <w:spacing w:after="120" w:before="240"/>
      </w:pPr>
      <w:r>
        <w:rPr>
          <w:rFonts w:ascii="Arial" w:cs="Arial" w:eastAsia="Arial" w:hAnsi="Arial"/>
          <w:b/>
          <w:bCs/>
          <w:color w:val="0F172A"/>
          <w:sz w:val="26"/>
          <w:szCs w:val="26"/>
        </w:rPr>
        <w:t xml:space="preserve">4.4 Form UX</w:t>
      </w:r>
    </w:p>
    <w:p>
      <w:pPr>
        <w:spacing w:after="80" w:before="0"/>
      </w:pPr>
      <w:r>
        <w:rPr>
          <w:rFonts w:ascii="Arial" w:cs="Arial" w:eastAsia="Arial" w:hAnsi="Arial"/>
          <w:color w:val="0F172A"/>
          <w:sz w:val="20"/>
          <w:szCs w:val="20"/>
        </w:rPr>
        <w:t xml:space="preserve">The FormField component (src/components/ui/form-field.tsx) is well-built and consistently used across 23 form instances. It provides: linked label+input via htmlFor, required asterisk indicator, optional text marker, description subtext, and inline error messages with AlertCircle icon. Input fields use the design-token-aligned .input-field CSS class from globals.css.</w:t>
      </w:r>
    </w:p>
    <w:p>
      <w:pPr>
        <w:pStyle w:val="Heading3"/>
        <w:spacing w:after="80" w:before="180"/>
      </w:pPr>
      <w:r>
        <w:rPr>
          <w:rFonts w:ascii="Arial" w:cs="Arial" w:eastAsia="Arial" w:hAnsi="Arial"/>
          <w:b/>
          <w:bCs/>
          <w:color w:val="64748B"/>
          <w:sz w:val="22"/>
          <w:szCs w:val="22"/>
        </w:rPr>
        <w:t xml:space="preserve">Gaps</w:t>
      </w:r>
    </w:p>
    <w:p>
      <w:pPr>
        <w:pStyle w:val="ListParagraph"/>
        <w:numPr>
          <w:ilvl w:val="0"/>
          <w:numId w:val="2"/>
        </w:numPr>
        <w:spacing w:after="40"/>
      </w:pPr>
      <w:r>
        <w:rPr>
          <w:rFonts w:ascii="Arial" w:cs="Arial" w:eastAsia="Arial" w:hAnsi="Arial"/>
          <w:color w:val="0F172A"/>
          <w:sz w:val="20"/>
          <w:szCs w:val="20"/>
        </w:rPr>
        <w:t xml:space="preserve">No real-time (on-change/on-blur) validation — all validation is submit-triggered</w:t>
      </w:r>
    </w:p>
    <w:p>
      <w:pPr>
        <w:pStyle w:val="ListParagraph"/>
        <w:numPr>
          <w:ilvl w:val="0"/>
          <w:numId w:val="2"/>
        </w:numPr>
        <w:spacing w:after="40"/>
      </w:pPr>
      <w:r>
        <w:rPr>
          <w:rFonts w:ascii="Arial" w:cs="Arial" w:eastAsia="Arial" w:hAnsi="Arial"/>
          <w:color w:val="0F172A"/>
          <w:sz w:val="20"/>
          <w:szCs w:val="20"/>
        </w:rPr>
        <w:t xml:space="preserve">No character count display for constrained fields (e.g., review rationale, policy descriptions)</w:t>
      </w:r>
    </w:p>
    <w:p>
      <w:pPr>
        <w:pStyle w:val="ListParagraph"/>
        <w:numPr>
          <w:ilvl w:val="0"/>
          <w:numId w:val="2"/>
        </w:numPr>
        <w:spacing w:after="40"/>
      </w:pPr>
      <w:r>
        <w:rPr>
          <w:rFonts w:ascii="Arial" w:cs="Arial" w:eastAsia="Arial" w:hAnsi="Arial"/>
          <w:color w:val="0F172A"/>
          <w:sz w:val="20"/>
          <w:szCs w:val="20"/>
        </w:rPr>
        <w:t xml:space="preserve">No progressive disclosure for the policy form, which presents all rules in a flat list</w:t>
      </w:r>
    </w:p>
    <w:p>
      <w:pPr>
        <w:pStyle w:val="ListParagraph"/>
        <w:numPr>
          <w:ilvl w:val="0"/>
          <w:numId w:val="2"/>
        </w:numPr>
        <w:spacing w:after="40"/>
      </w:pPr>
      <w:r>
        <w:rPr>
          <w:rFonts w:ascii="Arial" w:cs="Arial" w:eastAsia="Arial" w:hAnsi="Arial"/>
          <w:color w:val="0F172A"/>
          <w:sz w:val="20"/>
          <w:szCs w:val="20"/>
        </w:rPr>
        <w:t xml:space="preserve">Form submission feedback is inconsistent: some buttons show "Saving..." text, others have no loading indicator</w:t>
      </w:r>
    </w:p>
    <w:p>
      <w:pPr>
        <w:spacing w:after="80"/>
      </w:pPr>
    </w:p>
    <w:p>
      <w:pPr>
        <w:pStyle w:val="Heading2"/>
        <w:spacing w:after="120" w:before="240"/>
      </w:pPr>
      <w:r>
        <w:rPr>
          <w:rFonts w:ascii="Arial" w:cs="Arial" w:eastAsia="Arial" w:hAnsi="Arial"/>
          <w:b/>
          <w:bCs/>
          <w:color w:val="0F172A"/>
          <w:sz w:val="26"/>
          <w:szCs w:val="26"/>
        </w:rPr>
        <w:t xml:space="preserve">4.5 Search, Filtering, &amp; Pagination</w:t>
      </w:r>
    </w:p>
    <w:p>
      <w:pPr>
        <w:spacing w:after="80" w:before="0"/>
      </w:pPr>
      <w:r>
        <w:rPr>
          <w:rFonts w:ascii="Arial" w:cs="Arial" w:eastAsia="Arial" w:hAnsi="Arial"/>
          <w:color w:val="0F172A"/>
          <w:sz w:val="20"/>
          <w:szCs w:val="20"/>
        </w:rPr>
        <w:t xml:space="preserve">The codebase includes a TableToolbar component (src/components/ui/table-toolbar.tsx) with search, FilterChip composability, and a Pagination component. However, adoption is limited. The registry page implements its own inline search and status pill filters. The audit page has manual filters with a "Load Log" button. Admin table pages have no search, filter, or sort. The Catalyst Pagination component (src/components/catalyst/pagination.tsx) exists but is never imported.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1200"/>
        <w:gridCol w:w="1400"/>
      </w:tblGrid>
      <w:tr>
        <w:tc>
          <w:tcPr>
            <w:tcW w:type="dxa" w:w="2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Page</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Search</w:t>
            </w:r>
          </w:p>
        </w:tc>
        <w:tc>
          <w:tcPr>
            <w:tcW w:type="dxa" w:w="28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Filters</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Sort</w:t>
            </w:r>
          </w:p>
        </w:tc>
        <w:tc>
          <w:tcPr>
            <w:tcW w:type="dxa" w:w="1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Pagination</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Registry</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Status pills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Pipeline</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Audit</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Entity type, actor, date range</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Newest-first (fixed)</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Yes (50/page)</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Admin Tables (6 pages)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Governor Dashboard</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Compliance</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r>
      <w:tr>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Monitor</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Health status dropdown</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w:t>
            </w:r>
          </w:p>
        </w:tc>
      </w:tr>
    </w:tbl>
    <w:p>
      <w:pPr>
        <w:spacing w:after="80"/>
      </w:pPr>
    </w:p>
    <w:p>
      <w:pPr>
        <w:pStyle w:val="Heading2"/>
        <w:spacing w:after="120" w:before="240"/>
      </w:pPr>
      <w:r>
        <w:rPr>
          <w:rFonts w:ascii="Arial" w:cs="Arial" w:eastAsia="Arial" w:hAnsi="Arial"/>
          <w:b/>
          <w:bCs/>
          <w:color w:val="0F172A"/>
          <w:sz w:val="26"/>
          <w:szCs w:val="26"/>
        </w:rPr>
        <w:t xml:space="preserve">4.6 Accessibility</w:t>
      </w:r>
    </w:p>
    <w:p>
      <w:pPr>
        <w:spacing w:after="80" w:before="0"/>
      </w:pPr>
      <w:r>
        <w:rPr>
          <w:rFonts w:ascii="Arial" w:cs="Arial" w:eastAsia="Arial" w:hAnsi="Arial"/>
          <w:color w:val="0F172A"/>
          <w:sz w:val="20"/>
          <w:szCs w:val="20"/>
        </w:rPr>
        <w:t xml:space="preserve">Accessibility coverage is minimal. The codebase contains approximately 29 ARIA attributes across 345 source files. The sidebar has role="navigation" and aria-label. The notification bell has a dynamic aria-label with unread count. The Catalyst components ship with built-in accessibility (focus management, aria attributes, touch targets), but since most Catalyst components are unused, the application inherits very little of this.</w:t>
      </w:r>
    </w:p>
    <w:p>
      <w:pPr>
        <w:pStyle w:val="Heading3"/>
        <w:spacing w:after="80" w:before="180"/>
      </w:pPr>
      <w:r>
        <w:rPr>
          <w:rFonts w:ascii="Arial" w:cs="Arial" w:eastAsia="Arial" w:hAnsi="Arial"/>
          <w:b/>
          <w:bCs/>
          <w:color w:val="64748B"/>
          <w:sz w:val="22"/>
          <w:szCs w:val="22"/>
        </w:rPr>
        <w:t xml:space="preserve">Specific Issues</w:t>
      </w:r>
    </w:p>
    <w:p>
      <w:pPr>
        <w:pStyle w:val="ListParagraph"/>
        <w:numPr>
          <w:ilvl w:val="0"/>
          <w:numId w:val="2"/>
        </w:numPr>
        <w:spacing w:after="40"/>
      </w:pPr>
      <w:r>
        <w:rPr>
          <w:rFonts w:ascii="Arial" w:cs="Arial" w:eastAsia="Arial" w:hAnsi="Arial"/>
          <w:color w:val="0F172A"/>
          <w:sz w:val="20"/>
          <w:szCs w:val="20"/>
        </w:rPr>
        <w:t xml:space="preserve">Missing skip links for keyboard navigation</w:t>
      </w:r>
    </w:p>
    <w:p>
      <w:pPr>
        <w:pStyle w:val="ListParagraph"/>
        <w:numPr>
          <w:ilvl w:val="0"/>
          <w:numId w:val="2"/>
        </w:numPr>
        <w:spacing w:after="40"/>
      </w:pPr>
      <w:r>
        <w:rPr>
          <w:rFonts w:ascii="Arial" w:cs="Arial" w:eastAsia="Arial" w:hAnsi="Arial"/>
          <w:color w:val="0F172A"/>
          <w:sz w:val="20"/>
          <w:szCs w:val="20"/>
        </w:rPr>
        <w:t xml:space="preserve">No aria-live regions for dynamic content (chat messages, toast notifications, loading state changes)</w:t>
      </w:r>
    </w:p>
    <w:p>
      <w:pPr>
        <w:pStyle w:val="ListParagraph"/>
        <w:numPr>
          <w:ilvl w:val="0"/>
          <w:numId w:val="2"/>
        </w:numPr>
        <w:spacing w:after="40"/>
      </w:pPr>
      <w:r>
        <w:rPr>
          <w:rFonts w:ascii="Arial" w:cs="Arial" w:eastAsia="Arial" w:hAnsi="Arial"/>
          <w:color w:val="0F172A"/>
          <w:sz w:val="20"/>
          <w:szCs w:val="20"/>
        </w:rPr>
        <w:t xml:space="preserve">FormField properly links label to input via htmlFor, but many page-level forms bypass FormField and use raw &lt;input&gt; without associated labels</w:t>
      </w:r>
    </w:p>
    <w:p>
      <w:pPr>
        <w:pStyle w:val="ListParagraph"/>
        <w:numPr>
          <w:ilvl w:val="0"/>
          <w:numId w:val="2"/>
        </w:numPr>
        <w:spacing w:after="40"/>
      </w:pPr>
      <w:r>
        <w:rPr>
          <w:rFonts w:ascii="Arial" w:cs="Arial" w:eastAsia="Arial" w:hAnsi="Arial"/>
          <w:color w:val="0F172A"/>
          <w:sz w:val="20"/>
          <w:szCs w:val="20"/>
        </w:rPr>
        <w:t xml:space="preserve">Tables lack scope attributes on headers</w:t>
      </w:r>
    </w:p>
    <w:p>
      <w:pPr>
        <w:pStyle w:val="ListParagraph"/>
        <w:numPr>
          <w:ilvl w:val="0"/>
          <w:numId w:val="2"/>
        </w:numPr>
        <w:spacing w:after="40"/>
      </w:pPr>
      <w:r>
        <w:rPr>
          <w:rFonts w:ascii="Arial" w:cs="Arial" w:eastAsia="Arial" w:hAnsi="Arial"/>
          <w:color w:val="0F172A"/>
          <w:sz w:val="20"/>
          <w:szCs w:val="20"/>
        </w:rPr>
        <w:t xml:space="preserve">Color-only status indicators (green/amber/red dots on pipeline cards) without text alternatives</w:t>
      </w:r>
    </w:p>
    <w:p>
      <w:pPr>
        <w:pStyle w:val="ListParagraph"/>
        <w:numPr>
          <w:ilvl w:val="0"/>
          <w:numId w:val="2"/>
        </w:numPr>
        <w:spacing w:after="40"/>
      </w:pPr>
      <w:r>
        <w:rPr>
          <w:rFonts w:ascii="Arial" w:cs="Arial" w:eastAsia="Arial" w:hAnsi="Arial"/>
          <w:color w:val="0F172A"/>
          <w:sz w:val="20"/>
          <w:szCs w:val="20"/>
        </w:rPr>
        <w:t xml:space="preserve">Catalyst Button provides TouchTarget for 44x44px minimum touch area; custom ui/Button does not</w:t>
      </w:r>
    </w:p>
    <w:p>
      <w:r>
        <w:br w:type="page"/>
      </w:r>
    </w:p>
    <w:p>
      <w:pPr>
        <w:pStyle w:val="Heading1"/>
      </w:pPr>
      <w:r>
        <w:rPr>
          <w:rFonts w:ascii="Arial" w:cs="Arial" w:eastAsia="Arial" w:hAnsi="Arial"/>
          <w:b/>
          <w:bCs/>
          <w:color w:val="4F46E5"/>
          <w:sz w:val="32"/>
          <w:szCs w:val="32"/>
        </w:rPr>
        <w:t xml:space="preserve">Phase 5 — Performance &amp; Perceived Speed</w:t>
      </w:r>
    </w:p>
    <w:p>
      <w:pPr>
        <w:pBdr>
          <w:bottom w:val="single" w:color="E1E5EF" w:sz="4" w:space="6"/>
        </w:pBdr>
        <w:spacing w:after="120"/>
      </w:pPr>
    </w:p>
    <w:p>
      <w:pPr>
        <w:pStyle w:val="Heading2"/>
        <w:spacing w:after="120" w:before="240"/>
      </w:pPr>
      <w:r>
        <w:rPr>
          <w:rFonts w:ascii="Arial" w:cs="Arial" w:eastAsia="Arial" w:hAnsi="Arial"/>
          <w:b/>
          <w:bCs/>
          <w:color w:val="0F172A"/>
          <w:sz w:val="26"/>
          <w:szCs w:val="26"/>
        </w:rPr>
        <w:t xml:space="preserve">5.1 Client-Side Data Fetching Pattern</w:t>
      </w:r>
    </w:p>
    <w:p>
      <w:pPr>
        <w:spacing w:after="80" w:before="0"/>
      </w:pPr>
      <w:r>
        <w:rPr>
          <w:rFonts w:ascii="Arial" w:cs="Arial" w:eastAsia="Arial" w:hAnsi="Arial"/>
          <w:color w:val="0F172A"/>
          <w:sz w:val="20"/>
          <w:szCs w:val="20"/>
        </w:rPr>
        <w:t xml:space="preserve">Nearly every data page uses the pattern: "use client" + useState + useEffect + fetch(). This defeats Next.js Server Components and App Router optimizations. Data is fetched after hydration, causing a visible loading gap. Pages like the Governor Dashboard make 5 parallel fetch() calls on mount. The compliance page makes 2 sequential fetches. None use React Query, SWR, or any caching layer.</w:t>
      </w:r>
    </w:p>
    <w:p>
      <w:pPr>
        <w:pStyle w:val="Heading3"/>
        <w:spacing w:after="80" w:before="180"/>
      </w:pPr>
      <w:r>
        <w:rPr>
          <w:rFonts w:ascii="Arial" w:cs="Arial" w:eastAsia="Arial" w:hAnsi="Arial"/>
          <w:b/>
          <w:bCs/>
          <w:color w:val="64748B"/>
          <w:sz w:val="22"/>
          <w:szCs w:val="22"/>
        </w:rPr>
        <w:t xml:space="preserve">Impact</w:t>
      </w:r>
    </w:p>
    <w:p>
      <w:pPr>
        <w:pStyle w:val="ListParagraph"/>
        <w:numPr>
          <w:ilvl w:val="0"/>
          <w:numId w:val="2"/>
        </w:numPr>
        <w:spacing w:after="40"/>
      </w:pPr>
      <w:r>
        <w:rPr>
          <w:rFonts w:ascii="Arial" w:cs="Arial" w:eastAsia="Arial" w:hAnsi="Arial"/>
          <w:color w:val="0F172A"/>
          <w:sz w:val="20"/>
          <w:szCs w:val="20"/>
        </w:rPr>
        <w:t xml:space="preserve">First Contentful Paint shows empty shells, then content pops in after API responses</w:t>
      </w:r>
    </w:p>
    <w:p>
      <w:pPr>
        <w:pStyle w:val="ListParagraph"/>
        <w:numPr>
          <w:ilvl w:val="0"/>
          <w:numId w:val="2"/>
        </w:numPr>
        <w:spacing w:after="40"/>
      </w:pPr>
      <w:r>
        <w:rPr>
          <w:rFonts w:ascii="Arial" w:cs="Arial" w:eastAsia="Arial" w:hAnsi="Arial"/>
          <w:color w:val="0F172A"/>
          <w:sz w:val="20"/>
          <w:szCs w:val="20"/>
        </w:rPr>
        <w:t xml:space="preserve">Navigation between pages re-fetches everything from scratch — no client-side cache</w:t>
      </w:r>
    </w:p>
    <w:p>
      <w:pPr>
        <w:pStyle w:val="ListParagraph"/>
        <w:numPr>
          <w:ilvl w:val="0"/>
          <w:numId w:val="2"/>
        </w:numPr>
        <w:spacing w:after="40"/>
      </w:pPr>
      <w:r>
        <w:rPr>
          <w:rFonts w:ascii="Arial" w:cs="Arial" w:eastAsia="Arial" w:hAnsi="Arial"/>
          <w:color w:val="0F172A"/>
          <w:sz w:val="20"/>
          <w:szCs w:val="20"/>
        </w:rPr>
        <w:t xml:space="preserve">No stale-while-revalidate pattern; users see loading states on every navigation</w:t>
      </w:r>
    </w:p>
    <w:p>
      <w:pPr>
        <w:pStyle w:val="ListParagraph"/>
        <w:numPr>
          <w:ilvl w:val="0"/>
          <w:numId w:val="2"/>
        </w:numPr>
        <w:spacing w:after="40"/>
      </w:pPr>
      <w:r>
        <w:rPr>
          <w:rFonts w:ascii="Arial" w:cs="Arial" w:eastAsia="Arial" w:hAnsi="Arial"/>
          <w:color w:val="0F172A"/>
          <w:sz w:val="20"/>
          <w:szCs w:val="20"/>
        </w:rPr>
        <w:t xml:space="preserve">No optimistic updates for mutations (toggle, rename, status change)</w:t>
      </w:r>
    </w:p>
    <w:p>
      <w:pPr>
        <w:pStyle w:val="Heading3"/>
        <w:spacing w:after="80" w:before="180"/>
      </w:pPr>
      <w:r>
        <w:rPr>
          <w:rFonts w:ascii="Arial" w:cs="Arial" w:eastAsia="Arial" w:hAnsi="Arial"/>
          <w:b/>
          <w:bCs/>
          <w:color w:val="64748B"/>
          <w:sz w:val="22"/>
          <w:szCs w:val="22"/>
        </w:rPr>
        <w:t xml:space="preserve">Recommendation</w:t>
      </w:r>
    </w:p>
    <w:p>
      <w:pPr>
        <w:spacing w:after="80" w:before="0"/>
      </w:pPr>
      <w:r>
        <w:rPr>
          <w:rFonts w:ascii="Arial" w:cs="Arial" w:eastAsia="Arial" w:hAnsi="Arial"/>
          <w:color w:val="0F172A"/>
          <w:sz w:val="20"/>
          <w:szCs w:val="20"/>
        </w:rPr>
        <w:t xml:space="preserve">Migrate data-heavy pages to Server Components where appropriate (registry list, audit log, governance policies). For client-interactive pages, introduce React Query or SWR for caching, deduplication, and background revalidation. This would eliminate most loading flashes on repeat navigation.</w:t>
      </w:r>
    </w:p>
    <w:p>
      <w:pPr>
        <w:spacing w:after="80"/>
      </w:pPr>
    </w:p>
    <w:p>
      <w:pPr>
        <w:pStyle w:val="Heading2"/>
        <w:spacing w:after="120" w:before="240"/>
      </w:pPr>
      <w:r>
        <w:rPr>
          <w:rFonts w:ascii="Arial" w:cs="Arial" w:eastAsia="Arial" w:hAnsi="Arial"/>
          <w:b/>
          <w:bCs/>
          <w:color w:val="0F172A"/>
          <w:sz w:val="26"/>
          <w:szCs w:val="26"/>
        </w:rPr>
        <w:t xml:space="preserve">5.2 Bundle Concerns</w:t>
      </w:r>
    </w:p>
    <w:p>
      <w:pPr>
        <w:pStyle w:val="ListParagraph"/>
        <w:numPr>
          <w:ilvl w:val="0"/>
          <w:numId w:val="2"/>
        </w:numPr>
        <w:spacing w:after="40"/>
      </w:pPr>
      <w:r>
        <w:rPr>
          <w:rFonts w:ascii="Arial" w:cs="Arial" w:eastAsia="Arial" w:hAnsi="Arial"/>
          <w:color w:val="0F172A"/>
          <w:sz w:val="20"/>
          <w:szCs w:val="20"/>
        </w:rPr>
        <w:t xml:space="preserve">Recharts is imported on governance, governor, and dashboard pages. If not code-split, the full charting library loads on every page.</w:t>
      </w:r>
    </w:p>
    <w:p>
      <w:pPr>
        <w:pStyle w:val="ListParagraph"/>
        <w:numPr>
          <w:ilvl w:val="0"/>
          <w:numId w:val="2"/>
        </w:numPr>
        <w:spacing w:after="40"/>
      </w:pPr>
      <w:r>
        <w:rPr>
          <w:rFonts w:ascii="Arial" w:cs="Arial" w:eastAsia="Arial" w:hAnsi="Arial"/>
          <w:color w:val="0F172A"/>
          <w:sz w:val="20"/>
          <w:szCs w:val="20"/>
        </w:rPr>
        <w:t xml:space="preserve">The Catalyst component library (27 components) is fully included in the bundle via barrel export, even though only 2 are used. Tree-shaking may mitigate this, but the barrel pattern can defeat it depending on build configuration.</w:t>
      </w:r>
    </w:p>
    <w:p>
      <w:pPr>
        <w:pStyle w:val="ListParagraph"/>
        <w:numPr>
          <w:ilvl w:val="0"/>
          <w:numId w:val="2"/>
        </w:numPr>
        <w:spacing w:after="40"/>
      </w:pPr>
      <w:r>
        <w:rPr>
          <w:rFonts w:ascii="Arial" w:cs="Arial" w:eastAsia="Arial" w:hAnsi="Arial"/>
          <w:color w:val="0F172A"/>
          <w:sz w:val="20"/>
          <w:szCs w:val="20"/>
        </w:rPr>
        <w:t xml:space="preserve">react-markdown is imported in chat components; if these are lazy-loaded, the impact is contained.</w:t>
      </w:r>
    </w:p>
    <w:p>
      <w:pPr>
        <w:spacing w:after="80"/>
      </w:pPr>
    </w:p>
    <w:p>
      <w:pPr>
        <w:pStyle w:val="Heading2"/>
        <w:spacing w:after="120" w:before="240"/>
      </w:pPr>
      <w:r>
        <w:rPr>
          <w:rFonts w:ascii="Arial" w:cs="Arial" w:eastAsia="Arial" w:hAnsi="Arial"/>
          <w:b/>
          <w:bCs/>
          <w:color w:val="0F172A"/>
          <w:sz w:val="26"/>
          <w:szCs w:val="26"/>
        </w:rPr>
        <w:t xml:space="preserve">5.3 List Virtualization</w:t>
      </w:r>
    </w:p>
    <w:p>
      <w:pPr>
        <w:spacing w:after="80" w:before="0"/>
      </w:pPr>
      <w:r>
        <w:rPr>
          <w:rFonts w:ascii="Arial" w:cs="Arial" w:eastAsia="Arial" w:hAnsi="Arial"/>
          <w:color w:val="0F172A"/>
          <w:sz w:val="20"/>
          <w:szCs w:val="20"/>
        </w:rPr>
        <w:t xml:space="preserve">No list or table virtualization is implemented. The audit page fetches 50 entries per page (acceptable). However, the registry page fetches all agents at once. The admin users page fetches all users. With enterprise scale (hundreds of agents, thousands of audit entries), these will degrade. The Catalyst Table and existing ui/Table do not include virtualization; a library like @tanstack/react-virtual would be needed.</w:t>
      </w:r>
    </w:p>
    <w:p>
      <w:pPr>
        <w:spacing w:after="80"/>
      </w:pPr>
    </w:p>
    <w:p>
      <w:pPr>
        <w:pStyle w:val="Heading2"/>
        <w:spacing w:after="120" w:before="240"/>
      </w:pPr>
      <w:r>
        <w:rPr>
          <w:rFonts w:ascii="Arial" w:cs="Arial" w:eastAsia="Arial" w:hAnsi="Arial"/>
          <w:b/>
          <w:bCs/>
          <w:color w:val="0F172A"/>
          <w:sz w:val="26"/>
          <w:szCs w:val="26"/>
        </w:rPr>
        <w:t xml:space="preserve">5.4 Performance Concern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4680"/>
      </w:tblGrid>
      <w:tr>
        <w:tc>
          <w:tcPr>
            <w:tcW w:type="dxa" w:w="28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Concern</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Impact</w:t>
            </w:r>
          </w:p>
        </w:tc>
        <w:tc>
          <w:tcPr>
            <w:tcW w:type="dxa" w:w="1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Fix Complexity</w:t>
            </w:r>
          </w:p>
        </w:tc>
        <w:tc>
          <w:tcPr>
            <w:tcW w:type="dxa" w:w="46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Recommendation</w:t>
            </w:r>
          </w:p>
        </w:tc>
      </w:tr>
      <w:tr>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Client-side fetch pattern for all pages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High</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Medium</w:t>
            </w:r>
          </w:p>
        </w:tc>
        <w:tc>
          <w:tcPr>
            <w:tcW w:type="dxa" w:w="4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Migrate to Server Components + React Query for client-interactive pages</w:t>
            </w:r>
          </w:p>
        </w:tc>
      </w:tr>
      <w:tr>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 client-side cache</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91B1B"/>
                <w:sz w:val="18"/>
                <w:szCs w:val="18"/>
              </w:rPr>
              <w:t xml:space="preserve">High</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Small</w:t>
            </w:r>
          </w:p>
        </w:tc>
        <w:tc>
          <w:tcPr>
            <w:tcW w:type="dxa" w:w="4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React Query; wrap existing fetch calls</w:t>
            </w:r>
          </w:p>
        </w:tc>
      </w:tr>
      <w:tr>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 optimistic updates</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Medium</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Small</w:t>
            </w:r>
          </w:p>
        </w:tc>
        <w:tc>
          <w:tcPr>
            <w:tcW w:type="dxa" w:w="4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 React Query's onMutate for toggle/rename/status mutations</w:t>
            </w:r>
          </w:p>
        </w:tc>
      </w:tr>
      <w:tr>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Full registry fetch (no pagination)</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Medium</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Medium</w:t>
            </w:r>
          </w:p>
        </w:tc>
        <w:tc>
          <w:tcPr>
            <w:tcW w:type="dxa" w:w="4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Server-side pagination with cursor; use Catalyst Pagination</w:t>
            </w:r>
          </w:p>
        </w:tc>
      </w:tr>
      <w:tr>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 list virtualization</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75985"/>
                <w:sz w:val="18"/>
                <w:szCs w:val="18"/>
              </w:rPr>
              <w:t xml:space="preserve">Low (for now)</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Medium</w:t>
            </w:r>
          </w:p>
        </w:tc>
        <w:tc>
          <w:tcPr>
            <w:tcW w:type="dxa" w:w="4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@tanstack/react-virtual for audit/registry tables at scale</w:t>
            </w:r>
          </w:p>
        </w:tc>
      </w:tr>
      <w:tr>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Unused Catalyst bundle weight</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75985"/>
                <w:sz w:val="18"/>
                <w:szCs w:val="18"/>
              </w:rPr>
              <w:t xml:space="preserve">Low</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Small</w:t>
            </w:r>
          </w:p>
        </w:tc>
        <w:tc>
          <w:tcPr>
            <w:tcW w:type="dxa" w:w="4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Verify tree-shaking; consider direct imports vs barrel</w:t>
            </w:r>
          </w:p>
        </w:tc>
      </w:tr>
    </w:tbl>
    <w:p>
      <w:r>
        <w:br w:type="page"/>
      </w:r>
    </w:p>
    <w:p>
      <w:pPr>
        <w:pStyle w:val="Heading1"/>
      </w:pPr>
      <w:r>
        <w:rPr>
          <w:rFonts w:ascii="Arial" w:cs="Arial" w:eastAsia="Arial" w:hAnsi="Arial"/>
          <w:b/>
          <w:bCs/>
          <w:color w:val="4F46E5"/>
          <w:sz w:val="32"/>
          <w:szCs w:val="32"/>
        </w:rPr>
        <w:t xml:space="preserve">Phase 6 — Governance-Specific UX Patterns</w:t>
      </w:r>
    </w:p>
    <w:p>
      <w:pPr>
        <w:pBdr>
          <w:bottom w:val="single" w:color="E1E5EF" w:sz="4" w:space="6"/>
        </w:pBdr>
        <w:spacing w:after="120"/>
      </w:pPr>
    </w:p>
    <w:p>
      <w:pPr>
        <w:pStyle w:val="Heading2"/>
        <w:spacing w:after="120" w:before="240"/>
      </w:pPr>
      <w:r>
        <w:rPr>
          <w:rFonts w:ascii="Arial" w:cs="Arial" w:eastAsia="Arial" w:hAnsi="Arial"/>
          <w:b/>
          <w:bCs/>
          <w:color w:val="0F172A"/>
          <w:sz w:val="26"/>
          <w:szCs w:val="26"/>
        </w:rPr>
        <w:t xml:space="preserve">6.1 Policy Authoring</w:t>
      </w:r>
    </w:p>
    <w:p>
      <w:pPr>
        <w:spacing w:after="80" w:before="0"/>
      </w:pPr>
      <w:r>
        <w:rPr>
          <w:rFonts w:ascii="Arial" w:cs="Arial" w:eastAsia="Arial" w:hAnsi="Arial"/>
          <w:color w:val="0F172A"/>
          <w:sz w:val="20"/>
          <w:szCs w:val="20"/>
        </w:rPr>
        <w:t xml:space="preserve">The PolicyForm component (src/components/governance/policy-form.tsx, 865 lines) handles both creation and editing. It supports 6 policy types (Safety, Compliance, Data Handling, Access Control, Audit, Runtime) and includes a simulation/dry-run feature via "Preview Impact" button. Simulation calls /api/governance/policies/simulate and returns per-blueprint impact (new violations, resolved violations, no change).</w:t>
      </w:r>
    </w:p>
    <w:p>
      <w:pPr>
        <w:pStyle w:val="Heading3"/>
        <w:spacing w:after="80" w:before="180"/>
      </w:pPr>
      <w:r>
        <w:rPr>
          <w:rFonts w:ascii="Arial" w:cs="Arial" w:eastAsia="Arial" w:hAnsi="Arial"/>
          <w:b/>
          <w:bCs/>
          <w:color w:val="64748B"/>
          <w:sz w:val="22"/>
          <w:szCs w:val="22"/>
        </w:rPr>
        <w:t xml:space="preserve">Strengths</w:t>
      </w:r>
    </w:p>
    <w:p>
      <w:pPr>
        <w:pStyle w:val="ListParagraph"/>
        <w:numPr>
          <w:ilvl w:val="0"/>
          <w:numId w:val="2"/>
        </w:numPr>
        <w:spacing w:after="40"/>
      </w:pPr>
      <w:r>
        <w:rPr>
          <w:rFonts w:ascii="Arial" w:cs="Arial" w:eastAsia="Arial" w:hAnsi="Arial"/>
          <w:color w:val="0F172A"/>
          <w:sz w:val="20"/>
          <w:szCs w:val="20"/>
        </w:rPr>
        <w:t xml:space="preserve">Simulation/dry-run exists and is functional for design-time policies</w:t>
      </w:r>
    </w:p>
    <w:p>
      <w:pPr>
        <w:pStyle w:val="ListParagraph"/>
        <w:numPr>
          <w:ilvl w:val="0"/>
          <w:numId w:val="2"/>
        </w:numPr>
        <w:spacing w:after="40"/>
      </w:pPr>
      <w:r>
        <w:rPr>
          <w:rFonts w:ascii="Arial" w:cs="Arial" w:eastAsia="Arial" w:hAnsi="Arial"/>
          <w:color w:val="0F172A"/>
          <w:sz w:val="20"/>
          <w:szCs w:val="20"/>
        </w:rPr>
        <w:t xml:space="preserve">Framework tagging (SR 11-7, EU AI Act, GDPR) with colored badges</w:t>
      </w:r>
    </w:p>
    <w:p>
      <w:pPr>
        <w:pStyle w:val="ListParagraph"/>
        <w:numPr>
          <w:ilvl w:val="0"/>
          <w:numId w:val="2"/>
        </w:numPr>
        <w:spacing w:after="40"/>
      </w:pPr>
      <w:r>
        <w:rPr>
          <w:rFonts w:ascii="Arial" w:cs="Arial" w:eastAsia="Arial" w:hAnsi="Arial"/>
          <w:color w:val="0F172A"/>
          <w:sz w:val="20"/>
          <w:szCs w:val="20"/>
        </w:rPr>
        <w:t xml:space="preserve">Policy type categorization with dedicated color tokens</w:t>
      </w:r>
    </w:p>
    <w:p>
      <w:pPr>
        <w:pStyle w:val="Heading3"/>
        <w:spacing w:after="80" w:before="180"/>
      </w:pPr>
      <w:r>
        <w:rPr>
          <w:rFonts w:ascii="Arial" w:cs="Arial" w:eastAsia="Arial" w:hAnsi="Arial"/>
          <w:b/>
          <w:bCs/>
          <w:color w:val="64748B"/>
          <w:sz w:val="22"/>
          <w:szCs w:val="22"/>
        </w:rPr>
        <w:t xml:space="preserve">Friction Points</w:t>
      </w:r>
    </w:p>
    <w:p>
      <w:pPr>
        <w:pStyle w:val="ListParagraph"/>
        <w:numPr>
          <w:ilvl w:val="0"/>
          <w:numId w:val="2"/>
        </w:numPr>
        <w:spacing w:after="40"/>
      </w:pPr>
      <w:r>
        <w:rPr>
          <w:rFonts w:ascii="Arial" w:cs="Arial" w:eastAsia="Arial" w:hAnsi="Arial"/>
          <w:color w:val="0F172A"/>
          <w:sz w:val="20"/>
          <w:szCs w:val="20"/>
        </w:rPr>
        <w:t xml:space="preserve">Runtime policies have simulation disabled (line 508) with no user-facing explanation of why</w:t>
      </w:r>
    </w:p>
    <w:p>
      <w:pPr>
        <w:pStyle w:val="ListParagraph"/>
        <w:numPr>
          <w:ilvl w:val="0"/>
          <w:numId w:val="2"/>
        </w:numPr>
        <w:spacing w:after="40"/>
      </w:pPr>
      <w:r>
        <w:rPr>
          <w:rFonts w:ascii="Arial" w:cs="Arial" w:eastAsia="Arial" w:hAnsi="Arial"/>
          <w:color w:val="0F172A"/>
          <w:sz w:val="20"/>
          <w:szCs w:val="20"/>
        </w:rPr>
        <w:t xml:space="preserve">No link from runtime policy form to runtime violations view — users cannot see if their runtime rules are actually catching violations</w:t>
      </w:r>
    </w:p>
    <w:p>
      <w:pPr>
        <w:pStyle w:val="ListParagraph"/>
        <w:numPr>
          <w:ilvl w:val="0"/>
          <w:numId w:val="2"/>
        </w:numPr>
        <w:spacing w:after="40"/>
      </w:pPr>
      <w:r>
        <w:rPr>
          <w:rFonts w:ascii="Arial" w:cs="Arial" w:eastAsia="Arial" w:hAnsi="Arial"/>
          <w:color w:val="0F172A"/>
          <w:sz w:val="20"/>
          <w:szCs w:val="20"/>
        </w:rPr>
        <w:t xml:space="preserve">Policy deletion has a two-step inline confirmation but shows no cascade impact ("This policy is evaluated against 12 blueprints")</w:t>
      </w:r>
    </w:p>
    <w:p>
      <w:pPr>
        <w:pStyle w:val="ListParagraph"/>
        <w:numPr>
          <w:ilvl w:val="0"/>
          <w:numId w:val="2"/>
        </w:numPr>
        <w:spacing w:after="40"/>
      </w:pPr>
      <w:r>
        <w:rPr>
          <w:rFonts w:ascii="Arial" w:cs="Arial" w:eastAsia="Arial" w:hAnsi="Arial"/>
          <w:color w:val="0F172A"/>
          <w:sz w:val="20"/>
          <w:szCs w:val="20"/>
        </w:rPr>
        <w:t xml:space="preserve">Rule removal within the policy form has zero confirmation — clicking remove instantly deletes the rule</w:t>
      </w:r>
    </w:p>
    <w:p>
      <w:pPr>
        <w:pStyle w:val="ListParagraph"/>
        <w:numPr>
          <w:ilvl w:val="0"/>
          <w:numId w:val="2"/>
        </w:numPr>
        <w:spacing w:after="40"/>
      </w:pPr>
      <w:r>
        <w:rPr>
          <w:rFonts w:ascii="Arial" w:cs="Arial" w:eastAsia="Arial" w:hAnsi="Arial"/>
          <w:color w:val="0F172A"/>
          <w:sz w:val="20"/>
          <w:szCs w:val="20"/>
        </w:rPr>
        <w:t xml:space="preserve">Progressive disclosure missing: all rules are presented in a flat list regardless of policy complexity</w:t>
      </w:r>
    </w:p>
    <w:p>
      <w:pPr>
        <w:spacing w:after="80"/>
      </w:pPr>
    </w:p>
    <w:p>
      <w:pPr>
        <w:pStyle w:val="Heading2"/>
        <w:spacing w:after="120" w:before="240"/>
      </w:pPr>
      <w:r>
        <w:rPr>
          <w:rFonts w:ascii="Arial" w:cs="Arial" w:eastAsia="Arial" w:hAnsi="Arial"/>
          <w:b/>
          <w:bCs/>
          <w:color w:val="0F172A"/>
          <w:sz w:val="26"/>
          <w:szCs w:val="26"/>
        </w:rPr>
        <w:t xml:space="preserve">6.2 Compliance Evidence Presentation</w:t>
      </w:r>
    </w:p>
    <w:p>
      <w:pPr>
        <w:spacing w:after="80" w:before="0"/>
      </w:pPr>
      <w:r>
        <w:rPr>
          <w:rFonts w:ascii="Arial" w:cs="Arial" w:eastAsia="Arial" w:hAnsi="Arial"/>
          <w:b/>
          <w:bCs/>
          <w:color w:val="991B1B"/>
          <w:sz w:val="20"/>
          <w:szCs w:val="20"/>
        </w:rPr>
        <w:t xml:space="preserve">This is the highest-impact governance UX gap. </w:t>
      </w:r>
      <w:r>
        <w:rPr>
          <w:rFonts w:ascii="Arial" w:cs="Arial" w:eastAsia="Arial" w:hAnsi="Arial"/>
          <w:color w:val="0F172A"/>
          <w:sz w:val="20"/>
          <w:szCs w:val="20"/>
        </w:rPr>
        <w:t xml:space="preserve">MRM analysts are the primary consumers of compliance evidence, and their workflow is critically underserved.</w:t>
      </w:r>
    </w:p>
    <w:p>
      <w:pPr>
        <w:pStyle w:val="ListParagraph"/>
        <w:numPr>
          <w:ilvl w:val="0"/>
          <w:numId w:val="2"/>
        </w:numPr>
        <w:spacing w:after="40"/>
      </w:pPr>
      <w:r>
        <w:rPr>
          <w:rFonts w:ascii="Arial" w:cs="Arial" w:eastAsia="Arial" w:hAnsi="Arial"/>
          <w:color w:val="0F172A"/>
          <w:sz w:val="20"/>
          <w:szCs w:val="20"/>
        </w:rPr>
        <w:t xml:space="preserve">Evidence export is a raw JSON download via DownloadEvidenceButton — no inline viewer, no PDF generation, no structured SR 11-7 report format</w:t>
      </w:r>
    </w:p>
    <w:p>
      <w:pPr>
        <w:pStyle w:val="ListParagraph"/>
        <w:numPr>
          <w:ilvl w:val="0"/>
          <w:numId w:val="2"/>
        </w:numPr>
        <w:spacing w:after="40"/>
      </w:pPr>
      <w:r>
        <w:rPr>
          <w:rFonts w:ascii="Arial" w:cs="Arial" w:eastAsia="Arial" w:hAnsi="Arial"/>
          <w:color w:val="0F172A"/>
          <w:sz w:val="20"/>
          <w:szCs w:val="20"/>
        </w:rPr>
        <w:t xml:space="preserve">The report page (/blueprints/[id]/report) shows compliance status sections but lacks drill-down from summary to raw evidence</w:t>
      </w:r>
    </w:p>
    <w:p>
      <w:pPr>
        <w:pStyle w:val="ListParagraph"/>
        <w:numPr>
          <w:ilvl w:val="0"/>
          <w:numId w:val="2"/>
        </w:numPr>
        <w:spacing w:after="40"/>
      </w:pPr>
      <w:r>
        <w:rPr>
          <w:rFonts w:ascii="Arial" w:cs="Arial" w:eastAsia="Arial" w:hAnsi="Arial"/>
          <w:color w:val="0F172A"/>
          <w:sz w:val="20"/>
          <w:szCs w:val="20"/>
        </w:rPr>
        <w:t xml:space="preserve">No interactive SR 11-7 requirement checklist mapping policy evaluations to specific regulatory sections</w:t>
      </w:r>
    </w:p>
    <w:p>
      <w:pPr>
        <w:pStyle w:val="ListParagraph"/>
        <w:numPr>
          <w:ilvl w:val="0"/>
          <w:numId w:val="2"/>
        </w:numPr>
        <w:spacing w:after="40"/>
      </w:pPr>
      <w:r>
        <w:rPr>
          <w:rFonts w:ascii="Arial" w:cs="Arial" w:eastAsia="Arial" w:hAnsi="Arial"/>
          <w:color w:val="0F172A"/>
          <w:sz w:val="20"/>
          <w:szCs w:val="20"/>
        </w:rPr>
        <w:t xml:space="preserve">Regulatory assessment is computed server-side but not exposed in the UI for inline review</w:t>
      </w:r>
    </w:p>
    <w:p>
      <w:pPr>
        <w:pStyle w:val="ListParagraph"/>
        <w:numPr>
          <w:ilvl w:val="0"/>
          <w:numId w:val="2"/>
        </w:numPr>
        <w:spacing w:after="40"/>
      </w:pPr>
      <w:r>
        <w:rPr>
          <w:rFonts w:ascii="Arial" w:cs="Arial" w:eastAsia="Arial" w:hAnsi="Arial"/>
          <w:color w:val="0F172A"/>
          <w:sz w:val="20"/>
          <w:szCs w:val="20"/>
        </w:rPr>
        <w:t xml:space="preserve">No "sign-off ceremony" for final compliance officer approval — the review decision is the only gate</w:t>
      </w:r>
    </w:p>
    <w:p>
      <w:pPr>
        <w:pStyle w:val="Heading3"/>
        <w:spacing w:after="80" w:before="180"/>
      </w:pPr>
      <w:r>
        <w:rPr>
          <w:rFonts w:ascii="Arial" w:cs="Arial" w:eastAsia="Arial" w:hAnsi="Arial"/>
          <w:b/>
          <w:bCs/>
          <w:color w:val="64748B"/>
          <w:sz w:val="22"/>
          <w:szCs w:val="22"/>
        </w:rPr>
        <w:t xml:space="preserve">Recommendation</w:t>
      </w:r>
    </w:p>
    <w:p>
      <w:pPr>
        <w:spacing w:after="80" w:before="0"/>
      </w:pPr>
      <w:r>
        <w:rPr>
          <w:rFonts w:ascii="Arial" w:cs="Arial" w:eastAsia="Arial" w:hAnsi="Arial"/>
          <w:color w:val="0F172A"/>
          <w:sz w:val="20"/>
          <w:szCs w:val="20"/>
        </w:rPr>
        <w:t xml:space="preserve">Build a Compliance Evidence Viewer as a dedicated UI surface. It should present: (1) SR 11-7 section navigator with completion status per section, (2) expandable evidence per requirement (policy evaluations, test results, audit trail excerpts), (3) exportable formatted PDF for auditor distribution. Use Catalyst DescriptionList for key-value evidence pairs, Catalyst Table for test results, and the existing Badge system for status indicators.</w:t>
      </w:r>
    </w:p>
    <w:p>
      <w:pPr>
        <w:spacing w:after="80"/>
      </w:pPr>
    </w:p>
    <w:p>
      <w:pPr>
        <w:pStyle w:val="Heading2"/>
        <w:spacing w:after="120" w:before="240"/>
      </w:pPr>
      <w:r>
        <w:rPr>
          <w:rFonts w:ascii="Arial" w:cs="Arial" w:eastAsia="Arial" w:hAnsi="Arial"/>
          <w:b/>
          <w:bCs/>
          <w:color w:val="0F172A"/>
          <w:sz w:val="26"/>
          <w:szCs w:val="26"/>
        </w:rPr>
        <w:t xml:space="preserve">6.3 Audit Trail UX</w:t>
      </w:r>
    </w:p>
    <w:p>
      <w:pPr>
        <w:spacing w:after="80" w:before="0"/>
      </w:pPr>
      <w:r>
        <w:rPr>
          <w:rFonts w:ascii="Arial" w:cs="Arial" w:eastAsia="Arial" w:hAnsi="Arial"/>
          <w:color w:val="0F172A"/>
          <w:sz w:val="20"/>
          <w:szCs w:val="20"/>
        </w:rPr>
        <w:t xml:space="preserve">The audit page (/audit) is functional but utilitarian. It provides entity type, actor, and date range filters with manual "Load Log" trigger. Action badges are color-coded across 23 action types. State changes show fromState → toState with expandable metadata. CSV export is available but limited to the current page (50 entries).</w:t>
      </w:r>
    </w:p>
    <w:p>
      <w:pPr>
        <w:pStyle w:val="Heading3"/>
        <w:spacing w:after="80" w:before="180"/>
      </w:pPr>
      <w:r>
        <w:rPr>
          <w:rFonts w:ascii="Arial" w:cs="Arial" w:eastAsia="Arial" w:hAnsi="Arial"/>
          <w:b/>
          <w:bCs/>
          <w:color w:val="64748B"/>
          <w:sz w:val="22"/>
          <w:szCs w:val="22"/>
        </w:rPr>
        <w:t xml:space="preserve">Key gaps</w:t>
      </w:r>
    </w:p>
    <w:p>
      <w:pPr>
        <w:pStyle w:val="ListParagraph"/>
        <w:numPr>
          <w:ilvl w:val="0"/>
          <w:numId w:val="2"/>
        </w:numPr>
        <w:spacing w:after="40"/>
      </w:pPr>
      <w:r>
        <w:rPr>
          <w:rFonts w:ascii="Arial" w:cs="Arial" w:eastAsia="Arial" w:hAnsi="Arial"/>
          <w:color w:val="0F172A"/>
          <w:sz w:val="20"/>
          <w:szCs w:val="20"/>
        </w:rPr>
        <w:t xml:space="preserve">No filter by action type (only entity type). Users asking "show me all deployments" must scan manually.</w:t>
      </w:r>
    </w:p>
    <w:p>
      <w:pPr>
        <w:pStyle w:val="ListParagraph"/>
        <w:numPr>
          <w:ilvl w:val="0"/>
          <w:numId w:val="2"/>
        </w:numPr>
        <w:spacing w:after="40"/>
      </w:pPr>
      <w:r>
        <w:rPr>
          <w:rFonts w:ascii="Arial" w:cs="Arial" w:eastAsia="Arial" w:hAnsi="Arial"/>
          <w:color w:val="0F172A"/>
          <w:sz w:val="20"/>
          <w:szCs w:val="20"/>
        </w:rPr>
        <w:t xml:space="preserve">No filter by agent name/ID. Users asking "what happened to Agent X?" must use actor filter as proxy.</w:t>
      </w:r>
    </w:p>
    <w:p>
      <w:pPr>
        <w:pStyle w:val="ListParagraph"/>
        <w:numPr>
          <w:ilvl w:val="0"/>
          <w:numId w:val="2"/>
        </w:numPr>
        <w:spacing w:after="40"/>
      </w:pPr>
      <w:r>
        <w:rPr>
          <w:rFonts w:ascii="Arial" w:cs="Arial" w:eastAsia="Arial" w:hAnsi="Arial"/>
          <w:color w:val="0F172A"/>
          <w:sz w:val="20"/>
          <w:szCs w:val="20"/>
        </w:rPr>
        <w:t xml:space="preserve">No auto-refresh on filter change — users must click "Load Log" every time.</w:t>
      </w:r>
    </w:p>
    <w:p>
      <w:pPr>
        <w:pStyle w:val="ListParagraph"/>
        <w:numPr>
          <w:ilvl w:val="0"/>
          <w:numId w:val="2"/>
        </w:numPr>
        <w:spacing w:after="40"/>
      </w:pPr>
      <w:r>
        <w:rPr>
          <w:rFonts w:ascii="Arial" w:cs="Arial" w:eastAsia="Arial" w:hAnsi="Arial"/>
          <w:color w:val="0F172A"/>
          <w:sz w:val="20"/>
          <w:szCs w:val="20"/>
        </w:rPr>
        <w:t xml:space="preserve">Export limited to current 50-row page, not the full filtered result set.</w:t>
      </w:r>
    </w:p>
    <w:p>
      <w:pPr>
        <w:pStyle w:val="ListParagraph"/>
        <w:numPr>
          <w:ilvl w:val="0"/>
          <w:numId w:val="2"/>
        </w:numPr>
        <w:spacing w:after="40"/>
      </w:pPr>
      <w:r>
        <w:rPr>
          <w:rFonts w:ascii="Arial" w:cs="Arial" w:eastAsia="Arial" w:hAnsi="Arial"/>
          <w:color w:val="0F172A"/>
          <w:sz w:val="20"/>
          <w:szCs w:val="20"/>
        </w:rPr>
        <w:t xml:space="preserve">No timeline visualization — entries are in a flat table with timestamps.</w:t>
      </w:r>
    </w:p>
    <w:p>
      <w:pPr>
        <w:spacing w:after="80"/>
      </w:pPr>
    </w:p>
    <w:p>
      <w:pPr>
        <w:pStyle w:val="Heading2"/>
        <w:spacing w:after="120" w:before="240"/>
      </w:pPr>
      <w:r>
        <w:rPr>
          <w:rFonts w:ascii="Arial" w:cs="Arial" w:eastAsia="Arial" w:hAnsi="Arial"/>
          <w:b/>
          <w:bCs/>
          <w:color w:val="0F172A"/>
          <w:sz w:val="26"/>
          <w:szCs w:val="26"/>
        </w:rPr>
        <w:t xml:space="preserve">6.4 Alert → Investigation Flow</w:t>
      </w:r>
    </w:p>
    <w:p>
      <w:pPr>
        <w:spacing w:after="80" w:before="0"/>
      </w:pPr>
      <w:r>
        <w:rPr>
          <w:rFonts w:ascii="Arial" w:cs="Arial" w:eastAsia="Arial" w:hAnsi="Arial"/>
          <w:color w:val="0F172A"/>
          <w:sz w:val="20"/>
          <w:szCs w:val="20"/>
        </w:rPr>
        <w:t xml:space="preserve">From a policy violation alert to root cause: (1) Notification bell → (2) Review page → (3) Find governance summary section → (4) Separately navigate to /governance to find the specific policy and rule. This is 4 clicks with a context switch. Recommendation: add a direct "Edit Policy" link on each violation card in the ValidationReport component (src/components/governance/validation-report.tsx). Reduce the path to 2 clicks: alert → violation card → policy rule editor.</w:t>
      </w:r>
    </w:p>
    <w:p>
      <w:pPr>
        <w:spacing w:after="80"/>
      </w:pPr>
    </w:p>
    <w:p>
      <w:pPr>
        <w:pStyle w:val="Heading2"/>
        <w:spacing w:after="120" w:before="240"/>
      </w:pPr>
      <w:r>
        <w:rPr>
          <w:rFonts w:ascii="Arial" w:cs="Arial" w:eastAsia="Arial" w:hAnsi="Arial"/>
          <w:b/>
          <w:bCs/>
          <w:color w:val="0F172A"/>
          <w:sz w:val="26"/>
          <w:szCs w:val="26"/>
        </w:rPr>
        <w:t xml:space="preserve">6.5 Multi-Agent Overview (50+ agents)</w:t>
      </w:r>
    </w:p>
    <w:p>
      <w:pPr>
        <w:spacing w:after="80" w:before="0"/>
      </w:pPr>
      <w:r>
        <w:rPr>
          <w:rFonts w:ascii="Arial" w:cs="Arial" w:eastAsia="Arial" w:hAnsi="Arial"/>
          <w:color w:val="0F172A"/>
          <w:sz w:val="20"/>
          <w:szCs w:val="20"/>
        </w:rPr>
        <w:t xml:space="preserve">The Governor Dashboard shows pending approvals (top 5), policy health KPIs, compliance rates, and portfolio trend sparklines. For 50+ agents, the current approach has no risk-based grouping, department filtering, or spotlight/search. The pipeline board becomes a long horizontal scroll. The registry page has search and status filters, but the governor and compliance views do not.</w:t>
      </w:r>
    </w:p>
    <w:p>
      <w:pPr>
        <w:pStyle w:val="Heading3"/>
        <w:spacing w:after="80" w:before="180"/>
      </w:pPr>
      <w:r>
        <w:rPr>
          <w:rFonts w:ascii="Arial" w:cs="Arial" w:eastAsia="Arial" w:hAnsi="Arial"/>
          <w:b/>
          <w:bCs/>
          <w:color w:val="64748B"/>
          <w:sz w:val="22"/>
          <w:szCs w:val="22"/>
        </w:rPr>
        <w:t xml:space="preserve">Recommendation</w:t>
      </w:r>
    </w:p>
    <w:p>
      <w:pPr>
        <w:spacing w:after="80" w:before="0"/>
      </w:pPr>
      <w:r>
        <w:rPr>
          <w:rFonts w:ascii="Arial" w:cs="Arial" w:eastAsia="Arial" w:hAnsi="Arial"/>
          <w:color w:val="0F172A"/>
          <w:sz w:val="20"/>
          <w:szCs w:val="20"/>
        </w:rPr>
        <w:t xml:space="preserve">Add smart groupings to the Governor Dashboard: risk tier segmentation (critical agents highlighted), department/tag-based filtering, and a "top N at risk" focus pattern. Use the existing risk tier tokens (--color-risk-low through --color-risk-critical) for visual segmentation. The Catalyst Combobox could serve as a multi-select agent/tag filter.</w:t>
      </w:r>
    </w:p>
    <w:p>
      <w:pPr>
        <w:spacing w:after="80"/>
      </w:pPr>
    </w:p>
    <w:p>
      <w:pPr>
        <w:pStyle w:val="Heading2"/>
        <w:spacing w:after="120" w:before="240"/>
      </w:pPr>
      <w:r>
        <w:rPr>
          <w:rFonts w:ascii="Arial" w:cs="Arial" w:eastAsia="Arial" w:hAnsi="Arial"/>
          <w:b/>
          <w:bCs/>
          <w:color w:val="0F172A"/>
          <w:sz w:val="26"/>
          <w:szCs w:val="26"/>
        </w:rPr>
        <w:t xml:space="preserve">6.6 Human-in-the-Loop Approval</w:t>
      </w:r>
    </w:p>
    <w:p>
      <w:pPr>
        <w:spacing w:after="80" w:before="0"/>
      </w:pPr>
      <w:r>
        <w:rPr>
          <w:rFonts w:ascii="Arial" w:cs="Arial" w:eastAsia="Arial" w:hAnsi="Arial"/>
          <w:color w:val="0F172A"/>
          <w:sz w:val="20"/>
          <w:szCs w:val="20"/>
        </w:rPr>
        <w:t xml:space="preserve">The ReviewPanel (src/components/review/review-panel.tsx, 440 lines) is the most feature-rich interaction in the application. It provides: AI-generated risk brief, governance validation summary, version diff, SOD conflict detection, multi-step approval chain visualization, and a three-option decision radio with required rationale. A reviewer can approve/reject without leaving the review view.</w:t>
      </w:r>
    </w:p>
    <w:p>
      <w:pPr>
        <w:pStyle w:val="Heading3"/>
        <w:spacing w:after="80" w:before="180"/>
      </w:pPr>
      <w:r>
        <w:rPr>
          <w:rFonts w:ascii="Arial" w:cs="Arial" w:eastAsia="Arial" w:hAnsi="Arial"/>
          <w:b/>
          <w:bCs/>
          <w:color w:val="64748B"/>
          <w:sz w:val="22"/>
          <w:szCs w:val="22"/>
        </w:rPr>
        <w:t xml:space="preserve">Remaining Gaps</w:t>
      </w:r>
    </w:p>
    <w:p>
      <w:pPr>
        <w:pStyle w:val="ListParagraph"/>
        <w:numPr>
          <w:ilvl w:val="0"/>
          <w:numId w:val="2"/>
        </w:numPr>
        <w:spacing w:after="40"/>
      </w:pPr>
      <w:r>
        <w:rPr>
          <w:rFonts w:ascii="Arial" w:cs="Arial" w:eastAsia="Arial" w:hAnsi="Arial"/>
          <w:color w:val="0F172A"/>
          <w:sz w:val="20"/>
          <w:szCs w:val="20"/>
        </w:rPr>
        <w:t xml:space="preserve">AI risk brief is dismissible but not saveable or shareable with other reviewers</w:t>
      </w:r>
    </w:p>
    <w:p>
      <w:pPr>
        <w:pStyle w:val="ListParagraph"/>
        <w:numPr>
          <w:ilvl w:val="0"/>
          <w:numId w:val="2"/>
        </w:numPr>
        <w:spacing w:after="40"/>
      </w:pPr>
      <w:r>
        <w:rPr>
          <w:rFonts w:ascii="Arial" w:cs="Arial" w:eastAsia="Arial" w:hAnsi="Arial"/>
          <w:color w:val="0F172A"/>
          <w:sz w:val="20"/>
          <w:szCs w:val="20"/>
        </w:rPr>
        <w:t xml:space="preserve">Multi-step approval chain shows visual progress but does not expose prior step rationales (only the final reviewer's comment is visible)</w:t>
      </w:r>
    </w:p>
    <w:p>
      <w:pPr>
        <w:pStyle w:val="ListParagraph"/>
        <w:numPr>
          <w:ilvl w:val="0"/>
          <w:numId w:val="2"/>
        </w:numPr>
        <w:spacing w:after="40"/>
      </w:pPr>
      <w:r>
        <w:rPr>
          <w:rFonts w:ascii="Arial" w:cs="Arial" w:eastAsia="Arial" w:hAnsi="Arial"/>
          <w:color w:val="0F172A"/>
          <w:sz w:val="20"/>
          <w:szCs w:val="20"/>
        </w:rPr>
        <w:t xml:space="preserve">No batch review capability for low-risk, routine re-certifications</w:t>
      </w:r>
    </w:p>
    <w:p>
      <w:pPr>
        <w:pStyle w:val="ListParagraph"/>
        <w:numPr>
          <w:ilvl w:val="0"/>
          <w:numId w:val="2"/>
        </w:numPr>
        <w:spacing w:after="40"/>
      </w:pPr>
      <w:r>
        <w:rPr>
          <w:rFonts w:ascii="Arial" w:cs="Arial" w:eastAsia="Arial" w:hAnsi="Arial"/>
          <w:color w:val="0F172A"/>
          <w:sz w:val="20"/>
          <w:szCs w:val="20"/>
        </w:rPr>
        <w:t xml:space="preserve">Review rationale has no character limit indicator shown to user (though backend may enforce one)</w:t>
      </w:r>
    </w:p>
    <w:p>
      <w:pPr>
        <w:spacing w:after="80"/>
      </w:pPr>
    </w:p>
    <w:p>
      <w:pPr>
        <w:pStyle w:val="Heading2"/>
        <w:spacing w:after="120" w:before="240"/>
      </w:pPr>
      <w:r>
        <w:rPr>
          <w:rFonts w:ascii="Arial" w:cs="Arial" w:eastAsia="Arial" w:hAnsi="Arial"/>
          <w:b/>
          <w:bCs/>
          <w:color w:val="0F172A"/>
          <w:sz w:val="26"/>
          <w:szCs w:val="26"/>
        </w:rPr>
        <w:t xml:space="preserve">6.7 Lifecycle Gap: Suspended Status</w:t>
      </w:r>
    </w:p>
    <w:p>
      <w:pPr>
        <w:spacing w:after="80" w:before="0"/>
      </w:pPr>
      <w:r>
        <w:rPr>
          <w:rFonts w:ascii="Arial" w:cs="Arial" w:eastAsia="Arial" w:hAnsi="Arial"/>
          <w:color w:val="0F172A"/>
          <w:sz w:val="20"/>
          <w:szCs w:val="20"/>
        </w:rPr>
        <w:t xml:space="preserve">StatusBadge (src/components/registry/status-badge.tsx) includes a "suspended" status with a pulsing animation for visual urgency. However, lifecycle-controls.tsx does not include "suspended" in its transition table. The system prompt and policy documentation reference "H2-1.4 auto-suspension" for runtime policy breaches, but there is no UI path to reach or exit the suspended state. This is a critical governance gap: if an agent is auto-suspended due to a policy breach, there is no UI for an admin to investigate why or to lift the suspension.</w:t>
      </w:r>
    </w:p>
    <w:p>
      <w:r>
        <w:br w:type="page"/>
      </w:r>
    </w:p>
    <w:p>
      <w:pPr>
        <w:pStyle w:val="Heading1"/>
      </w:pPr>
      <w:r>
        <w:rPr>
          <w:rFonts w:ascii="Arial" w:cs="Arial" w:eastAsia="Arial" w:hAnsi="Arial"/>
          <w:b/>
          <w:bCs/>
          <w:color w:val="4F46E5"/>
          <w:sz w:val="32"/>
          <w:szCs w:val="32"/>
        </w:rPr>
        <w:t xml:space="preserve">Phase 7 — Prioritized Recommendations</w:t>
      </w:r>
    </w:p>
    <w:p>
      <w:pPr>
        <w:pBdr>
          <w:bottom w:val="single" w:color="E1E5EF" w:sz="4" w:space="6"/>
        </w:pBdr>
        <w:spacing w:after="120"/>
      </w:pPr>
    </w:p>
    <w:p>
      <w:pPr>
        <w:spacing w:after="80" w:before="0"/>
      </w:pPr>
      <w:r>
        <w:rPr>
          <w:rFonts w:ascii="Arial" w:cs="Arial" w:eastAsia="Arial" w:hAnsi="Arial"/>
          <w:color w:val="0F172A"/>
          <w:sz w:val="20"/>
          <w:szCs w:val="20"/>
        </w:rPr>
        <w:t xml:space="preserve">The following table synthesizes all findings into an actionable implementation plan. Recommendations are grounded in the Intellios design system (globals.css tokens), leverage the existing Catalyst UI Kit where components are available and underutilized, and prioritize governance-critical UX over cosmetic polish.</w:t>
      </w:r>
    </w:p>
    <w:p>
      <w:pPr>
        <w:spacing w:after="80"/>
      </w:pPr>
    </w:p>
    <w:p>
      <w:pPr>
        <w:pStyle w:val="Heading3"/>
        <w:spacing w:after="80" w:before="180"/>
      </w:pPr>
      <w:r>
        <w:rPr>
          <w:rFonts w:ascii="Arial" w:cs="Arial" w:eastAsia="Arial" w:hAnsi="Arial"/>
          <w:b/>
          <w:bCs/>
          <w:color w:val="64748B"/>
          <w:sz w:val="22"/>
          <w:szCs w:val="22"/>
        </w:rPr>
        <w:t xml:space="preserve">P0 — Critical: Blocks core user journeys or causes data misinterpretation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600"/>
        <w:gridCol w:w="2800"/>
        <w:gridCol w:w="1800"/>
        <w:gridCol w:w="600"/>
      </w:tblGrid>
      <w:tr>
        <w:tc>
          <w:tcPr>
            <w:tcW w:type="dxa" w:w="5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w:t>
            </w:r>
          </w:p>
        </w:tc>
        <w:tc>
          <w:tcPr>
            <w:tcW w:type="dxa" w:w="1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Category</w:t>
            </w:r>
          </w:p>
        </w:tc>
        <w:tc>
          <w:tcPr>
            <w:tcW w:type="dxa" w:w="2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Finding</w:t>
            </w:r>
          </w:p>
        </w:tc>
        <w:tc>
          <w:tcPr>
            <w:tcW w:type="dxa" w:w="28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Recommendation</w:t>
            </w:r>
          </w:p>
        </w:tc>
        <w:tc>
          <w:tcPr>
            <w:tcW w:type="dxa" w:w="18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Key Files</w:t>
            </w:r>
          </w:p>
        </w:tc>
        <w:tc>
          <w:tcPr>
            <w:tcW w:type="dxa" w:w="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Effort</w:t>
            </w:r>
          </w:p>
        </w:tc>
      </w:tr>
      <w:tr>
        <w:tc>
          <w:tcPr>
            <w:tcW w:type="dxa" w:w="500"/>
            <w:tcBorders>
              <w:top w:val="single" w:color="E1E5EF" w:sz="1"/>
              <w:left w:val="single" w:color="E1E5EF" w:sz="1"/>
              <w:bottom w:val="single" w:color="E1E5EF" w:sz="1"/>
              <w:right w:val="single" w:color="E1E5EF"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P0</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Component System</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ui/heading.tsx hardcodes text-zinc-950, bypassing text-text token. All 36 pages get misaligned Heading.</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Re-export Heading from catalyst/heading.tsx in ui/index.ts. Delete ui/heading.tsx. Catalyst version already uses correct text-text token.</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src/components/ui/heading.tsx, src/components/ui/index.ts, src/components/catalyst/heading.tsx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r>
        <w:tc>
          <w:tcPr>
            <w:tcW w:type="dxa" w:w="500"/>
            <w:tcBorders>
              <w:top w:val="single" w:color="E1E5EF" w:sz="1"/>
              <w:left w:val="single" w:color="E1E5EF" w:sz="1"/>
              <w:bottom w:val="single" w:color="E1E5EF" w:sz="1"/>
              <w:right w:val="single" w:color="E1E5EF"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P0</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Destructive Actions</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Agent deprecation (terminal, irreversible) has no confirmation. API key revocation has no confirmation.</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Adopt Catalyst Dialog for all destructive actions. Add type-to-confirm for terminal states. Create a shared ConfirmationDialog wrapper.</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src/components/catalyst/dialog.tsx, lifecycle-controls.tsx, admin/api-keys/page.tsx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r>
        <w:tc>
          <w:tcPr>
            <w:tcW w:type="dxa" w:w="500"/>
            <w:tcBorders>
              <w:top w:val="single" w:color="E1E5EF" w:sz="1"/>
              <w:left w:val="single" w:color="E1E5EF" w:sz="1"/>
              <w:bottom w:val="single" w:color="E1E5EF" w:sz="1"/>
              <w:right w:val="single" w:color="E1E5EF"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P0</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Compliance Evidence</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SR 11-7 evidence is a raw JSON download. MRM analysts cannot review inline or generate formatted reports.</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Build Compliance Evidence Viewer with SR 11-7 section navigator, expandable evidence, and PDF export. Use Catalyst DescriptionList + Table.</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components/mrm/, blueprints/[id]/report/page.tsx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w:t>
            </w:r>
          </w:p>
        </w:tc>
      </w:tr>
      <w:tr>
        <w:tc>
          <w:tcPr>
            <w:tcW w:type="dxa" w:w="500"/>
            <w:tcBorders>
              <w:top w:val="single" w:color="E1E5EF" w:sz="1"/>
              <w:left w:val="single" w:color="E1E5EF" w:sz="1"/>
              <w:bottom w:val="single" w:color="E1E5EF" w:sz="1"/>
              <w:right w:val="single" w:color="E1E5EF"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P0</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Lifecycle Gap</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"Suspended" status exists in StatusBadge but not in lifecycle transitions. No UI to investigate or lift suspension.</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suspended → draft/approved transition to lifecycle-controls.tsx. Add suspension detail view showing triggering violation.</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registry/lifecycle-controls.tsx, registry/status-badge.tsx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r>
        <w:tc>
          <w:tcPr>
            <w:tcW w:type="dxa" w:w="500"/>
            <w:tcBorders>
              <w:top w:val="single" w:color="E1E5EF" w:sz="1"/>
              <w:left w:val="single" w:color="E1E5EF" w:sz="1"/>
              <w:bottom w:val="single" w:color="E1E5EF" w:sz="1"/>
              <w:right w:val="single" w:color="E1E5EF" w:sz="1"/>
            </w:tcBorders>
            <w:shd w:fill="FEE2E2" w:val="clear"/>
            <w:tcMar>
              <w:top w:type="dxa" w:w="60"/>
              <w:left w:type="dxa" w:w="100"/>
              <w:bottom w:type="dxa" w:w="60"/>
              <w:right w:type="dxa" w:w="100"/>
            </w:tcMar>
          </w:tcPr>
          <w:p>
            <w:r>
              <w:rPr>
                <w:rFonts w:ascii="Arial" w:cs="Arial" w:eastAsia="Arial" w:hAnsi="Arial"/>
                <w:b/>
                <w:bCs/>
                <w:color w:val="991B1B"/>
                <w:sz w:val="18"/>
                <w:szCs w:val="18"/>
              </w:rPr>
              <w:t xml:space="preserve">P0</w:t>
            </w:r>
          </w:p>
        </w:tc>
        <w:tc>
          <w:tcPr>
            <w:tcW w:type="dxa" w:w="1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Policy Binding</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Users cannot select which policies apply to a specific agent. All policies evaluate all blueprints.</w:t>
            </w:r>
          </w:p>
        </w:tc>
        <w:tc>
          <w:tcPr>
            <w:tcW w:type="dxa" w:w="2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policy-agent binding UI: per-agent policy override panel in registry detail, using Catalyst Checkbox for selection.</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governance/policy-form.tsx, registry/[agentId]/page.tsx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bl>
    <w:p>
      <w:pPr>
        <w:spacing w:after="80"/>
      </w:pPr>
    </w:p>
    <w:p>
      <w:pPr>
        <w:pStyle w:val="Heading3"/>
        <w:spacing w:after="80" w:before="180"/>
      </w:pPr>
      <w:r>
        <w:rPr>
          <w:rFonts w:ascii="Arial" w:cs="Arial" w:eastAsia="Arial" w:hAnsi="Arial"/>
          <w:b/>
          <w:bCs/>
          <w:color w:val="64748B"/>
          <w:sz w:val="22"/>
          <w:szCs w:val="22"/>
        </w:rPr>
        <w:t xml:space="preserve">P1 — High: Significantly degrades efficiency or confidence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400"/>
        <w:gridCol w:w="2600"/>
        <w:gridCol w:w="1800"/>
        <w:gridCol w:w="600"/>
      </w:tblGrid>
      <w:tr>
        <w:tc>
          <w:tcPr>
            <w:tcW w:type="dxa" w:w="5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w:t>
            </w:r>
          </w:p>
        </w:tc>
        <w:tc>
          <w:tcPr>
            <w:tcW w:type="dxa" w:w="1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Category</w:t>
            </w:r>
          </w:p>
        </w:tc>
        <w:tc>
          <w:tcPr>
            <w:tcW w:type="dxa" w:w="2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Finding</w:t>
            </w:r>
          </w:p>
        </w:tc>
        <w:tc>
          <w:tcPr>
            <w:tcW w:type="dxa" w:w="2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Recommendation</w:t>
            </w:r>
          </w:p>
        </w:tc>
        <w:tc>
          <w:tcPr>
            <w:tcW w:type="dxa" w:w="18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Key Files</w:t>
            </w:r>
          </w:p>
        </w:tc>
        <w:tc>
          <w:tcPr>
            <w:tcW w:type="dxa" w:w="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Effort</w:t>
            </w:r>
          </w:p>
        </w:tc>
      </w:tr>
      <w:tr>
        <w:tc>
          <w:tcPr>
            <w:tcW w:type="dxa" w:w="500"/>
            <w:tcBorders>
              <w:top w:val="single" w:color="E1E5EF" w:sz="1"/>
              <w:left w:val="single" w:color="E1E5EF" w:sz="1"/>
              <w:bottom w:val="single" w:color="E1E5EF" w:sz="1"/>
              <w:right w:val="single" w:color="E1E5EF"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P1</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Dual Component Library</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11 components duplicated between catalyst/ and ui/. Button imported from both sources.</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Consolidate: use Catalyst for Heading, Badge, Button, Dialog, Alert, Pagination. Use ui/ for FormField, Select, Skeleton, TableToolbar, EmptyState (Catalyst lacks these). Remove duplicates.</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src/components/catalyst/index.ts, src/components/ui/index.ts</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r>
        <w:tc>
          <w:tcPr>
            <w:tcW w:type="dxa" w:w="500"/>
            <w:tcBorders>
              <w:top w:val="single" w:color="E1E5EF" w:sz="1"/>
              <w:left w:val="single" w:color="E1E5EF" w:sz="1"/>
              <w:bottom w:val="single" w:color="E1E5EF" w:sz="1"/>
              <w:right w:val="single" w:color="E1E5EF"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P1</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Loading States</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40 of 41 pages lack dedicated loading skeletons. Content flashes on navigation.</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Create loading.tsx for 8 priority pages using existing Skeleton component. Match content layout structure.</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All page directories under src/app/</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r>
        <w:tc>
          <w:tcPr>
            <w:tcW w:type="dxa" w:w="500"/>
            <w:tcBorders>
              <w:top w:val="single" w:color="E1E5EF" w:sz="1"/>
              <w:left w:val="single" w:color="E1E5EF" w:sz="1"/>
              <w:bottom w:val="single" w:color="E1E5EF" w:sz="1"/>
              <w:right w:val="single" w:color="E1E5EF"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P1</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Alert → Root Cause</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Policy violation requires 4 clicks to reach editable policy rule. No direct link.</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"Edit Policy" link on each violation card in ValidationReport. Link directly to /governance/policies/[id]/edit.</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governance/validation-report.tsx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r>
        <w:tc>
          <w:tcPr>
            <w:tcW w:type="dxa" w:w="500"/>
            <w:tcBorders>
              <w:top w:val="single" w:color="E1E5EF" w:sz="1"/>
              <w:left w:val="single" w:color="E1E5EF" w:sz="1"/>
              <w:bottom w:val="single" w:color="E1E5EF" w:sz="1"/>
              <w:right w:val="single" w:color="E1E5EF"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P1</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Client Cache</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 React Query/SWR. Every navigation re-fetches all data.</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Introduce React Query. Wrap existing fetch calls. Add stale-while-revalidate for list pages.</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All client component pages</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r>
        <w:tc>
          <w:tcPr>
            <w:tcW w:type="dxa" w:w="500"/>
            <w:tcBorders>
              <w:top w:val="single" w:color="E1E5EF" w:sz="1"/>
              <w:left w:val="single" w:color="E1E5EF" w:sz="1"/>
              <w:bottom w:val="single" w:color="E1E5EF" w:sz="1"/>
              <w:right w:val="single" w:color="E1E5EF"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P1</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Governor Filtering</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 agent filtering on governor/compliance views. 50+ agents creates scrolling list.</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Catalyst Combobox as multi-select filter for risk tier, department, tags on governor pages.</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governor/page.tsx, compliance/page.tsx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r>
        <w:tc>
          <w:tcPr>
            <w:tcW w:type="dxa" w:w="500"/>
            <w:tcBorders>
              <w:top w:val="single" w:color="E1E5EF" w:sz="1"/>
              <w:left w:val="single" w:color="E1E5EF" w:sz="1"/>
              <w:bottom w:val="single" w:color="E1E5EF" w:sz="1"/>
              <w:right w:val="single" w:color="E1E5EF"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P1</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Audit Export</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CSV export limited to current 50-entry page, not full filtered set.</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Implement server-side CSV streaming for full result export. Add action type and agent ID filters.</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audit/page.tsx, api/audit/route.ts</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r>
        <w:tc>
          <w:tcPr>
            <w:tcW w:type="dxa" w:w="500"/>
            <w:tcBorders>
              <w:top w:val="single" w:color="E1E5EF" w:sz="1"/>
              <w:left w:val="single" w:color="E1E5EF" w:sz="1"/>
              <w:bottom w:val="single" w:color="E1E5EF" w:sz="1"/>
              <w:right w:val="single" w:color="E1E5EF" w:sz="1"/>
            </w:tcBorders>
            <w:shd w:fill="FEF3C7" w:val="clear"/>
            <w:tcMar>
              <w:top w:type="dxa" w:w="60"/>
              <w:left w:type="dxa" w:w="100"/>
              <w:bottom w:type="dxa" w:w="60"/>
              <w:right w:type="dxa" w:w="100"/>
            </w:tcMar>
          </w:tcPr>
          <w:p>
            <w:r>
              <w:rPr>
                <w:rFonts w:ascii="Arial" w:cs="Arial" w:eastAsia="Arial" w:hAnsi="Arial"/>
                <w:b/>
                <w:bCs/>
                <w:color w:val="92400E"/>
                <w:sz w:val="18"/>
                <w:szCs w:val="18"/>
              </w:rPr>
              <w:t xml:space="preserve">P1</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Token Bypass</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Multiple pages use raw Tailwind colors (bg-blue-50, text-blue-700) instead of semantic tokens.</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Audit all pages for raw color classes. Replace with semantic token equivalents from globals.css.</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governance/page.tsx, pipeline/page.tsx, compliance/page.tsx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bl>
    <w:p>
      <w:pPr>
        <w:spacing w:after="80"/>
      </w:pPr>
    </w:p>
    <w:p>
      <w:pPr>
        <w:pStyle w:val="Heading3"/>
        <w:spacing w:after="80" w:before="180"/>
      </w:pPr>
      <w:r>
        <w:rPr>
          <w:rFonts w:ascii="Arial" w:cs="Arial" w:eastAsia="Arial" w:hAnsi="Arial"/>
          <w:b/>
          <w:bCs/>
          <w:color w:val="64748B"/>
          <w:sz w:val="22"/>
          <w:szCs w:val="22"/>
        </w:rPr>
        <w:t xml:space="preserve">P2 — Medium: Inconsistency or friction that accumulates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400"/>
        <w:gridCol w:w="2600"/>
        <w:gridCol w:w="1800"/>
        <w:gridCol w:w="600"/>
      </w:tblGrid>
      <w:tr>
        <w:tc>
          <w:tcPr>
            <w:tcW w:type="dxa" w:w="5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w:t>
            </w:r>
          </w:p>
        </w:tc>
        <w:tc>
          <w:tcPr>
            <w:tcW w:type="dxa" w:w="1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Category</w:t>
            </w:r>
          </w:p>
        </w:tc>
        <w:tc>
          <w:tcPr>
            <w:tcW w:type="dxa" w:w="2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Finding</w:t>
            </w:r>
          </w:p>
        </w:tc>
        <w:tc>
          <w:tcPr>
            <w:tcW w:type="dxa" w:w="2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Recommendation</w:t>
            </w:r>
          </w:p>
        </w:tc>
        <w:tc>
          <w:tcPr>
            <w:tcW w:type="dxa" w:w="18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Key Files</w:t>
            </w:r>
          </w:p>
        </w:tc>
        <w:tc>
          <w:tcPr>
            <w:tcW w:type="dxa" w:w="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Effort</w:t>
            </w:r>
          </w:p>
        </w:tc>
      </w:tr>
      <w:tr>
        <w:tc>
          <w:tcPr>
            <w:tcW w:type="dxa" w:w="500"/>
            <w:tcBorders>
              <w:top w:val="single" w:color="E1E5EF" w:sz="1"/>
              <w:left w:val="single" w:color="E1E5EF" w:sz="1"/>
              <w:bottom w:val="single" w:color="E1E5EF" w:sz="1"/>
              <w:right w:val="single" w:color="E1E5EF" w:sz="1"/>
            </w:tcBorders>
            <w:shd w:fill="E0F2FE" w:val="clear"/>
            <w:tcMar>
              <w:top w:type="dxa" w:w="60"/>
              <w:left w:type="dxa" w:w="100"/>
              <w:bottom w:type="dxa" w:w="60"/>
              <w:right w:type="dxa" w:w="100"/>
            </w:tcMar>
          </w:tcPr>
          <w:p>
            <w:r>
              <w:rPr>
                <w:rFonts w:ascii="Arial" w:cs="Arial" w:eastAsia="Arial" w:hAnsi="Arial"/>
                <w:b/>
                <w:bCs/>
                <w:color w:val="075985"/>
                <w:sz w:val="18"/>
                <w:szCs w:val="18"/>
              </w:rPr>
              <w:t xml:space="preserve">P2</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Governor Sidebar</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Hardcoded avatar color (bg-violet-600), missing active glow, wrong accent color.</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Align governor-sidebar.tsx with main sidebar tokens: use var(--sidebar-accent), add --sidebar-active-glow, use bg-primary for avatar.</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nav/governor-sidebar.tsx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r>
        <w:tc>
          <w:tcPr>
            <w:tcW w:type="dxa" w:w="500"/>
            <w:tcBorders>
              <w:top w:val="single" w:color="E1E5EF" w:sz="1"/>
              <w:left w:val="single" w:color="E1E5EF" w:sz="1"/>
              <w:bottom w:val="single" w:color="E1E5EF" w:sz="1"/>
              <w:right w:val="single" w:color="E1E5EF" w:sz="1"/>
            </w:tcBorders>
            <w:shd w:fill="E0F2FE" w:val="clear"/>
            <w:tcMar>
              <w:top w:type="dxa" w:w="60"/>
              <w:left w:type="dxa" w:w="100"/>
              <w:bottom w:type="dxa" w:w="60"/>
              <w:right w:type="dxa" w:w="100"/>
            </w:tcMar>
          </w:tcPr>
          <w:p>
            <w:r>
              <w:rPr>
                <w:rFonts w:ascii="Arial" w:cs="Arial" w:eastAsia="Arial" w:hAnsi="Arial"/>
                <w:b/>
                <w:bCs/>
                <w:color w:val="075985"/>
                <w:sz w:val="18"/>
                <w:szCs w:val="18"/>
              </w:rPr>
              <w:t xml:space="preserve">P2</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Error Boundaries</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Governor sub-app (7 pages) and admin (6 pages) have no error.tsx.</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error.tsx to /governor and /admin route segments using existing error boundary pattern.</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app/governor/, app/admin/</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r>
        <w:tc>
          <w:tcPr>
            <w:tcW w:type="dxa" w:w="500"/>
            <w:tcBorders>
              <w:top w:val="single" w:color="E1E5EF" w:sz="1"/>
              <w:left w:val="single" w:color="E1E5EF" w:sz="1"/>
              <w:bottom w:val="single" w:color="E1E5EF" w:sz="1"/>
              <w:right w:val="single" w:color="E1E5EF" w:sz="1"/>
            </w:tcBorders>
            <w:shd w:fill="E0F2FE" w:val="clear"/>
            <w:tcMar>
              <w:top w:type="dxa" w:w="60"/>
              <w:left w:type="dxa" w:w="100"/>
              <w:bottom w:type="dxa" w:w="60"/>
              <w:right w:type="dxa" w:w="100"/>
            </w:tcMar>
          </w:tcPr>
          <w:p>
            <w:r>
              <w:rPr>
                <w:rFonts w:ascii="Arial" w:cs="Arial" w:eastAsia="Arial" w:hAnsi="Arial"/>
                <w:b/>
                <w:bCs/>
                <w:color w:val="075985"/>
                <w:sz w:val="18"/>
                <w:szCs w:val="18"/>
              </w:rPr>
              <w:t xml:space="preserve">P2</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Empty States</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15+ pages render blank content when empty.</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Adopt Catalyst Alert or existing EmptyState component for all list/table views. Include contextual CTA.</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Multiple page files</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r>
        <w:tc>
          <w:tcPr>
            <w:tcW w:type="dxa" w:w="500"/>
            <w:tcBorders>
              <w:top w:val="single" w:color="E1E5EF" w:sz="1"/>
              <w:left w:val="single" w:color="E1E5EF" w:sz="1"/>
              <w:bottom w:val="single" w:color="E1E5EF" w:sz="1"/>
              <w:right w:val="single" w:color="E1E5EF" w:sz="1"/>
            </w:tcBorders>
            <w:shd w:fill="E0F2FE" w:val="clear"/>
            <w:tcMar>
              <w:top w:type="dxa" w:w="60"/>
              <w:left w:type="dxa" w:w="100"/>
              <w:bottom w:type="dxa" w:w="60"/>
              <w:right w:type="dxa" w:w="100"/>
            </w:tcMar>
          </w:tcPr>
          <w:p>
            <w:r>
              <w:rPr>
                <w:rFonts w:ascii="Arial" w:cs="Arial" w:eastAsia="Arial" w:hAnsi="Arial"/>
                <w:b/>
                <w:bCs/>
                <w:color w:val="075985"/>
                <w:sz w:val="18"/>
                <w:szCs w:val="18"/>
              </w:rPr>
              <w:t xml:space="preserve">P2</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Form Validation</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All validation is submit-triggered. No on-blur or character count feedback.</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on-blur validation to FormField. Add character count display for constrained text fields.</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components/ui/form-field.tsx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r>
        <w:tc>
          <w:tcPr>
            <w:tcW w:type="dxa" w:w="500"/>
            <w:tcBorders>
              <w:top w:val="single" w:color="E1E5EF" w:sz="1"/>
              <w:left w:val="single" w:color="E1E5EF" w:sz="1"/>
              <w:bottom w:val="single" w:color="E1E5EF" w:sz="1"/>
              <w:right w:val="single" w:color="E1E5EF" w:sz="1"/>
            </w:tcBorders>
            <w:shd w:fill="E0F2FE" w:val="clear"/>
            <w:tcMar>
              <w:top w:type="dxa" w:w="60"/>
              <w:left w:type="dxa" w:w="100"/>
              <w:bottom w:type="dxa" w:w="60"/>
              <w:right w:type="dxa" w:w="100"/>
            </w:tcMar>
          </w:tcPr>
          <w:p>
            <w:r>
              <w:rPr>
                <w:rFonts w:ascii="Arial" w:cs="Arial" w:eastAsia="Arial" w:hAnsi="Arial"/>
                <w:b/>
                <w:bCs/>
                <w:color w:val="075985"/>
                <w:sz w:val="18"/>
                <w:szCs w:val="18"/>
              </w:rPr>
              <w:t xml:space="preserve">P2</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Pagination</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Registry fetches all agents; admin tables show all records. Catalyst Pagination exists but unused.</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Implement server-side pagination for registry and admin APIs. Wire up Catalyst Pagination component.</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registry/page.tsx, catalyst/pagination.tsx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r>
        <w:tc>
          <w:tcPr>
            <w:tcW w:type="dxa" w:w="500"/>
            <w:tcBorders>
              <w:top w:val="single" w:color="E1E5EF" w:sz="1"/>
              <w:left w:val="single" w:color="E1E5EF" w:sz="1"/>
              <w:bottom w:val="single" w:color="E1E5EF" w:sz="1"/>
              <w:right w:val="single" w:color="E1E5EF" w:sz="1"/>
            </w:tcBorders>
            <w:shd w:fill="E0F2FE" w:val="clear"/>
            <w:tcMar>
              <w:top w:type="dxa" w:w="60"/>
              <w:left w:type="dxa" w:w="100"/>
              <w:bottom w:type="dxa" w:w="60"/>
              <w:right w:type="dxa" w:w="100"/>
            </w:tcMar>
          </w:tcPr>
          <w:p>
            <w:r>
              <w:rPr>
                <w:rFonts w:ascii="Arial" w:cs="Arial" w:eastAsia="Arial" w:hAnsi="Arial"/>
                <w:b/>
                <w:bCs/>
                <w:color w:val="075985"/>
                <w:sz w:val="18"/>
                <w:szCs w:val="18"/>
              </w:rPr>
              <w:t xml:space="preserve">P2</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Approval History</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Multi-step approval chain hides prior step rationales.</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Expand approval chain visualization to show each step's reviewer comment in a Catalyst DescriptionList.</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review/review-panel.tsx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r>
        <w:tc>
          <w:tcPr>
            <w:tcW w:type="dxa" w:w="500"/>
            <w:tcBorders>
              <w:top w:val="single" w:color="E1E5EF" w:sz="1"/>
              <w:left w:val="single" w:color="E1E5EF" w:sz="1"/>
              <w:bottom w:val="single" w:color="E1E5EF" w:sz="1"/>
              <w:right w:val="single" w:color="E1E5EF" w:sz="1"/>
            </w:tcBorders>
            <w:shd w:fill="E0F2FE" w:val="clear"/>
            <w:tcMar>
              <w:top w:type="dxa" w:w="60"/>
              <w:left w:type="dxa" w:w="100"/>
              <w:bottom w:type="dxa" w:w="60"/>
              <w:right w:type="dxa" w:w="100"/>
            </w:tcMar>
          </w:tcPr>
          <w:p>
            <w:r>
              <w:rPr>
                <w:rFonts w:ascii="Arial" w:cs="Arial" w:eastAsia="Arial" w:hAnsi="Arial"/>
                <w:b/>
                <w:bCs/>
                <w:color w:val="075985"/>
                <w:sz w:val="18"/>
                <w:szCs w:val="18"/>
              </w:rPr>
              <w:t xml:space="preserve">P2</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Runtime Policy UX</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Simulation disabled for runtime policies with no explanation. No link to violations view.</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explanatory text for disabled simulation. Add "View Runtime Violations" link using Catalyst TextLink.</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governance/policy-form.tsx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r>
        <w:tc>
          <w:tcPr>
            <w:tcW w:type="dxa" w:w="500"/>
            <w:tcBorders>
              <w:top w:val="single" w:color="E1E5EF" w:sz="1"/>
              <w:left w:val="single" w:color="E1E5EF" w:sz="1"/>
              <w:bottom w:val="single" w:color="E1E5EF" w:sz="1"/>
              <w:right w:val="single" w:color="E1E5EF" w:sz="1"/>
            </w:tcBorders>
            <w:shd w:fill="E0F2FE" w:val="clear"/>
            <w:tcMar>
              <w:top w:type="dxa" w:w="60"/>
              <w:left w:type="dxa" w:w="100"/>
              <w:bottom w:type="dxa" w:w="60"/>
              <w:right w:type="dxa" w:w="100"/>
            </w:tcMar>
          </w:tcPr>
          <w:p>
            <w:r>
              <w:rPr>
                <w:rFonts w:ascii="Arial" w:cs="Arial" w:eastAsia="Arial" w:hAnsi="Arial"/>
                <w:b/>
                <w:bCs/>
                <w:color w:val="075985"/>
                <w:sz w:val="18"/>
                <w:szCs w:val="18"/>
              </w:rPr>
              <w:t xml:space="preserve">P2</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Search Coverage</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Pipeline, governor, compliance, admin pages have no search.</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TableToolbar (already built) to all table-based views. Use existing search/filter patterns from registry.</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Multiple pages</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bl>
    <w:p>
      <w:pPr>
        <w:spacing w:after="80"/>
      </w:pPr>
    </w:p>
    <w:p>
      <w:pPr>
        <w:pStyle w:val="Heading3"/>
        <w:spacing w:after="80" w:before="180"/>
      </w:pPr>
      <w:r>
        <w:rPr>
          <w:rFonts w:ascii="Arial" w:cs="Arial" w:eastAsia="Arial" w:hAnsi="Arial"/>
          <w:b/>
          <w:bCs/>
          <w:color w:val="64748B"/>
          <w:sz w:val="22"/>
          <w:szCs w:val="22"/>
        </w:rPr>
        <w:t xml:space="preserve">P3 — Low: Polish and progressive enhancement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400"/>
        <w:gridCol w:w="2600"/>
        <w:gridCol w:w="1800"/>
        <w:gridCol w:w="600"/>
      </w:tblGrid>
      <w:tr>
        <w:tc>
          <w:tcPr>
            <w:tcW w:type="dxa" w:w="5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w:t>
            </w:r>
          </w:p>
        </w:tc>
        <w:tc>
          <w:tcPr>
            <w:tcW w:type="dxa" w:w="1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Category</w:t>
            </w:r>
          </w:p>
        </w:tc>
        <w:tc>
          <w:tcPr>
            <w:tcW w:type="dxa" w:w="24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Finding</w:t>
            </w:r>
          </w:p>
        </w:tc>
        <w:tc>
          <w:tcPr>
            <w:tcW w:type="dxa" w:w="2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Recommendation</w:t>
            </w:r>
          </w:p>
        </w:tc>
        <w:tc>
          <w:tcPr>
            <w:tcW w:type="dxa" w:w="18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Key Files</w:t>
            </w:r>
          </w:p>
        </w:tc>
        <w:tc>
          <w:tcPr>
            <w:tcW w:type="dxa" w:w="6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Effort</w:t>
            </w:r>
          </w:p>
        </w:tc>
      </w:tr>
      <w:tr>
        <w:tc>
          <w:tcPr>
            <w:tcW w:type="dxa" w:w="500"/>
            <w:tcBorders>
              <w:top w:val="single" w:color="E1E5EF" w:sz="1"/>
              <w:left w:val="single" w:color="E1E5EF" w:sz="1"/>
              <w:bottom w:val="single" w:color="E1E5EF" w:sz="1"/>
              <w:right w:val="single" w:color="E1E5EF" w:sz="1"/>
            </w:tcBorders>
            <w:shd w:fill="F0F2F8" w:val="clear"/>
            <w:tcMar>
              <w:top w:type="dxa" w:w="60"/>
              <w:left w:type="dxa" w:w="100"/>
              <w:bottom w:type="dxa" w:w="60"/>
              <w:right w:type="dxa" w:w="100"/>
            </w:tcMar>
          </w:tcPr>
          <w:p>
            <w:r>
              <w:rPr>
                <w:rFonts w:ascii="Arial" w:cs="Arial" w:eastAsia="Arial" w:hAnsi="Arial"/>
                <w:b/>
                <w:bCs/>
                <w:color w:val="64748B"/>
                <w:sz w:val="18"/>
                <w:szCs w:val="18"/>
              </w:rPr>
              <w:t xml:space="preserve">P3</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Dark Mode</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Not implemented. Enterprise users in SOC/NOC contexts need it.</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CSS custom property overrides in :root[data-theme='dark']. Leverage existing Catalyst dark: classes.</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globals.css, layout.tsx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w:t>
            </w:r>
          </w:p>
        </w:tc>
      </w:tr>
      <w:tr>
        <w:tc>
          <w:tcPr>
            <w:tcW w:type="dxa" w:w="500"/>
            <w:tcBorders>
              <w:top w:val="single" w:color="E1E5EF" w:sz="1"/>
              <w:left w:val="single" w:color="E1E5EF" w:sz="1"/>
              <w:bottom w:val="single" w:color="E1E5EF" w:sz="1"/>
              <w:right w:val="single" w:color="E1E5EF" w:sz="1"/>
            </w:tcBorders>
            <w:shd w:fill="F0F2F8" w:val="clear"/>
            <w:tcMar>
              <w:top w:type="dxa" w:w="60"/>
              <w:left w:type="dxa" w:w="100"/>
              <w:bottom w:type="dxa" w:w="60"/>
              <w:right w:type="dxa" w:w="100"/>
            </w:tcMar>
          </w:tcPr>
          <w:p>
            <w:r>
              <w:rPr>
                <w:rFonts w:ascii="Arial" w:cs="Arial" w:eastAsia="Arial" w:hAnsi="Arial"/>
                <w:b/>
                <w:bCs/>
                <w:color w:val="64748B"/>
                <w:sz w:val="18"/>
                <w:szCs w:val="18"/>
              </w:rPr>
              <w:t xml:space="preserve">P3</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Accessibility</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29 ARIA attributes across 345 files. Missing skip links, aria-live regions, scope on table headers.</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Accessibility hardening pass: add skip links, aria-live for chat/notifications, scope on table headers.</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Multiple components</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r>
        <w:tc>
          <w:tcPr>
            <w:tcW w:type="dxa" w:w="500"/>
            <w:tcBorders>
              <w:top w:val="single" w:color="E1E5EF" w:sz="1"/>
              <w:left w:val="single" w:color="E1E5EF" w:sz="1"/>
              <w:bottom w:val="single" w:color="E1E5EF" w:sz="1"/>
              <w:right w:val="single" w:color="E1E5EF" w:sz="1"/>
            </w:tcBorders>
            <w:shd w:fill="F0F2F8" w:val="clear"/>
            <w:tcMar>
              <w:top w:type="dxa" w:w="60"/>
              <w:left w:type="dxa" w:w="100"/>
              <w:bottom w:type="dxa" w:w="60"/>
              <w:right w:type="dxa" w:w="100"/>
            </w:tcMar>
          </w:tcPr>
          <w:p>
            <w:r>
              <w:rPr>
                <w:rFonts w:ascii="Arial" w:cs="Arial" w:eastAsia="Arial" w:hAnsi="Arial"/>
                <w:b/>
                <w:bCs/>
                <w:color w:val="64748B"/>
                <w:sz w:val="18"/>
                <w:szCs w:val="18"/>
              </w:rPr>
              <w:t xml:space="preserve">P3</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Line Height</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Mixed /6, /7, /8 line-heights not aligned to baseline grid.</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Standardize all type scale line-heights to /6 or /8 increments for 4px/8px grid alignment.</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catalyst/heading.tsx, ui/heading.tsx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r>
        <w:tc>
          <w:tcPr>
            <w:tcW w:type="dxa" w:w="500"/>
            <w:tcBorders>
              <w:top w:val="single" w:color="E1E5EF" w:sz="1"/>
              <w:left w:val="single" w:color="E1E5EF" w:sz="1"/>
              <w:bottom w:val="single" w:color="E1E5EF" w:sz="1"/>
              <w:right w:val="single" w:color="E1E5EF" w:sz="1"/>
            </w:tcBorders>
            <w:shd w:fill="F0F2F8" w:val="clear"/>
            <w:tcMar>
              <w:top w:type="dxa" w:w="60"/>
              <w:left w:type="dxa" w:w="100"/>
              <w:bottom w:type="dxa" w:w="60"/>
              <w:right w:type="dxa" w:w="100"/>
            </w:tcMar>
          </w:tcPr>
          <w:p>
            <w:r>
              <w:rPr>
                <w:rFonts w:ascii="Arial" w:cs="Arial" w:eastAsia="Arial" w:hAnsi="Arial"/>
                <w:b/>
                <w:bCs/>
                <w:color w:val="64748B"/>
                <w:sz w:val="18"/>
                <w:szCs w:val="18"/>
              </w:rPr>
              <w:t xml:space="preserve">P3</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Max Width</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 max-width on main content area. Ultra-wide monitors cause long line lengths.</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Add max-w-screen-2xl mx-auto to main content wrapper in layout.tsx.</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app/layout.tsx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r>
        <w:tc>
          <w:tcPr>
            <w:tcW w:type="dxa" w:w="500"/>
            <w:tcBorders>
              <w:top w:val="single" w:color="E1E5EF" w:sz="1"/>
              <w:left w:val="single" w:color="E1E5EF" w:sz="1"/>
              <w:bottom w:val="single" w:color="E1E5EF" w:sz="1"/>
              <w:right w:val="single" w:color="E1E5EF" w:sz="1"/>
            </w:tcBorders>
            <w:shd w:fill="F0F2F8" w:val="clear"/>
            <w:tcMar>
              <w:top w:type="dxa" w:w="60"/>
              <w:left w:type="dxa" w:w="100"/>
              <w:bottom w:type="dxa" w:w="60"/>
              <w:right w:type="dxa" w:w="100"/>
            </w:tcMar>
          </w:tcPr>
          <w:p>
            <w:r>
              <w:rPr>
                <w:rFonts w:ascii="Arial" w:cs="Arial" w:eastAsia="Arial" w:hAnsi="Arial"/>
                <w:b/>
                <w:bCs/>
                <w:color w:val="64748B"/>
                <w:sz w:val="18"/>
                <w:szCs w:val="18"/>
              </w:rPr>
              <w:t xml:space="preserve">P3</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Optimistic Updates</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No optimistic UI for simple mutations (toggle, rename, status change).</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Implement via React Query's onMutate callback for status changes and inline edits.</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Multiple pages</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M</w:t>
            </w:r>
          </w:p>
        </w:tc>
      </w:tr>
      <w:tr>
        <w:tc>
          <w:tcPr>
            <w:tcW w:type="dxa" w:w="500"/>
            <w:tcBorders>
              <w:top w:val="single" w:color="E1E5EF" w:sz="1"/>
              <w:left w:val="single" w:color="E1E5EF" w:sz="1"/>
              <w:bottom w:val="single" w:color="E1E5EF" w:sz="1"/>
              <w:right w:val="single" w:color="E1E5EF" w:sz="1"/>
            </w:tcBorders>
            <w:shd w:fill="F0F2F8" w:val="clear"/>
            <w:tcMar>
              <w:top w:type="dxa" w:w="60"/>
              <w:left w:type="dxa" w:w="100"/>
              <w:bottom w:type="dxa" w:w="60"/>
              <w:right w:type="dxa" w:w="100"/>
            </w:tcMar>
          </w:tcPr>
          <w:p>
            <w:r>
              <w:rPr>
                <w:rFonts w:ascii="Arial" w:cs="Arial" w:eastAsia="Arial" w:hAnsi="Arial"/>
                <w:b/>
                <w:bCs/>
                <w:color w:val="64748B"/>
                <w:sz w:val="18"/>
                <w:szCs w:val="18"/>
              </w:rPr>
              <w:t xml:space="preserve">P3</w:t>
            </w:r>
          </w:p>
        </w:tc>
        <w:tc>
          <w:tcPr>
            <w:tcW w:type="dxa" w:w="1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Policy Cascade</w:t>
            </w:r>
          </w:p>
        </w:tc>
        <w:tc>
          <w:tcPr>
            <w:tcW w:type="dxa" w:w="24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Deleting a policy shows no impact preview ("12 blueprints depend on this").</w:t>
            </w:r>
          </w:p>
        </w:tc>
        <w:tc>
          <w:tcPr>
            <w:tcW w:type="dxa" w:w="2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Query dependent blueprint count before confirming deletion. Display in Catalyst Dialog.</w:t>
            </w:r>
          </w:p>
        </w:tc>
        <w:tc>
          <w:tcPr>
            <w:tcW w:type="dxa" w:w="18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governance/policies/[id]/edit/page.tsx</w:t>
            </w:r>
          </w:p>
        </w:tc>
        <w:tc>
          <w:tcPr>
            <w:tcW w:type="dxa" w:w="6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t>
            </w:r>
          </w:p>
        </w:tc>
      </w:tr>
    </w:tbl>
    <w:p>
      <w:pPr>
        <w:spacing w:after="200"/>
      </w:pPr>
    </w:p>
    <w:p>
      <w:pPr>
        <w:pBdr>
          <w:bottom w:val="single" w:color="E1E5EF" w:sz="4" w:space="6"/>
        </w:pBdr>
        <w:spacing w:after="120"/>
      </w:pPr>
    </w:p>
    <w:p>
      <w:pPr>
        <w:pStyle w:val="Heading2"/>
        <w:spacing w:after="120" w:before="240"/>
      </w:pPr>
      <w:r>
        <w:rPr>
          <w:rFonts w:ascii="Arial" w:cs="Arial" w:eastAsia="Arial" w:hAnsi="Arial"/>
          <w:b/>
          <w:bCs/>
          <w:color w:val="0F172A"/>
          <w:sz w:val="26"/>
          <w:szCs w:val="26"/>
        </w:rPr>
        <w:t xml:space="preserve">Catalyst Adoption Roadmap</w:t>
      </w:r>
    </w:p>
    <w:p>
      <w:pPr>
        <w:spacing w:after="80" w:before="0"/>
      </w:pPr>
      <w:r>
        <w:rPr>
          <w:rFonts w:ascii="Arial" w:cs="Arial" w:eastAsia="Arial" w:hAnsi="Arial"/>
          <w:color w:val="0F172A"/>
          <w:sz w:val="20"/>
          <w:szCs w:val="20"/>
        </w:rPr>
        <w:t xml:space="preserve">The following maps each Catalyst component to its recommended adoption path, ensuring the Intellios UI converges on a single, design-system-aligned component library.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680"/>
      </w:tblGrid>
      <w:tr>
        <w:tc>
          <w:tcPr>
            <w:tcW w:type="dxa" w:w="2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Catalyst Component</w:t>
            </w:r>
          </w:p>
        </w:tc>
        <w:tc>
          <w:tcPr>
            <w:tcW w:type="dxa" w:w="20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Current Status</w:t>
            </w:r>
          </w:p>
        </w:tc>
        <w:tc>
          <w:tcPr>
            <w:tcW w:type="dxa" w:w="220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Adopt?</w:t>
            </w:r>
          </w:p>
        </w:tc>
        <w:tc>
          <w:tcPr>
            <w:tcW w:type="dxa" w:w="3680"/>
            <w:tcBorders>
              <w:top w:val="single" w:color="E1E5EF" w:sz="1"/>
              <w:left w:val="single" w:color="E1E5EF" w:sz="1"/>
              <w:bottom w:val="single" w:color="E1E5EF" w:sz="1"/>
              <w:right w:val="single" w:color="E1E5EF" w:sz="1"/>
            </w:tcBorders>
            <w:shd w:fill="EEF2FF" w:val="clear"/>
            <w:tcMar>
              <w:top w:type="dxa" w:w="60"/>
              <w:left w:type="dxa" w:w="100"/>
              <w:bottom w:type="dxa" w:w="60"/>
              <w:right w:type="dxa" w:w="100"/>
            </w:tcMar>
          </w:tcPr>
          <w:p>
            <w:r>
              <w:rPr>
                <w:rFonts w:ascii="Arial" w:cs="Arial" w:eastAsia="Arial" w:hAnsi="Arial"/>
                <w:b/>
                <w:bCs/>
                <w:color w:val="4F46E5"/>
                <w:sz w:val="18"/>
                <w:szCs w:val="18"/>
              </w:rPr>
              <w:t xml:space="preserve">Replaces / Supplements</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Heading</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Used (36x via ui/ proxy)</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YES — Fix proxy</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Re-export from catalyst/ in ui/index.ts. Delete ui/heading.tsx.</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Button</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Used (8x directly)</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YES — Consolidate</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Replace ui/button.tsx usages with Catalyst Button. Map variant=primary to color=indigo, variant=destructive to color=red.</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Dialog</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Unused (0 imports)</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YES — Adopt now</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 for all confirmation modals. Provides focus trap, backdrop, keyboard dismiss, animations.</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Badge</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Unused (0 imports)</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92400E"/>
                <w:sz w:val="18"/>
                <w:szCs w:val="18"/>
              </w:rPr>
              <w:t xml:space="preserve">EVALUATE</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ui/Badge has semantic variants (success, danger, etc.) better aligned to Intellios status patterns. Keep ui/Badge; remove catalyst/badge.tsx.</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Alert</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Unused (0 imports)</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YES — Adopt</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 for empty states, inline warnings, success messages. Replaces ad-hoc colored div patterns.</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Pagination</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Unused (0 imports)</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YES — Adopt</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Wire to server-side pagination for registry, audit, admin tables.</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Combobox</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Unused (0 imports)</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YES — Adopt</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 for multi-select filters (risk tier, tags, departments) on governor/compliance views.</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DescriptionList</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Used (2x via ui/ proxy)</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75985"/>
                <w:sz w:val="18"/>
                <w:szCs w:val="18"/>
              </w:rPr>
              <w:t xml:space="preserve">Consolidate</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Keep ui/ version (already working). Remove catalyst/ duplicate.</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Table</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Used (21x via ui/ proxy)</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75985"/>
                <w:sz w:val="18"/>
                <w:szCs w:val="18"/>
              </w:rPr>
              <w:t xml:space="preserve">Keep ui/</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ui/Table has CatalystLink integration. Keep as-is.</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Select</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Used (13x via ui/ proxy)</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75985"/>
                <w:sz w:val="18"/>
                <w:szCs w:val="18"/>
              </w:rPr>
              <w:t xml:space="preserve">Keep ui/</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Radix UI Select has better keyboard support than Catalyst native select.</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Input</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Unused directly</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75985"/>
                <w:sz w:val="18"/>
                <w:szCs w:val="18"/>
              </w:rPr>
              <w:t xml:space="preserve">Keep FormField</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FormField + .input-field CSS is more feature-rich. Catalyst Input could supplement for InputGroup/icon patterns.</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Switch</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Used (3x via ui/ proxy)</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75985"/>
                <w:sz w:val="18"/>
                <w:szCs w:val="18"/>
              </w:rPr>
              <w:t xml:space="preserve">Consolidate</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Both are Headless UI wrappers. Keep one, remove duplicate.</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Checkbox</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Unused</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b/>
                <w:bCs/>
                <w:color w:val="065F46"/>
                <w:sz w:val="18"/>
                <w:szCs w:val="18"/>
              </w:rPr>
              <w:t xml:space="preserve">YES — Adopt</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Use for policy-agent binding checkboxes, bulk selection patterns.</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Textarea</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Unused (using ui/input)</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94A3B8"/>
                <w:sz w:val="18"/>
                <w:szCs w:val="18"/>
              </w:rPr>
              <w:t xml:space="preserve">Skip</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ui/Input already exports Textarea.</w:t>
            </w:r>
          </w:p>
        </w:tc>
      </w:tr>
      <w:tr>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Sidebar/SidebarLayout</w:t>
            </w:r>
          </w:p>
        </w:tc>
        <w:tc>
          <w:tcPr>
            <w:tcW w:type="dxa" w:w="20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Unused</w:t>
            </w:r>
          </w:p>
        </w:tc>
        <w:tc>
          <w:tcPr>
            <w:tcW w:type="dxa" w:w="220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94A3B8"/>
                <w:sz w:val="18"/>
                <w:szCs w:val="18"/>
              </w:rPr>
              <w:t xml:space="preserve">Skip</w:t>
            </w:r>
          </w:p>
        </w:tc>
        <w:tc>
          <w:tcPr>
            <w:tcW w:type="dxa" w:w="3680"/>
            <w:tcBorders>
              <w:top w:val="single" w:color="E1E5EF" w:sz="1"/>
              <w:left w:val="single" w:color="E1E5EF" w:sz="1"/>
              <w:bottom w:val="single" w:color="E1E5EF" w:sz="1"/>
              <w:right w:val="single" w:color="E1E5EF" w:sz="1"/>
            </w:tcBorders>
            <w:tcMar>
              <w:top w:type="dxa" w:w="60"/>
              <w:left w:type="dxa" w:w="100"/>
              <w:bottom w:type="dxa" w:w="60"/>
              <w:right w:type="dxa" w:w="100"/>
            </w:tcMar>
          </w:tcPr>
          <w:p>
            <w:r>
              <w:rPr>
                <w:rFonts w:ascii="Arial" w:cs="Arial" w:eastAsia="Arial" w:hAnsi="Arial"/>
                <w:color w:val="0F172A"/>
                <w:sz w:val="18"/>
                <w:szCs w:val="18"/>
              </w:rPr>
              <w:t xml:space="preserve">Custom sidebar is deeply integrated with role-based nav. Migration cost too high for benefit.</w:t>
            </w:r>
          </w:p>
        </w:tc>
      </w:tr>
    </w:tbl>
    <w:p>
      <w:pPr>
        <w:spacing w:after="200"/>
      </w:pPr>
    </w:p>
    <w:p>
      <w:pPr>
        <w:pBdr>
          <w:bottom w:val="single" w:color="E1E5EF" w:sz="4" w:space="6"/>
        </w:pBdr>
        <w:spacing w:after="120"/>
      </w:pPr>
    </w:p>
    <w:p>
      <w:pPr>
        <w:pStyle w:val="Heading2"/>
        <w:spacing w:after="120" w:before="240"/>
      </w:pPr>
      <w:r>
        <w:rPr>
          <w:rFonts w:ascii="Arial" w:cs="Arial" w:eastAsia="Arial" w:hAnsi="Arial"/>
          <w:b/>
          <w:bCs/>
          <w:color w:val="0F172A"/>
          <w:sz w:val="26"/>
          <w:szCs w:val="26"/>
        </w:rPr>
        <w:t xml:space="preserve">Implementation Sequence</w:t>
      </w:r>
    </w:p>
    <w:p>
      <w:pPr>
        <w:spacing w:after="80" w:before="0"/>
      </w:pPr>
      <w:r>
        <w:rPr>
          <w:rFonts w:ascii="Arial" w:cs="Arial" w:eastAsia="Arial" w:hAnsi="Arial"/>
          <w:color w:val="0F172A"/>
          <w:sz w:val="20"/>
          <w:szCs w:val="20"/>
        </w:rPr>
        <w:t xml:space="preserve">The recommendations form three implementation waves, each building on the prior:</w:t>
      </w:r>
    </w:p>
    <w:p>
      <w:pPr>
        <w:spacing w:after="80"/>
      </w:pPr>
    </w:p>
    <w:p>
      <w:pPr>
        <w:pStyle w:val="ListParagraph"/>
        <w:numPr>
          <w:ilvl w:val="0"/>
          <w:numId w:val="3"/>
        </w:numPr>
        <w:spacing w:after="40"/>
      </w:pPr>
      <w:r>
        <w:rPr>
          <w:rFonts w:ascii="Arial" w:cs="Arial" w:eastAsia="Arial" w:hAnsi="Arial"/>
          <w:color w:val="0F172A"/>
          <w:sz w:val="20"/>
          <w:szCs w:val="20"/>
        </w:rPr>
        <w:t xml:space="preserve">Wave 1 — Foundation (1–2 weeks): Fix Heading re-export, consolidate Button, adopt Catalyst Dialog for destructive actions, add error boundaries to Governor/Admin. These are small changes with high impact.</w:t>
      </w:r>
    </w:p>
    <w:p>
      <w:pPr>
        <w:pStyle w:val="ListParagraph"/>
        <w:numPr>
          <w:ilvl w:val="0"/>
          <w:numId w:val="3"/>
        </w:numPr>
        <w:spacing w:after="40"/>
      </w:pPr>
      <w:r>
        <w:rPr>
          <w:rFonts w:ascii="Arial" w:cs="Arial" w:eastAsia="Arial" w:hAnsi="Arial"/>
          <w:color w:val="0F172A"/>
          <w:sz w:val="20"/>
          <w:szCs w:val="20"/>
        </w:rPr>
        <w:t xml:space="preserve">Wave 2 — Core UX (2–4 weeks): Build loading skeletons for 8 priority pages, introduce React Query caching, add violation-to-policy drill-down links, implement suspended status lifecycle, wire up Catalyst Pagination and Combobox.</w:t>
      </w:r>
    </w:p>
    <w:p>
      <w:pPr>
        <w:pStyle w:val="ListParagraph"/>
        <w:numPr>
          <w:ilvl w:val="0"/>
          <w:numId w:val="3"/>
        </w:numPr>
        <w:spacing w:after="40"/>
      </w:pPr>
      <w:r>
        <w:rPr>
          <w:rFonts w:ascii="Arial" w:cs="Arial" w:eastAsia="Arial" w:hAnsi="Arial"/>
          <w:color w:val="0F172A"/>
          <w:sz w:val="20"/>
          <w:szCs w:val="20"/>
        </w:rPr>
        <w:t xml:space="preserve">Wave 3 — Governance Excellence (4–6 weeks): Build Compliance Evidence Viewer with SR 11-7 navigator, add policy-agent binding UI, implement TableToolbar search/filter across all table views, add dark mode, complete accessibility hardening.</w:t>
      </w:r>
    </w:p>
    <w:p>
      <w:pPr>
        <w:spacing w:after="200"/>
      </w:pPr>
    </w:p>
    <w:p>
      <w:pPr>
        <w:pBdr>
          <w:bottom w:val="single" w:color="E1E5EF" w:sz="4" w:space="6"/>
        </w:pBdr>
        <w:spacing w:after="120"/>
      </w:pPr>
    </w:p>
    <w:p>
      <w:pPr>
        <w:spacing w:after="80" w:before="0"/>
      </w:pPr>
      <w:r>
        <w:rPr>
          <w:rFonts w:ascii="Arial" w:cs="Arial" w:eastAsia="Arial" w:hAnsi="Arial"/>
          <w:b/>
          <w:bCs/>
          <w:color w:val="0F172A"/>
          <w:sz w:val="20"/>
          <w:szCs w:val="20"/>
        </w:rPr>
        <w:t xml:space="preserve">End of audit. </w:t>
      </w:r>
      <w:r>
        <w:rPr>
          <w:rFonts w:ascii="Arial" w:cs="Arial" w:eastAsia="Arial" w:hAnsi="Arial"/>
          <w:color w:val="64748B"/>
          <w:sz w:val="20"/>
          <w:szCs w:val="20"/>
        </w:rPr>
        <w:t xml:space="preserve">This document covers 41 pages, 69 components, 124 API routes, and 60+ design tokens across the Intellios frontend codebase. Every recommendation references specific files, aligns with the existing design token system, and leverages the underutilized Catalyst UI Kit to maximize consistency with minimal new code.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Intellios UX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4F46E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2026-04-04T20:56:33.779Z</dcterms:created>
  <dcterms:modified xsi:type="dcterms:W3CDTF">2026-04-04T20:56:33.780Z</dcterms:modified>
</cp:coreProperties>
</file>

<file path=docProps/custom.xml><?xml version="1.0" encoding="utf-8"?>
<Properties xmlns="http://schemas.openxmlformats.org/officeDocument/2006/custom-properties" xmlns:vt="http://schemas.openxmlformats.org/officeDocument/2006/docPropsVTypes"/>
</file>