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  <w:r>
        <w:rPr>
          <w:sz w:val="2"/>
        </w:rPr>
      </w:r>
    </w:p>
    <w:p>
      <w:pPr>
        <w:jc w:val="center"/>
      </w:pPr>
      <w:r>
        <w:rPr>
          <w:rFonts w:ascii="Arial" w:hAnsi="Arial"/>
          <w:b/>
          <w:color w:val="2E5C9A"/>
          <w:sz w:val="28"/>
        </w:rPr>
        <w:t>INTELLIOS</w:t>
      </w:r>
    </w:p>
    <w:p>
      <w:pPr>
        <w:jc w:val="center"/>
      </w:pPr>
      <w:r>
        <w:rPr>
          <w:rFonts w:ascii="Arial" w:hAnsi="Arial"/>
          <w:b/>
          <w:color w:val="1B1F3B"/>
          <w:sz w:val="64"/>
        </w:rPr>
        <w:t>QA Action Plan</w:t>
      </w:r>
    </w:p>
    <w:p>
      <w:pPr>
        <w:spacing w:before="0" w:after="160"/>
      </w:pPr>
      <w:r>
        <w:rPr>
          <w:sz w:val="2"/>
        </w:rPr>
      </w:r>
    </w:p>
    <w:p>
      <w:pPr>
        <w:jc w:val="center"/>
      </w:pPr>
      <w:r>
        <w:rPr>
          <w:rFonts w:ascii="Arial" w:hAnsi="Arial"/>
          <w:color w:val="666666"/>
          <w:sz w:val="26"/>
        </w:rPr>
        <w:t>Remediation Roadmap for 42 QA Findings</w:t>
      </w:r>
    </w:p>
    <w:p>
      <w:pPr>
        <w:spacing w:before="0" w:after="400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760"/>
      </w:tblGrid>
      <w:tr>
        <w:tc>
          <w:tcPr>
            <w:tcW w:type="dxa" w:w="4824"/>
            <w:shd w:fill="F5F7FA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5C9A"/>
                <w:sz w:val="20"/>
              </w:rPr>
              <w:t>Source Report</w:t>
            </w:r>
          </w:p>
        </w:tc>
        <w:tc>
          <w:tcPr>
            <w:tcW w:type="dxa" w:w="4824"/>
            <w:shd w:fill="F5F7FA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Visual QA Report — 2026-04-04</w:t>
            </w:r>
          </w:p>
        </w:tc>
      </w:tr>
      <w:tr>
        <w:tc>
          <w:tcPr>
            <w:tcW w:type="dxa" w:w="4824"/>
            <w:shd w:fill="FFFFF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5C9A"/>
                <w:sz w:val="20"/>
              </w:rPr>
              <w:t>Total Findings</w:t>
            </w:r>
          </w:p>
        </w:tc>
        <w:tc>
          <w:tcPr>
            <w:tcW w:type="dxa" w:w="4824"/>
            <w:shd w:fill="FFFFF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42 (13 Critical, 15 Warning, 14 Minor)</w:t>
            </w:r>
          </w:p>
        </w:tc>
      </w:tr>
      <w:tr>
        <w:tc>
          <w:tcPr>
            <w:tcW w:type="dxa" w:w="4824"/>
            <w:shd w:fill="F5F7FA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5C9A"/>
                <w:sz w:val="20"/>
              </w:rPr>
              <w:t>Estimated Duration</w:t>
            </w:r>
          </w:p>
        </w:tc>
        <w:tc>
          <w:tcPr>
            <w:tcW w:type="dxa" w:w="4824"/>
            <w:shd w:fill="F5F7FA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4 sprints (~8 weeks)</w:t>
            </w:r>
          </w:p>
        </w:tc>
      </w:tr>
      <w:tr>
        <w:tc>
          <w:tcPr>
            <w:tcW w:type="dxa" w:w="4824"/>
            <w:shd w:fill="FFFFF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5C9A"/>
                <w:sz w:val="20"/>
              </w:rPr>
              <w:t>Date Prepared</w:t>
            </w:r>
          </w:p>
        </w:tc>
        <w:tc>
          <w:tcPr>
            <w:tcW w:type="dxa" w:w="4824"/>
            <w:shd w:fill="FFFFF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April 4, 2026</w:t>
            </w:r>
          </w:p>
        </w:tc>
      </w:tr>
    </w:tbl>
    <w:p>
      <w:r>
        <w:br w:type="page"/>
      </w:r>
    </w:p>
    <w:p>
      <w:pPr>
        <w:pStyle w:val="Heading1"/>
      </w:pPr>
      <w:r>
        <w:t>Executive Overview</w:t>
      </w:r>
    </w:p>
    <w:p>
      <w:r>
        <w:rPr>
          <w:b w:val="0"/>
          <w:i w:val="0"/>
        </w:rPr>
        <w:t>This action plan translates the 42 findings from the Intellios Visual QA Report (2026-04-04) into a structured remediation roadmap. Findings are organized into four priority tiers across four two-week sprints. Each action item includes the specific fix required, the effort estimate, the suggested owner, the files or subsystems involved, and the acceptance criteria for verification.</w:t>
      </w:r>
    </w:p>
    <w:p>
      <w:pPr>
        <w:spacing w:before="0" w:after="80"/>
      </w:pPr>
      <w:r>
        <w:rPr>
          <w:sz w:val="2"/>
        </w:rPr>
      </w:r>
    </w:p>
    <w:p>
      <w:r>
        <w:rPr>
          <w:b w:val="0"/>
          <w:i w:val="0"/>
        </w:rPr>
        <w:t>The plan prioritizes unblocking the core product workflow first (intake, generation, review, deploy), then addresses security and data integrity issues, followed by UX polish and minor fixes. Where findings share a root cause, they are grouped into a single action item to avoid duplicate work.</w:t>
      </w:r>
    </w:p>
    <w:p>
      <w:pPr>
        <w:spacing w:before="0" w:after="120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412"/>
            <w:shd w:fill="C03B2B"/>
            <w:tcBorders>
              <w:top w:val="none" w:sz="0" w:space="0" w:color="auto"/>
              <w:bottom w:val="none" w:sz="0" w:space="0" w:color="auto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4"/>
              </w:rPr>
              <w:t>13</w:t>
            </w:r>
          </w:p>
          <w:p>
            <w:pPr>
              <w:spacing w:before="0"/>
              <w:jc w:val="center"/>
            </w:pPr>
            <w:r>
              <w:rPr>
                <w:rFonts w:ascii="Arial" w:hAnsi="Arial"/>
                <w:color w:val="FFFFFF"/>
                <w:sz w:val="18"/>
              </w:rPr>
              <w:t>Critical</w:t>
            </w:r>
          </w:p>
        </w:tc>
        <w:tc>
          <w:tcPr>
            <w:tcW w:type="dxa" w:w="2412"/>
            <w:shd w:fill="D48B0B"/>
            <w:tcBorders>
              <w:top w:val="none" w:sz="0" w:space="0" w:color="auto"/>
              <w:bottom w:val="none" w:sz="0" w:space="0" w:color="auto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4"/>
              </w:rPr>
              <w:t>15</w:t>
            </w:r>
          </w:p>
          <w:p>
            <w:pPr>
              <w:spacing w:before="0"/>
              <w:jc w:val="center"/>
            </w:pPr>
            <w:r>
              <w:rPr>
                <w:rFonts w:ascii="Arial" w:hAnsi="Arial"/>
                <w:color w:val="FFFFFF"/>
                <w:sz w:val="18"/>
              </w:rPr>
              <w:t>Warning</w:t>
            </w:r>
          </w:p>
        </w:tc>
        <w:tc>
          <w:tcPr>
            <w:tcW w:type="dxa" w:w="2412"/>
            <w:shd w:fill="2E86C1"/>
            <w:tcBorders>
              <w:top w:val="none" w:sz="0" w:space="0" w:color="auto"/>
              <w:bottom w:val="none" w:sz="0" w:space="0" w:color="auto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4"/>
              </w:rPr>
              <w:t>14</w:t>
            </w:r>
          </w:p>
          <w:p>
            <w:pPr>
              <w:spacing w:before="0"/>
              <w:jc w:val="center"/>
            </w:pPr>
            <w:r>
              <w:rPr>
                <w:rFonts w:ascii="Arial" w:hAnsi="Arial"/>
                <w:color w:val="FFFFFF"/>
                <w:sz w:val="18"/>
              </w:rPr>
              <w:t>Minor</w:t>
            </w:r>
          </w:p>
        </w:tc>
        <w:tc>
          <w:tcPr>
            <w:tcW w:type="dxa" w:w="2412"/>
            <w:shd w:fill="1B1F3B"/>
            <w:tcBorders>
              <w:top w:val="none" w:sz="0" w:space="0" w:color="auto"/>
              <w:bottom w:val="none" w:sz="0" w:space="0" w:color="auto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4"/>
              </w:rPr>
              <w:t>37</w:t>
            </w:r>
          </w:p>
          <w:p>
            <w:pPr>
              <w:spacing w:before="0"/>
              <w:jc w:val="center"/>
            </w:pPr>
            <w:r>
              <w:rPr>
                <w:rFonts w:ascii="Arial" w:hAnsi="Arial"/>
                <w:color w:val="FFFFFF"/>
                <w:sz w:val="18"/>
              </w:rPr>
              <w:t>Action Items</w:t>
            </w:r>
          </w:p>
        </w:tc>
      </w:tr>
    </w:tbl>
    <w:p>
      <w:pPr>
        <w:spacing w:before="0" w:after="200"/>
      </w:pPr>
      <w:r>
        <w:rPr>
          <w:sz w:val="2"/>
        </w:rPr>
      </w:r>
    </w:p>
    <w:p>
      <w:pPr>
        <w:pStyle w:val="Heading2"/>
      </w:pPr>
      <w:r>
        <w:t>Sprint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2160"/>
        <w:gridCol w:w="4320"/>
        <w:gridCol w:w="1872"/>
      </w:tblGrid>
      <w:tr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Findings Addressed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Sprint 1</w:t>
              <w:br/>
              <w:t>Weeks 1–2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Unblock Core Workflows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666666"/>
                <w:sz w:val="16"/>
              </w:rPr>
              <w:t>C-13, C-03, C-04, C-10, C-11, C-01, C-02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 critical fixes</w:t>
            </w:r>
          </w:p>
        </w:tc>
      </w:tr>
      <w:tr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Sprint 2</w:t>
              <w:br/>
              <w:t>Weeks 3–4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Data Trust &amp; Security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666666"/>
                <w:sz w:val="16"/>
              </w:rPr>
              <w:t>C-12, C-05, C-06, W-01, W-02/M-05/W-11, C-07, C-09, C-08, W-15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 critical + 3 warning fixes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Sprint 3</w:t>
              <w:br/>
              <w:t>Weeks 5–6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UX Polish &amp; Consistency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666666"/>
                <w:sz w:val="16"/>
              </w:rPr>
              <w:t>M-13, W-09, W-12, W-08, W-04/M-06, W-10, W-13, W-14/W-03, W-05, M-01, W-06, W-07, M-02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13 items</w:t>
            </w:r>
          </w:p>
        </w:tc>
      </w:tr>
      <w:tr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Sprint 4</w:t>
              <w:br/>
              <w:t>Weeks 7–8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Final Polish &amp; Verification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666666"/>
                <w:sz w:val="16"/>
              </w:rPr>
              <w:t>M-14, M-03, M-04, M-07, M-08, M-09, M-10, M-11, M-12 + full regression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 items + regression</w:t>
            </w:r>
          </w:p>
        </w:tc>
      </w:tr>
    </w:tbl>
    <w:p>
      <w:r>
        <w:br w:type="page"/>
      </w:r>
    </w:p>
    <w:p>
      <w:pPr>
        <w:pStyle w:val="Heading1"/>
      </w:pPr>
      <w:r>
        <w:t>Sprint 1 — Unblock Core Workflows</w:t>
      </w:r>
    </w:p>
    <w:p>
      <w:r>
        <w:rPr>
          <w:b w:val="0"/>
          <w:i w:val="0"/>
        </w:rPr>
        <w:t>Focus: Fix the critical blockers that prevent the platform’s primary workflow (intake → generation → review → deploy) and resolve crashes and missing pages that break the demo experience.</w:t>
      </w:r>
    </w:p>
    <w:p>
      <w:pPr>
        <w:spacing w:before="0" w:after="80"/>
      </w:pPr>
      <w:r>
        <w:rPr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720"/>
        <w:gridCol w:w="3024"/>
        <w:gridCol w:w="792"/>
        <w:gridCol w:w="1008"/>
        <w:gridCol w:w="2160"/>
        <w:gridCol w:w="1440"/>
      </w:tblGrid>
      <w:tr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Files / Areas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POST /api/blueprints 500 error.</w:t>
              <w:br/>
              <w:t>Investigate ABP generation logic, field mappings, and DB constraints.</w:t>
              <w:br/>
              <w:t>Add null-safety to client-side Array.map() rendering.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src/app/api/blueprints/</w:t>
              <w:br/>
              <w:t>src/lib/intake/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Blueprint generates successfully from completed intake session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C-03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[agentId] dynamic route data fetch.</w:t>
              <w:br/>
              <w:t>Verify UUID format matches DB schema.</w:t>
              <w:br/>
              <w:t>Test all 5 agents load.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src/app/registry/[agentId]/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All 5 agent detail pages render with data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blueprint detail data fetch.</w:t>
              <w:br/>
              <w:t>Fix schema mismatch between API and UI.</w:t>
              <w:br/>
              <w:t>Ensure status badge reflects actual status.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src/app/blueprints/[id]/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Blueprint detail page loads with content, Refine/Companion AI accessible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C-10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Implement server-side route guards in Next.js middleware.</w:t>
              <w:br/>
              <w:t>Redirect unauthorized roles from restricted routes.</w:t>
              <w:br/>
              <w:t>Remove rendered UI on access-denied pages.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Full-stack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src/middleware.ts</w:t>
              <w:br/>
              <w:t>src/app/ (all restricted routes)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Direct URL to /governance, /deploy, /admin returns redirect for unauthorized roles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client-side success handler in invite form.</w:t>
              <w:br/>
              <w:t>Fix unhandled state update or toast error after 201 response.</w:t>
              <w:br/>
              <w:t>Add success feedback message.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src/app/admin/users/ (invite component)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Invite form submits, shows success toast, no crash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C-01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Option A: Build Analytics page.</w:t>
              <w:br/>
              <w:t>Option B: Remove sidebar link and hide route.</w:t>
              <w:br/>
              <w:t>Recommend Option B for sprint speed.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src/components/catalyst/sidebar</w:t>
              <w:br/>
              <w:t>src/app/analytics/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No 404 when clicking Analytics (hidden or functional)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Settings page runtime error.</w:t>
              <w:br/>
              <w:t>Check for missing data dependencies or null references on load.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src/app/admin/settings/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Settings page loads without error boundary</w:t>
            </w:r>
          </w:p>
        </w:tc>
      </w:tr>
    </w:tbl>
    <w:p>
      <w:r>
        <w:br w:type="page"/>
      </w:r>
    </w:p>
    <w:p>
      <w:pPr>
        <w:pStyle w:val="Heading1"/>
      </w:pPr>
      <w:r>
        <w:t>Sprint 2 — Data Trust &amp; Security</w:t>
      </w:r>
    </w:p>
    <w:p>
      <w:r>
        <w:rPr>
          <w:b w:val="0"/>
          <w:i w:val="0"/>
        </w:rPr>
        <w:t>Focus: Implement responsive layout foundations, fix data inconsistencies that erode user trust, resolve remaining critical access control and role issues, and hide write-actions from read-only roles.</w:t>
      </w:r>
    </w:p>
    <w:p>
      <w:pPr>
        <w:spacing w:before="0" w:after="80"/>
      </w:pPr>
      <w:r>
        <w:rPr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720"/>
        <w:gridCol w:w="3024"/>
        <w:gridCol w:w="792"/>
        <w:gridCol w:w="1008"/>
        <w:gridCol w:w="2160"/>
        <w:gridCol w:w="1440"/>
      </w:tblGrid>
      <w:tr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Files / Areas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Implement responsive breakpoints:</w:t>
              <w:br/>
              <w:t>• Sidebar collapse to hamburger below 1024px</w:t>
              <w:br/>
              <w:t>• Stack status cards below 768px</w:t>
              <w:br/>
              <w:t>• Horizontal scroll for Pipeline Kanban</w:t>
              <w:br/>
              <w:t>• Mobile-first grid adjustments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src/components/catalyst/sidebar</w:t>
              <w:br/>
              <w:t>All page layouts</w:t>
              <w:br/>
              <w:t>Tailwind config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App usable at 768px (tablet) and 375px (mobile)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C-05</w:t>
              <w:br/>
              <w:t>C-06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Fix Governor Policy Health card data query (returns null instead of counts).</w:t>
              <w:br/>
              <w:t>Fix Compliance KPIs: Clean agents shows "/" (division error), Critical field empty.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src/app/governor/ (dashboard)</w:t>
              <w:br/>
              <w:t>src/lib/ (governance queries)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Policy Health shows Active/Violated/Stale counts; KPIs show numeric values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Unify deployed agent count query.</w:t>
              <w:br/>
              <w:t>Ensure Deploy, Monitor, Governor Fleet, and Executive all use one source of truth.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src/app/deploy/</w:t>
              <w:br/>
              <w:t>src/app/monitor/</w:t>
              <w:br/>
              <w:t>src/app/governor/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Same deployed count across all 4 pages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W-02</w:t>
              <w:br/>
              <w:t>M-05</w:t>
              <w:br/>
              <w:t>W-11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Reconcile review queue queries.</w:t>
              <w:br/>
              <w:t>Fraud Detection Advisor (In Review) must appear in Admin Review Queue and Governor Approvals.</w:t>
              <w:br/>
              <w:t>Ensure all roles see consistent review data.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src/app/review/</w:t>
              <w:br/>
              <w:t>src/app/governor/approvals/</w:t>
              <w:br/>
              <w:t>src/lib/db/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Review Queue, Overview, and Governor Approvals all show same pending count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Move /auth/forgot-password outside auth middleware.</w:t>
              <w:br/>
              <w:t>Add to public routes list.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src/middleware.ts</w:t>
              <w:br/>
              <w:t>src/app/auth/forgot-password/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Unauthenticated users can access forgot-password page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C-09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Grant Designer role access to Design Studio and Blueprints.</w:t>
              <w:br/>
              <w:t>Update role permissions in auth config.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src/middleware.ts</w:t>
              <w:br/>
              <w:t>src/lib/ (role config)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Designer sees Design Studio and Blueprints in sidebar and can access them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C-08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Either implement Workflows tab with distinct content or remove the tab entirely from Registry.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src/app/registry/ (Workflows tab)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Workflows tab shows workflow content or is removed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W-15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Conditionally hide write-action controls (Clone, Deploy, Submit) for Viewer role.</w:t>
              <w:br/>
              <w:t>Extend C-10 route guards to cover Viewer.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Full-stack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src/components/registry/</w:t>
              <w:br/>
              <w:t>src/components/ (pipeline cards)</w:t>
              <w:br/>
              <w:t>src/middleware.ts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Viewer sees no Clone, Deploy, or Submit buttons on any page</w:t>
            </w:r>
          </w:p>
        </w:tc>
      </w:tr>
    </w:tbl>
    <w:p>
      <w:r>
        <w:br w:type="page"/>
      </w:r>
    </w:p>
    <w:p>
      <w:pPr>
        <w:pStyle w:val="Heading1"/>
      </w:pPr>
      <w:r>
        <w:t>Sprint 3 — UX Polish &amp; Consistency</w:t>
      </w:r>
    </w:p>
    <w:p>
      <w:r>
        <w:rPr>
          <w:b w:val="0"/>
          <w:i w:val="0"/>
        </w:rPr>
        <w:t>Focus: Wire up the notification system, fix search, resolve intermittent UI bugs, normalize naming and formatting inconsistencies, and improve form validation and accessibility.</w:t>
      </w:r>
    </w:p>
    <w:p>
      <w:pPr>
        <w:spacing w:before="0" w:after="80"/>
      </w:pPr>
      <w:r>
        <w:rPr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720"/>
        <w:gridCol w:w="3024"/>
        <w:gridCol w:w="792"/>
        <w:gridCol w:w="1008"/>
        <w:gridCol w:w="2160"/>
        <w:gridCol w:w="1440"/>
      </w:tblGrid>
      <w:tr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Files / Areas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Integrate platform events (deployments, reviews, approvals, blueprint generation) into the notification system.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src/lib/ (notification service)</w:t>
              <w:br/>
              <w:t>All event emitters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Bell icon shows notifications after platform actions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W-09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Implement agent and policy search in the command palette.</w:t>
              <w:br/>
              <w:t>Alternative: update placeholder to match actual scope.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Full-stack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 (search modal)</w:t>
              <w:br/>
              <w:t>src/app/api/ (search endpoint)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Searching "loan" returns Loan Application Assistant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Debug Ask Intellios toggle state.</w:t>
              <w:br/>
              <w:t>Investigate race condition or stale React state after navigation.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 (Ask Intellios panel)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Panel opens reliably on every click across all pages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W-08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Fix register wizard step progression (advance fields across 3 steps) or remove the stepper UI.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src/app/register/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Steps advance correctly or single-page form with no stepper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W-04</w:t>
              <w:br/>
              <w:t>M-06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Build event name humanizer utility.</w:t>
              <w:br/>
              <w:t>Apply to Governor audit activity and Overview Activity feed.</w:t>
              <w:br/>
              <w:t>Map all raw event names to human-readable labels.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src/lib/ (event formatter)</w:t>
              <w:br/>
              <w:t>src/app/governor/</w:t>
              <w:br/>
              <w:t>src/app/ (overview)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No raw event names visible; all events human-readable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W-10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Refactor Ask Intellios panel to overlay/drawer pattern.</w:t>
              <w:br/>
              <w:t>Or enforce minimum width on main content when panel is open.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Med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 (Ask Intellios)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Main content remains usable with AI panel open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inline validation error messages to Invite User form.</w:t>
              <w:br/>
              <w:t>Show "Email is required" on empty submission.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src/app/admin/users/ (invite form)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Clear error message shown on invalid submission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W-14</w:t>
              <w:br/>
              <w:t>W-03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Reconcile role naming: either add "Designer" to invite dropdown or migrate existing designers to "Architect".</w:t>
              <w:br/>
              <w:t>Update role badges to match.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Full-stack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src/app/admin/users/</w:t>
              <w:br/>
              <w:t>src/lib/db/ (role schema)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Invite dropdown and user list show consistent role names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Normalize blueprint status badge casing.</w:t>
              <w:br/>
              <w:t>All statuses should be capitalized ("Deployed" not "deployed").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src/app/blueprints/ (status badge)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All status badges use consistent capitalization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M-01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Increase auth form label contrast.</w:t>
              <w:br/>
              <w:t>Change from text-slate-700 to text-slate-300 or lighter.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src/app/login/</w:t>
              <w:br/>
              <w:t>src/app/register/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Labels clearly visible on dark background; WCAG AA compliant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empty state component to Compliance Calendar.</w:t>
              <w:br/>
              <w:t>Show message like "No compliance events scheduled."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src/app/governor/calendar/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Calendar shows informative empty state instead of blank page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D48B0B"/>
                <w:sz w:val="18"/>
              </w:rPr>
              <w:t>W-07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scope selection controls to API Keys form.</w:t>
              <w:br/>
              <w:t>Or remove the orphaned "Scopes" label.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src/app/admin/api-keys/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Scopes are selectable or label is removed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"Don’t have an account? Create one" link below sign-in form.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src/app/login/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Login page links to registration page</w:t>
            </w:r>
          </w:p>
        </w:tc>
      </w:tr>
    </w:tbl>
    <w:p>
      <w:r>
        <w:br w:type="page"/>
      </w:r>
    </w:p>
    <w:p>
      <w:pPr>
        <w:pStyle w:val="Heading1"/>
      </w:pPr>
      <w:r>
        <w:t>Sprint 4 — Final Polish &amp; Regression</w:t>
      </w:r>
    </w:p>
    <w:p>
      <w:r>
        <w:rPr>
          <w:b w:val="0"/>
          <w:i w:val="0"/>
        </w:rPr>
        <w:t>Focus: Resolve remaining minor issues, clean up dependent fixes that were unblocked in earlier sprints, and conduct a full regression test against all 42 findings.</w:t>
      </w:r>
    </w:p>
    <w:p>
      <w:pPr>
        <w:spacing w:before="0" w:after="80"/>
      </w:pPr>
      <w:r>
        <w:rPr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720"/>
        <w:gridCol w:w="3024"/>
        <w:gridCol w:w="792"/>
        <w:gridCol w:w="1008"/>
        <w:gridCol w:w="2160"/>
        <w:gridCol w:w="1440"/>
      </w:tblGrid>
      <w:tr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Files / Areas</w:t>
            </w:r>
          </w:p>
        </w:tc>
        <w:tc>
          <w:tcPr>
            <w:tcW w:type="dxa" w:w="1378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redirect from /overview to / or make /overview a valid route.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 or next.config.ts (redirects)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/overview no longer 404s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M-03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Format Monthly Cost as "$0.00" or "—" when zero.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src/app/governor/executive/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Cost shows 2 decimal places or dash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proper heading, icon, and access-denied card to Admin Fleet page.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src/app/admin/fleet/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Page has styled restriction message, not bare text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32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M-07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Populate breadcrumb and title from blueprint data (depends on C-04 fix).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src/app/blueprints/[id]/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Breadcrumb shows agent name; status badge is accurate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33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Align Governance Hub "Audit Trail" button style with the action bar pattern.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src/app/governance/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Consistent button styling across the page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34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M-09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Verify Pipeline drill-down works after C-03 fix. No independent work needed.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src/app/pipeline/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Pipeline cards navigate to working agent detail pages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Relabel "+ New Blueprint" to "+ Start New Agent" or "Go to Design Studio".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src/app/blueprints/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Button label matches actual behavior</w:t>
            </w:r>
          </w:p>
        </w:tc>
      </w:tr>
      <w:tr>
        <w:tc>
          <w:tcPr>
            <w:tcW w:type="dxa" w:w="50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36</w:t>
            </w:r>
          </w:p>
        </w:tc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M-11</w:t>
            </w:r>
          </w:p>
        </w:tc>
        <w:tc>
          <w:tcPr>
            <w:tcW w:type="dxa" w:w="3024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Show full "Compliance Officer" role label in sidebar footer (not truncated "Compliance").</w:t>
            </w:r>
          </w:p>
        </w:tc>
        <w:tc>
          <w:tcPr>
            <w:tcW w:type="dxa" w:w="79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src/components/catalyst/sidebar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Officer role shows full name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37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E86C1"/>
                <w:sz w:val="18"/>
              </w:rPr>
              <w:t>M-12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Fix "Enter to start" hint: either enable Enter submission or change hint to "Ready to start".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src/app/intake/ (new agent modal)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Hint matches actual behavior</w:t>
            </w:r>
          </w:p>
        </w:tc>
      </w:tr>
    </w:tbl>
    <w:p>
      <w:pPr>
        <w:spacing w:before="0" w:after="200"/>
      </w:pPr>
      <w:r>
        <w:rPr>
          <w:sz w:val="2"/>
        </w:rPr>
      </w:r>
    </w:p>
    <w:p>
      <w:pPr>
        <w:pStyle w:val="Heading2"/>
      </w:pPr>
      <w:r>
        <w:t>Full Regression Test</w:t>
      </w:r>
    </w:p>
    <w:p>
      <w:r>
        <w:rPr>
          <w:b w:val="0"/>
          <w:i w:val="0"/>
        </w:rPr>
        <w:t>After completing all 37 action items, conduct a full regression test covering:</w:t>
      </w:r>
    </w:p>
    <w:p>
      <w:pPr>
        <w:pStyle w:val="ListBullet"/>
        <w:spacing w:after="40"/>
      </w:pPr>
      <w:r>
        <w:t>Complete intake flow through all 7 domains and generate a blueprint successfully</w:t>
      </w:r>
    </w:p>
    <w:p>
      <w:pPr>
        <w:pStyle w:val="ListBullet"/>
        <w:spacing w:after="40"/>
      </w:pPr>
      <w:r>
        <w:t>All 5 agent detail pages and all blueprint detail pages load with data</w:t>
      </w:r>
    </w:p>
    <w:p>
      <w:pPr>
        <w:pStyle w:val="ListBullet"/>
        <w:spacing w:after="40"/>
      </w:pPr>
      <w:r>
        <w:t>Role-based access control: test all 5 roles via sidebar navigation and direct URL access</w:t>
      </w:r>
    </w:p>
    <w:p>
      <w:pPr>
        <w:pStyle w:val="ListBullet"/>
        <w:spacing w:after="40"/>
      </w:pPr>
      <w:r>
        <w:t>Responsive testing at 768px (tablet) and 375px (mobile) viewports</w:t>
      </w:r>
    </w:p>
    <w:p>
      <w:pPr>
        <w:pStyle w:val="ListBullet"/>
        <w:spacing w:after="40"/>
      </w:pPr>
      <w:r>
        <w:t>Viewer role sees no write-action controls on any page</w:t>
      </w:r>
    </w:p>
    <w:p>
      <w:pPr>
        <w:pStyle w:val="ListBullet"/>
        <w:spacing w:after="40"/>
      </w:pPr>
      <w:r>
        <w:t>Deployed agent counts are consistent across Deploy, Monitor, Governor Fleet, and Executive</w:t>
      </w:r>
    </w:p>
    <w:p>
      <w:pPr>
        <w:pStyle w:val="ListBullet"/>
        <w:spacing w:after="40"/>
      </w:pPr>
      <w:r>
        <w:t>Review queue counts are consistent across Overview, Review Queue, and Governor Approvals</w:t>
      </w:r>
    </w:p>
    <w:p>
      <w:pPr>
        <w:pStyle w:val="ListBullet"/>
        <w:spacing w:after="40"/>
      </w:pPr>
      <w:r>
        <w:t>Notification bell shows events after platform actions</w:t>
      </w:r>
    </w:p>
    <w:p>
      <w:pPr>
        <w:pStyle w:val="ListBullet"/>
        <w:spacing w:after="40"/>
      </w:pPr>
      <w:r>
        <w:t>Search returns agents and policies (or placeholder updated)</w:t>
      </w:r>
    </w:p>
    <w:p>
      <w:pPr>
        <w:pStyle w:val="ListBullet"/>
        <w:spacing w:after="40"/>
      </w:pPr>
      <w:r>
        <w:t>Ask Intellios panel opens reliably on every page</w:t>
      </w:r>
    </w:p>
    <w:p>
      <w:r>
        <w:br w:type="page"/>
      </w:r>
    </w:p>
    <w:p>
      <w:pPr>
        <w:pStyle w:val="Heading1"/>
      </w:pPr>
      <w:r>
        <w:t>Effort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864"/>
        <w:gridCol w:w="5184"/>
        <w:gridCol w:w="1728"/>
      </w:tblGrid>
      <w:tr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Effort Level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412"/>
            <w:shd w:fill="1B1F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Typical Time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High</w:t>
            </w:r>
          </w:p>
        </w:tc>
        <w:tc>
          <w:tcPr>
            <w:tcW w:type="dxa" w:w="2412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Multi-day investigation across server + client; architectural changes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3–5 days</w:t>
            </w:r>
          </w:p>
        </w:tc>
      </w:tr>
      <w:tr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Medium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Focused debugging or feature implementation in 1–2 subsystems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1–2 days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Low</w:t>
            </w:r>
          </w:p>
        </w:tc>
        <w:tc>
          <w:tcPr>
            <w:tcW w:type="dxa" w:w="2412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Single-file config change, CSS tweak, label update, or routing fix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1–4 hours</w:t>
            </w:r>
          </w:p>
        </w:tc>
      </w:tr>
      <w:tr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N/A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Dependent on another fix; no independent work required</w:t>
            </w:r>
          </w:p>
        </w:tc>
        <w:tc>
          <w:tcPr>
            <w:tcW w:type="dxa" w:w="241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Verification only</w:t>
            </w:r>
          </w:p>
        </w:tc>
      </w:tr>
    </w:tbl>
    <w:p>
      <w:pPr>
        <w:spacing w:before="0" w:after="200"/>
      </w:pPr>
      <w:r>
        <w:rPr>
          <w:sz w:val="2"/>
        </w:rPr>
      </w:r>
    </w:p>
    <w:p>
      <w:pPr>
        <w:pStyle w:val="Heading2"/>
      </w:pPr>
      <w:r>
        <w:t>Key Dependencies</w:t>
      </w:r>
    </w:p>
    <w:p>
      <w:r>
        <w:rPr>
          <w:b w:val="0"/>
          <w:i w:val="0"/>
        </w:rPr>
        <w:t>Several action items have dependencies that affect execution order:</w:t>
      </w:r>
    </w:p>
    <w:p>
      <w:pPr>
        <w:spacing w:before="0" w:after="40"/>
      </w:pPr>
      <w:r>
        <w:rPr>
          <w:sz w:val="2"/>
        </w:rPr>
      </w:r>
    </w:p>
    <w:p>
      <w:pPr>
        <w:pStyle w:val="ListBullet"/>
        <w:spacing w:after="60"/>
      </w:pPr>
      <w:r>
        <w:t>M-09 (Pipeline drill-down) is blocked by C-03 (agent detail pages). Complete C-03 first; M-09 resolves automatically.</w:t>
      </w:r>
    </w:p>
    <w:p>
      <w:pPr>
        <w:pStyle w:val="ListBullet"/>
        <w:spacing w:after="60"/>
      </w:pPr>
      <w:r>
        <w:t>M-07 (blueprint breadcrumb) depends on C-04 (blueprint detail fix). Complete C-04 first; then M-07 is a trivial data-binding change.</w:t>
      </w:r>
    </w:p>
    <w:p>
      <w:pPr>
        <w:pStyle w:val="ListBullet"/>
        <w:spacing w:after="60"/>
      </w:pPr>
      <w:r>
        <w:t>W-15 (Viewer write-actions) extends C-10 (route guards). Implement C-10 first in Sprint 1; then W-15 adds role-conditional UI hiding in Sprint 2.</w:t>
      </w:r>
    </w:p>
    <w:p>
      <w:pPr>
        <w:pStyle w:val="ListBullet"/>
        <w:spacing w:after="60"/>
      </w:pPr>
      <w:r>
        <w:t>W-02, M-05, and W-11 share one root cause (review queue query mismatch). Fix once, verify in all three contexts.</w:t>
      </w:r>
    </w:p>
    <w:p>
      <w:pPr>
        <w:pStyle w:val="ListBullet"/>
        <w:spacing w:after="60"/>
      </w:pPr>
      <w:r>
        <w:t>W-04 and M-06 share one root cause (raw event names). Build the humanizer utility once, apply everywhere.</w:t>
      </w:r>
    </w:p>
    <w:p>
      <w:pPr>
        <w:pStyle w:val="ListBullet"/>
        <w:spacing w:after="60"/>
      </w:pPr>
      <w:r>
        <w:t>W-14 and W-03 share one root cause (designer/architect role naming). Decide on the canonical name once, propagate everywhere.</w:t>
      </w:r>
    </w:p>
    <w:p>
      <w:pPr>
        <w:spacing w:before="0" w:after="280"/>
      </w:pPr>
      <w:r>
        <w:rPr>
          <w:sz w:val="2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80"/>
      </w:pPr>
      <w:r>
        <w:rPr>
          <w:sz w:val="2"/>
        </w:rPr>
      </w:r>
    </w:p>
    <w:p>
      <w:pPr>
        <w:jc w:val="center"/>
      </w:pPr>
      <w:r>
        <w:rPr>
          <w:i/>
          <w:color w:val="959595"/>
          <w:sz w:val="18"/>
        </w:rPr>
        <w:t>End of Action Plan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1F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5C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B1F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