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Agency-based points system for AI math tutoring</w:t>
      </w:r>
    </w:p>
    <w:p>
      <w:pPr>
        <w:spacing w:after="160"/>
      </w:pPr>
      <w:r>
        <w:rPr>
          <w:b w:val="false"/>
          <w:bCs w:val="false"/>
          <w:i/>
          <w:iCs/>
          <w:sz w:val="22"/>
          <w:szCs w:val="22"/>
        </w:rPr>
        <w:t xml:space="preserve">Summary for team review</w:t>
      </w:r>
    </w:p>
    <w:p>
      <w:pPr>
        <w:pStyle w:val="Heading2"/>
      </w:pPr>
      <w:r>
        <w:t xml:space="preserve">Background</w:t>
      </w:r>
    </w:p>
    <w:p>
      <w:pPr>
        <w:spacing w:after="160"/>
      </w:pPr>
      <w:r>
        <w:rPr>
          <w:b w:val="false"/>
          <w:bCs w:val="false"/>
          <w:i w:val="false"/>
          <w:iCs w:val="false"/>
          <w:sz w:val="22"/>
          <w:szCs w:val="22"/>
        </w:rPr>
        <w:t xml:space="preserve">This system design is grounded in a developmental framework of learner agency, which distinguishes three steps that must each be present — not just the first one — for a student to have genuine agency over their learning:</w:t>
      </w:r>
    </w:p>
    <w:p>
      <w:pPr>
        <w:pStyle w:val="ListParagraph"/>
        <w:numPr>
          <w:ilvl w:val="0"/>
          <w:numId w:val="2"/>
        </w:numPr>
        <w:spacing w:after="80"/>
      </w:pPr>
      <w:r>
        <w:rPr>
          <w:sz w:val="22"/>
          <w:szCs w:val="22"/>
        </w:rPr>
        <w:t xml:space="preserve">Opportunity to make decisions — does the student have real choices available?</w:t>
      </w:r>
    </w:p>
    <w:p>
      <w:pPr>
        <w:pStyle w:val="ListParagraph"/>
        <w:numPr>
          <w:ilvl w:val="0"/>
          <w:numId w:val="2"/>
        </w:numPr>
        <w:spacing w:after="80"/>
      </w:pPr>
      <w:r>
        <w:rPr>
          <w:sz w:val="22"/>
          <w:szCs w:val="22"/>
        </w:rPr>
        <w:t xml:space="preserve">Capacity to make decisions — can the student judge well (accurate self-assessment, calibration)?</w:t>
      </w:r>
    </w:p>
    <w:p>
      <w:pPr>
        <w:pStyle w:val="ListParagraph"/>
        <w:numPr>
          <w:ilvl w:val="0"/>
          <w:numId w:val="2"/>
        </w:numPr>
        <w:spacing w:after="80"/>
      </w:pPr>
      <w:r>
        <w:rPr>
          <w:sz w:val="22"/>
          <w:szCs w:val="22"/>
        </w:rPr>
        <w:t xml:space="preserve">Capacity to enact decisions — can the student follow through on what they decide?</w:t>
      </w:r>
    </w:p>
    <w:p>
      <w:pPr>
        <w:spacing w:after="160"/>
      </w:pPr>
      <w:r>
        <w:rPr>
          <w:b w:val="false"/>
          <w:bCs w:val="false"/>
          <w:i w:val="false"/>
          <w:iCs w:val="false"/>
          <w:sz w:val="22"/>
          <w:szCs w:val="22"/>
        </w:rPr>
        <w:t xml:space="preserve">Each step builds on the previous one. Giving students choices (step 1) is necessary but not sufficient — research shows many students, especially younger ones, do not yet have the metacognitive capacity (step 2) or follow-through (step 3) to benefit from choice alone.</w:t>
      </w:r>
    </w:p>
    <w:p>
      <w:pPr>
        <w:pStyle w:val="Heading2"/>
      </w:pPr>
      <w:r>
        <w:t xml:space="preserve">Our two choice surfaces</w:t>
      </w:r>
    </w:p>
    <w:p>
      <w:pPr>
        <w:spacing w:after="160"/>
      </w:pPr>
      <w:r>
        <w:rPr>
          <w:b w:val="false"/>
          <w:bCs w:val="false"/>
          <w:i w:val="false"/>
          <w:iCs w:val="false"/>
          <w:sz w:val="22"/>
          <w:szCs w:val="22"/>
        </w:rPr>
        <w:t xml:space="preserve">In our system, students exercise agency in two concrete places, plus a reflection dashboard for reviewing their own data:</w:t>
      </w:r>
    </w:p>
    <w:p>
      <w:pPr>
        <w:pStyle w:val="ListParagraph"/>
        <w:numPr>
          <w:ilvl w:val="0"/>
          <w:numId w:val="2"/>
        </w:numPr>
        <w:spacing w:after="80"/>
      </w:pPr>
      <w:r>
        <w:rPr>
          <w:sz w:val="22"/>
          <w:szCs w:val="22"/>
        </w:rPr>
        <w:t xml:space="preserve">Problem solving — solve independently, or use AI tutor hints</w:t>
      </w:r>
    </w:p>
    <w:p>
      <w:pPr>
        <w:pStyle w:val="ListParagraph"/>
        <w:numPr>
          <w:ilvl w:val="0"/>
          <w:numId w:val="2"/>
        </w:numPr>
        <w:spacing w:after="80"/>
      </w:pPr>
      <w:r>
        <w:rPr>
          <w:sz w:val="22"/>
          <w:szCs w:val="22"/>
        </w:rPr>
        <w:t xml:space="preserve">Goal setting — choose difficulty level and problem types for a session</w:t>
      </w:r>
    </w:p>
    <w:p>
      <w:pPr>
        <w:pStyle w:val="ListParagraph"/>
        <w:numPr>
          <w:ilvl w:val="0"/>
          <w:numId w:val="2"/>
        </w:numPr>
        <w:spacing w:after="80"/>
      </w:pPr>
      <w:r>
        <w:rPr>
          <w:sz w:val="22"/>
          <w:szCs w:val="22"/>
        </w:rPr>
        <w:t xml:space="preserve">Reflection dashboard — review session data and interpret own performance</w:t>
      </w:r>
    </w:p>
    <w:p>
      <w:pPr>
        <w:pStyle w:val="Heading2"/>
      </w:pPr>
      <w:r>
        <w:t xml:space="preserve">Three XP currencies (kept separate, never merged)</w:t>
      </w:r>
    </w:p>
    <w:p>
      <w:pPr>
        <w:pStyle w:val="ListParagraph"/>
        <w:numPr>
          <w:ilvl w:val="0"/>
          <w:numId w:val="2"/>
        </w:numPr>
        <w:spacing w:after="80"/>
      </w:pPr>
      <w:r>
        <w:rPr>
          <w:sz w:val="22"/>
          <w:szCs w:val="22"/>
        </w:rPr>
        <w:t xml:space="preserve">Choice XP — earned for making a decision yourself (picking difficulty, problem types, opening the dashboard unprompted)</w:t>
      </w:r>
    </w:p>
    <w:p>
      <w:pPr>
        <w:pStyle w:val="ListParagraph"/>
        <w:numPr>
          <w:ilvl w:val="0"/>
          <w:numId w:val="2"/>
        </w:numPr>
        <w:spacing w:after="80"/>
      </w:pPr>
      <w:r>
        <w:rPr>
          <w:sz w:val="22"/>
          <w:szCs w:val="22"/>
        </w:rPr>
        <w:t xml:space="preserve">Insight XP — earned for accurate self-assessment (confidence ratings matching outcomes, predicting own weak areas, noticing own patterns)</w:t>
      </w:r>
    </w:p>
    <w:p>
      <w:pPr>
        <w:pStyle w:val="ListParagraph"/>
        <w:numPr>
          <w:ilvl w:val="0"/>
          <w:numId w:val="2"/>
        </w:numPr>
        <w:spacing w:after="80"/>
      </w:pPr>
      <w:r>
        <w:rPr>
          <w:sz w:val="22"/>
          <w:szCs w:val="22"/>
        </w:rPr>
        <w:t xml:space="preserve">Resolve XP — earned for following through (completing self-set goals, persisting after a wrong answer, not abandoning a hard topic)</w:t>
      </w:r>
    </w:p>
    <w:p>
      <w:pPr>
        <w:spacing w:after="160"/>
      </w:pPr>
      <w:r>
        <w:rPr>
          <w:b w:val="false"/>
          <w:bCs w:val="false"/>
          <w:i w:val="false"/>
          <w:iCs w:val="false"/>
          <w:sz w:val="22"/>
          <w:szCs w:val="22"/>
        </w:rPr>
        <w:t xml:space="preserve">Correctness is never a standalone currency, and its effect on agency XP is deliberately limited and currency-specific:</w:t>
      </w:r>
    </w:p>
    <w:p>
      <w:pPr>
        <w:pStyle w:val="ListParagraph"/>
        <w:numPr>
          <w:ilvl w:val="0"/>
          <w:numId w:val="2"/>
        </w:numPr>
        <w:spacing w:after="80"/>
      </w:pPr>
      <w:r>
        <w:rPr>
          <w:sz w:val="22"/>
          <w:szCs w:val="22"/>
        </w:rPr>
        <w:t xml:space="preserve">Choice XP — correctness has no effect. Choosing is choosing, regardless of the result.</w:t>
      </w:r>
    </w:p>
    <w:p>
      <w:pPr>
        <w:pStyle w:val="ListParagraph"/>
        <w:numPr>
          <w:ilvl w:val="0"/>
          <w:numId w:val="2"/>
        </w:numPr>
        <w:spacing w:after="80"/>
      </w:pPr>
      <w:r>
        <w:rPr>
          <w:sz w:val="22"/>
          <w:szCs w:val="22"/>
        </w:rPr>
        <w:t xml:space="preserve">Insight XP — correctness has an indirect effect. It is one ingredient in whether a self-assessment was accurate (confidence vs. outcome), not a bonus added on top. A student who confidently predicted they would get a problem wrong, and did, is well-calibrated and earns Insight XP — being wrong does not block it.</w:t>
      </w:r>
    </w:p>
    <w:p>
      <w:pPr>
        <w:pStyle w:val="ListParagraph"/>
        <w:numPr>
          <w:ilvl w:val="0"/>
          <w:numId w:val="2"/>
        </w:numPr>
        <w:spacing w:after="80"/>
      </w:pPr>
      <w:r>
        <w:rPr>
          <w:sz w:val="22"/>
          <w:szCs w:val="22"/>
        </w:rPr>
        <w:t xml:space="preserve">Resolve XP — correctness has a small bonus effect. Persisting or working without hints earns base XP regardless of outcome; a correct result on top of that adds a modest multiplier (around ×1.5), since solving it independently is a stronger demonstration of follow-through than struggling and still getting it wrong.</w:t>
      </w:r>
    </w:p>
    <w:p>
      <w:pPr>
        <w:spacing w:after="160"/>
      </w:pPr>
      <w:r>
        <w:rPr>
          <w:b w:val="false"/>
          <w:bCs w:val="false"/>
          <w:i w:val="false"/>
          <w:iCs w:val="false"/>
          <w:sz w:val="22"/>
          <w:szCs w:val="22"/>
        </w:rPr>
        <w:t xml:space="preserve">This keeps the system focused on developing the underlying capacities rather than rewarding right answers — a strong math student should not be able to accumulate agency XP simply by being good at math without exercising real agency.</w:t>
      </w:r>
    </w:p>
    <w:p>
      <w:pPr>
        <w:pStyle w:val="Heading2"/>
      </w:pPr>
      <w:r>
        <w:t xml:space="preserve">The delegation problem (and our fix)</w:t>
      </w:r>
    </w:p>
    <w:p>
      <w:pPr>
        <w:spacing w:after="160"/>
      </w:pPr>
      <w:r>
        <w:rPr>
          <w:b w:val="false"/>
          <w:bCs w:val="false"/>
          <w:i w:val="false"/>
          <w:iCs w:val="false"/>
          <w:sz w:val="22"/>
          <w:szCs w:val="22"/>
        </w:rPr>
        <w:t xml:space="preserve">Key risk: if a student lets the AI tutor make a choice and it happens to be accurate, that is the AI's metacognition, not the student's. Awarding Insight XP in that case would reward the wrong agent.</w:t>
      </w:r>
    </w:p>
    <w:p>
      <w:pPr>
        <w:spacing w:after="160"/>
      </w:pPr>
      <w:r>
        <w:rPr>
          <w:b w:val="false"/>
          <w:bCs w:val="false"/>
          <w:i w:val="false"/>
          <w:iCs w:val="false"/>
          <w:sz w:val="22"/>
          <w:szCs w:val="22"/>
        </w:rPr>
        <w:t xml:space="preserve">Fix: Insight XP is gated on who authored the decision, not just whether it turned out accurate.</w:t>
      </w:r>
    </w:p>
    <w:p>
      <w:pPr>
        <w:pStyle w:val="ListParagraph"/>
        <w:numPr>
          <w:ilvl w:val="0"/>
          <w:numId w:val="2"/>
        </w:numPr>
        <w:spacing w:after="80"/>
      </w:pPr>
      <w:r>
        <w:rPr>
          <w:sz w:val="22"/>
          <w:szCs w:val="22"/>
        </w:rPr>
        <w:t xml:space="preserve">Full delegation to AI → no Insight XP (the student may still earn Choice XP for the decision to delegate)</w:t>
      </w:r>
    </w:p>
    <w:p>
      <w:pPr>
        <w:pStyle w:val="ListParagraph"/>
        <w:numPr>
          <w:ilvl w:val="0"/>
          <w:numId w:val="2"/>
        </w:numPr>
        <w:spacing w:after="80"/>
      </w:pPr>
      <w:r>
        <w:rPr>
          <w:sz w:val="22"/>
          <w:szCs w:val="22"/>
        </w:rPr>
        <w:t xml:space="preserve">Hints used only after a genuine attempt → partial Insight XP (recognizing you're stuck is itself a metacognitive skill)</w:t>
      </w:r>
    </w:p>
    <w:p>
      <w:pPr>
        <w:pStyle w:val="ListParagraph"/>
        <w:numPr>
          <w:ilvl w:val="0"/>
          <w:numId w:val="2"/>
        </w:numPr>
        <w:spacing w:after="80"/>
      </w:pPr>
      <w:r>
        <w:rPr>
          <w:sz w:val="22"/>
          <w:szCs w:val="22"/>
        </w:rPr>
        <w:t xml:space="preserve">Independent judgment, confirmed by AI afterward → full Insight XP</w:t>
      </w:r>
    </w:p>
    <w:p>
      <w:pPr>
        <w:pStyle w:val="Heading2"/>
      </w:pPr>
      <w:r>
        <w:t xml:space="preserve">Points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400"/>
        <w:gridCol w:w="2200"/>
        <w:gridCol w:w="1260"/>
      </w:tblGrid>
      <w:tr>
        <w:tc>
          <w:tcPr>
            <w:tcW w:type="dxa" w:w="16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b/>
                <w:bCs/>
                <w:color w:val="FFFFFF"/>
                <w:sz w:val="18"/>
                <w:szCs w:val="18"/>
              </w:rPr>
              <w:t xml:space="preserve">Surface</w:t>
            </w:r>
          </w:p>
        </w:tc>
        <w:tc>
          <w:tcPr>
            <w:tcW w:type="dxa" w:w="19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b/>
                <w:bCs/>
                <w:color w:val="FFFFFF"/>
                <w:sz w:val="18"/>
                <w:szCs w:val="18"/>
              </w:rPr>
              <w:t xml:space="preserve">Event</w:t>
            </w:r>
          </w:p>
        </w:tc>
        <w:tc>
          <w:tcPr>
            <w:tcW w:type="dxa" w:w="24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b/>
                <w:bCs/>
                <w:color w:val="FFFFFF"/>
                <w:sz w:val="18"/>
                <w:szCs w:val="18"/>
              </w:rPr>
              <w:t xml:space="preserve">Full XP criteria</w:t>
            </w:r>
          </w:p>
        </w:tc>
        <w:tc>
          <w:tcPr>
            <w:tcW w:type="dxa" w:w="220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b/>
                <w:bCs/>
                <w:color w:val="FFFFFF"/>
                <w:sz w:val="18"/>
                <w:szCs w:val="18"/>
              </w:rPr>
              <w:t xml:space="preserve">Reduced / zero if</w:t>
            </w:r>
          </w:p>
        </w:tc>
        <w:tc>
          <w:tcPr>
            <w:tcW w:type="dxa" w:w="1260"/>
            <w:tcBorders>
              <w:top w:val="single" w:color="CCCCCC" w:sz="1"/>
              <w:left w:val="single" w:color="CCCCCC" w:sz="1"/>
              <w:bottom w:val="single" w:color="CCCCCC" w:sz="1"/>
              <w:right w:val="single" w:color="CCCCCC" w:sz="1"/>
            </w:tcBorders>
            <w:shd w:fill="2E3A8C" w:val="clear"/>
            <w:tcMar>
              <w:top w:type="dxa" w:w="80"/>
              <w:left w:type="dxa" w:w="120"/>
              <w:bottom w:type="dxa" w:w="80"/>
              <w:right w:type="dxa" w:w="120"/>
            </w:tcMar>
          </w:tcPr>
          <w:p>
            <w:r>
              <w:rPr>
                <w:b/>
                <w:bCs/>
                <w:color w:val="FFFFFF"/>
                <w:sz w:val="18"/>
                <w:szCs w:val="18"/>
              </w:rPr>
              <w:t xml:space="preserve">XP awarded</w:t>
            </w:r>
          </w:p>
        </w:tc>
      </w:tr>
      <w:tr>
        <w:tc>
          <w:tcPr>
            <w:tcW w:type="dxa" w:w="9360"/>
            <w:gridSpan w:val="5"/>
            <w:tcBorders>
              <w:top w:val="single" w:color="CCCCCC" w:sz="1"/>
              <w:left w:val="single" w:color="CCCCCC" w:sz="1"/>
              <w:bottom w:val="single" w:color="CCCCCC" w:sz="1"/>
              <w:right w:val="single" w:color="CCCCCC" w:sz="1"/>
            </w:tcBorders>
            <w:shd w:fill="D9DEF2" w:val="clear"/>
            <w:tcMar>
              <w:top w:type="dxa" w:w="80"/>
              <w:left w:type="dxa" w:w="120"/>
              <w:bottom w:type="dxa" w:w="80"/>
              <w:right w:type="dxa" w:w="120"/>
            </w:tcMar>
          </w:tcPr>
          <w:p>
            <w:r>
              <w:rPr>
                <w:b/>
                <w:bCs/>
                <w:sz w:val="19"/>
                <w:szCs w:val="19"/>
              </w:rPr>
              <w:t xml:space="preserve">Problem solving — solve alone vs. with AI tutor hints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Solved without hints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Completed with zero hints used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Choice +5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Used hints after a real attempt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Hint requested only after trying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Hint opened immediately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Insight +4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Confidence rating matched result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Rated before answering, within 1 star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Skipped rating / rated after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Insight +6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Retried after a wrong answer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Stayed on same problem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Switched topic immediately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Resolve +8</w:t>
            </w:r>
          </w:p>
        </w:tc>
      </w:tr>
      <w:tr>
        <w:tc>
          <w:tcPr>
            <w:tcW w:type="dxa" w:w="1600"/>
            <w:tcBorders>
              <w:top w:val="single" w:color="CCCCCC" w:sz="1"/>
              <w:left w:val="single" w:color="CCCCCC" w:sz="1"/>
              <w:bottom w:val="single" w:color="CCCCCC" w:sz="1"/>
              <w:right w:val="single" w:color="CCCCCC" w:sz="1"/>
            </w:tcBorders>
            <w:shd w:fill="FBE5E5" w:val="clear"/>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shd w:fill="FBE5E5" w:val="clear"/>
            <w:tcMar>
              <w:top w:type="dxa" w:w="80"/>
              <w:left w:type="dxa" w:w="120"/>
              <w:bottom w:type="dxa" w:w="80"/>
              <w:right w:type="dxa" w:w="120"/>
            </w:tcMar>
          </w:tcPr>
          <w:p>
            <w:r>
              <w:rPr>
                <w:b w:val="false"/>
                <w:bCs w:val="false"/>
                <w:sz w:val="18"/>
                <w:szCs w:val="18"/>
              </w:rPr>
              <w:t xml:space="preserve">Fully delegated to AI</w:t>
            </w:r>
          </w:p>
        </w:tc>
        <w:tc>
          <w:tcPr>
            <w:tcW w:type="dxa" w:w="2400"/>
            <w:tcBorders>
              <w:top w:val="single" w:color="CCCCCC" w:sz="1"/>
              <w:left w:val="single" w:color="CCCCCC" w:sz="1"/>
              <w:bottom w:val="single" w:color="CCCCCC" w:sz="1"/>
              <w:right w:val="single" w:color="CCCCCC" w:sz="1"/>
            </w:tcBorders>
            <w:shd w:fill="FBE5E5" w:val="clear"/>
            <w:tcMar>
              <w:top w:type="dxa" w:w="80"/>
              <w:left w:type="dxa" w:w="120"/>
              <w:bottom w:type="dxa" w:w="80"/>
              <w:right w:type="dxa" w:w="120"/>
            </w:tcMar>
          </w:tcPr>
          <w:p>
            <w:r>
              <w:rPr>
                <w:b w:val="false"/>
                <w:bCs w:val="false"/>
                <w:sz w:val="18"/>
                <w:szCs w:val="18"/>
              </w:rPr>
              <w:t xml:space="preserve">—</w:t>
            </w:r>
          </w:p>
        </w:tc>
        <w:tc>
          <w:tcPr>
            <w:tcW w:type="dxa" w:w="2200"/>
            <w:tcBorders>
              <w:top w:val="single" w:color="CCCCCC" w:sz="1"/>
              <w:left w:val="single" w:color="CCCCCC" w:sz="1"/>
              <w:bottom w:val="single" w:color="CCCCCC" w:sz="1"/>
              <w:right w:val="single" w:color="CCCCCC" w:sz="1"/>
            </w:tcBorders>
            <w:shd w:fill="FBE5E5" w:val="clear"/>
            <w:tcMar>
              <w:top w:type="dxa" w:w="80"/>
              <w:left w:type="dxa" w:w="120"/>
              <w:bottom w:type="dxa" w:w="80"/>
              <w:right w:type="dxa" w:w="120"/>
            </w:tcMar>
          </w:tcPr>
          <w:p>
            <w:r>
              <w:rPr>
                <w:b w:val="false"/>
                <w:bCs w:val="false"/>
                <w:sz w:val="18"/>
                <w:szCs w:val="18"/>
              </w:rPr>
              <w:t xml:space="preserve">AI solved it, student did nothing</w:t>
            </w:r>
          </w:p>
        </w:tc>
        <w:tc>
          <w:tcPr>
            <w:tcW w:type="dxa" w:w="1260"/>
            <w:tcBorders>
              <w:top w:val="single" w:color="CCCCCC" w:sz="1"/>
              <w:left w:val="single" w:color="CCCCCC" w:sz="1"/>
              <w:bottom w:val="single" w:color="CCCCCC" w:sz="1"/>
              <w:right w:val="single" w:color="CCCCCC" w:sz="1"/>
            </w:tcBorders>
            <w:shd w:fill="FBE5E5" w:val="clear"/>
            <w:tcMar>
              <w:top w:type="dxa" w:w="80"/>
              <w:left w:type="dxa" w:w="120"/>
              <w:bottom w:type="dxa" w:w="80"/>
              <w:right w:type="dxa" w:w="120"/>
            </w:tcMar>
          </w:tcPr>
          <w:p>
            <w:r>
              <w:rPr>
                <w:b w:val="false"/>
                <w:bCs w:val="false"/>
                <w:sz w:val="18"/>
                <w:szCs w:val="18"/>
              </w:rPr>
              <w:t xml:space="preserve">No XP</w:t>
            </w:r>
          </w:p>
        </w:tc>
      </w:tr>
      <w:tr>
        <w:tc>
          <w:tcPr>
            <w:tcW w:type="dxa" w:w="9360"/>
            <w:gridSpan w:val="5"/>
            <w:tcBorders>
              <w:top w:val="single" w:color="CCCCCC" w:sz="1"/>
              <w:left w:val="single" w:color="CCCCCC" w:sz="1"/>
              <w:bottom w:val="single" w:color="CCCCCC" w:sz="1"/>
              <w:right w:val="single" w:color="CCCCCC" w:sz="1"/>
            </w:tcBorders>
            <w:shd w:fill="D9DEF2" w:val="clear"/>
            <w:tcMar>
              <w:top w:type="dxa" w:w="80"/>
              <w:left w:type="dxa" w:w="120"/>
              <w:bottom w:type="dxa" w:w="80"/>
              <w:right w:type="dxa" w:w="120"/>
            </w:tcMar>
          </w:tcPr>
          <w:p>
            <w:r>
              <w:rPr>
                <w:b/>
                <w:bCs/>
                <w:sz w:val="19"/>
                <w:szCs w:val="19"/>
              </w:rPr>
              <w:t xml:space="preserve">Goal setting — choosing difficulty and problem types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Chose own difficulty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Set without AI suggestion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Accepted AI-recommended difficulty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Choice +5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Difficulty matched ability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Within ±1 level of actual 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AI suggested the difficulty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Insight +10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Targeted own weak area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Picked it before AI flagged 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AI flagged it first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Insight +10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Completed the session goal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Finished all chosen problems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Goal was AI-generated (XP halved)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Resolve +12</w:t>
            </w:r>
          </w:p>
        </w:tc>
      </w:tr>
      <w:tr>
        <w:tc>
          <w:tcPr>
            <w:tcW w:type="dxa" w:w="9360"/>
            <w:gridSpan w:val="5"/>
            <w:tcBorders>
              <w:top w:val="single" w:color="CCCCCC" w:sz="1"/>
              <w:left w:val="single" w:color="CCCCCC" w:sz="1"/>
              <w:bottom w:val="single" w:color="CCCCCC" w:sz="1"/>
              <w:right w:val="single" w:color="CCCCCC" w:sz="1"/>
            </w:tcBorders>
            <w:shd w:fill="D9DEF2" w:val="clear"/>
            <w:tcMar>
              <w:top w:type="dxa" w:w="80"/>
              <w:left w:type="dxa" w:w="120"/>
              <w:bottom w:type="dxa" w:w="80"/>
              <w:right w:type="dxa" w:w="120"/>
            </w:tcMar>
          </w:tcPr>
          <w:p>
            <w:r>
              <w:rPr>
                <w:b/>
                <w:bCs/>
                <w:sz w:val="19"/>
                <w:szCs w:val="19"/>
              </w:rPr>
              <w:t xml:space="preserve">Reflection dashboard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Identified own weak area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Named it before AI annotated chart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AI labeled it first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Insight +10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Reviewed confidence vs. outcome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Viewed chart + answered reflection prompt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Skipped the prompt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Insight +6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Set next goal from own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Goal references a specific data point seen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Generic goal / AI-suggested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Choice +8, Insight +6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Noticed a multi-session pattern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Reflection references a trend, unprompted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AI pointed out the trend first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Insight +12</w:t>
            </w:r>
          </w:p>
        </w:tc>
      </w:tr>
    </w:tbl>
    <w:p>
      <w:pPr>
        <w:spacing w:before="200"/>
      </w:pPr>
    </w:p>
    <w:p>
      <w:pPr>
        <w:pStyle w:val="Heading2"/>
      </w:pPr>
      <w:r>
        <w:t xml:space="preserve">Risks to discuss before launch</w:t>
      </w:r>
    </w:p>
    <w:p>
      <w:pPr>
        <w:pStyle w:val="ListParagraph"/>
        <w:numPr>
          <w:ilvl w:val="0"/>
          <w:numId w:val="2"/>
        </w:numPr>
        <w:spacing w:after="80"/>
      </w:pPr>
      <w:r>
        <w:rPr>
          <w:sz w:val="22"/>
          <w:szCs w:val="22"/>
        </w:rPr>
        <w:t xml:space="preserve">Demotivation risk: students who genuinely need AI hints may see lower agency XP than peers — if visible/compared, this can feel like a second source of shame on top of struggling with math. Keep agency XP private and framed as personal growth, never ranked.</w:t>
      </w:r>
    </w:p>
    <w:p>
      <w:pPr>
        <w:pStyle w:val="ListParagraph"/>
        <w:numPr>
          <w:ilvl w:val="0"/>
          <w:numId w:val="2"/>
        </w:numPr>
        <w:spacing w:after="80"/>
      </w:pPr>
      <w:r>
        <w:rPr>
          <w:sz w:val="22"/>
          <w:szCs w:val="22"/>
        </w:rPr>
        <w:t xml:space="preserve">Gaming risk: students may avoid hints even when they need them, just to protect their score. Consider making hint use neutral (no penalty) rather than costly, so the AI-help path stays genuinely viable.</w:t>
      </w:r>
    </w:p>
    <w:p>
      <w:pPr>
        <w:pStyle w:val="ListParagraph"/>
        <w:numPr>
          <w:ilvl w:val="0"/>
          <w:numId w:val="2"/>
        </w:numPr>
        <w:spacing w:after="80"/>
      </w:pPr>
      <w:r>
        <w:rPr>
          <w:sz w:val="22"/>
          <w:szCs w:val="22"/>
        </w:rPr>
        <w:t xml:space="preserve">Confusing signals risk: a student can be strong at math but reliant on hints, ending up with low agency XP despite good math performance. Dashboards for teachers should show math mastery and agency XP as separate, clearly-labeled metrics — not blended into one score.</w:t>
      </w:r>
    </w:p>
    <w:p>
      <w:pPr>
        <w:pStyle w:val="ListParagraph"/>
        <w:numPr>
          <w:ilvl w:val="0"/>
          <w:numId w:val="2"/>
        </w:numPr>
        <w:spacing w:after="80"/>
      </w:pPr>
      <w:r>
        <w:rPr>
          <w:sz w:val="22"/>
          <w:szCs w:val="22"/>
        </w:rPr>
        <w:t xml:space="preserve">Overjustification risk: gamifying metacognition risks making “look agentic” the goal rather than “be agentic.” Math progress and mastery should remain the primary, most visible motivator; agency XP should stay a secondary, supportive layer.</w:t>
      </w:r>
    </w:p>
    <w:p>
      <w:pPr>
        <w:pStyle w:val="Heading2"/>
      </w:pPr>
      <w:r>
        <w:t xml:space="preserve">The honesty/usefulness tension in limiting correctness's role</w:t>
      </w:r>
    </w:p>
    <w:p>
      <w:pPr>
        <w:spacing w:after="160"/>
      </w:pPr>
      <w:r>
        <w:rPr>
          <w:b w:val="false"/>
          <w:bCs w:val="false"/>
          <w:i w:val="false"/>
          <w:iCs w:val="false"/>
          <w:sz w:val="22"/>
          <w:szCs w:val="22"/>
        </w:rPr>
        <w:t xml:space="preserve">Because correctness has so little direct effect on agency XP, the system can produce a counterintuitive result: a student could accumulate strong Choice, Insight, and Resolve XP while still performing poorly at actual math — confidently and accurately predicting repeated failure, persisting through wrong answers, and making thoughtful choices that do not yet lead to mastery.</w:t>
      </w:r>
    </w:p>
    <w:p>
      <w:pPr>
        <w:spacing w:after="160"/>
      </w:pPr>
      <w:r>
        <w:rPr>
          <w:b w:val="false"/>
          <w:bCs w:val="false"/>
          <w:i w:val="false"/>
          <w:iCs w:val="false"/>
          <w:sz w:val="22"/>
          <w:szCs w:val="22"/>
        </w:rPr>
        <w:t xml:space="preserve">This is not a flaw to patch with a points-formula tweak. It is the direct consequence of treating agency as genuinely distinct from achievement, which is the whole point of measuring it separately. If correctness drove agency XP more directly, a strong math student could rack up agency points simply by being good at math, without exercising any real agency — and the agency score would just be a shadow of ability rather than a true second axis.</w:t>
      </w:r>
    </w:p>
    <w:p>
      <w:pPr>
        <w:spacing w:after="160"/>
      </w:pPr>
      <w:r>
        <w:rPr>
          <w:b w:val="false"/>
          <w:bCs w:val="false"/>
          <w:i w:val="false"/>
          <w:iCs w:val="false"/>
          <w:sz w:val="22"/>
          <w:szCs w:val="22"/>
        </w:rPr>
        <w:t xml:space="preserve">The resolution is architectural rather than a change to the formula: agency XP and math mastery should always be reported as two separate, equally visible axes — never combined into a single score. A teacher dashboard should be able to show, side by side and without blending: “this student exercises strong agency” and “this student's accuracy is still developing” as two independent facts, neither one standing in for the other.</w:t>
      </w:r>
    </w:p>
    <w:p>
      <w:pPr>
        <w:pStyle w:val="Heading2"/>
      </w:pPr>
      <w:r>
        <w:t xml:space="preserve">Open questions for the team</w:t>
      </w:r>
    </w:p>
    <w:p>
      <w:pPr>
        <w:pStyle w:val="ListParagraph"/>
        <w:numPr>
          <w:ilvl w:val="0"/>
          <w:numId w:val="2"/>
        </w:numPr>
        <w:spacing w:after="80"/>
      </w:pPr>
      <w:r>
        <w:rPr>
          <w:sz w:val="22"/>
          <w:szCs w:val="22"/>
        </w:rPr>
        <w:t xml:space="preserve">Should agency XP unlock functional autonomy (more topic freedom, self-set goals) rather than cosmetic rewards, to keep incentives aligned with the underlying theory?</w:t>
      </w:r>
    </w:p>
    <w:p>
      <w:pPr>
        <w:pStyle w:val="ListParagraph"/>
        <w:numPr>
          <w:ilvl w:val="0"/>
          <w:numId w:val="2"/>
        </w:numPr>
        <w:spacing w:after="80"/>
      </w:pPr>
      <w:r>
        <w:rPr>
          <w:sz w:val="22"/>
          <w:szCs w:val="22"/>
        </w:rPr>
        <w:t xml:space="preserve">How should the system fade in expectations of self-directed behavior gradually, rather than expecting full agency from day one, especially for younger students or new users?</w:t>
      </w:r>
    </w:p>
    <w:p>
      <w:pPr>
        <w:pStyle w:val="ListParagraph"/>
        <w:numPr>
          <w:ilvl w:val="0"/>
          <w:numId w:val="2"/>
        </w:numPr>
        <w:spacing w:after="80"/>
      </w:pPr>
      <w:r>
        <w:rPr>
          <w:sz w:val="22"/>
          <w:szCs w:val="22"/>
        </w:rPr>
        <w:t xml:space="preserve">Should hint-use ever be lightly encouraged (e.g., a one-time nudge after repeated struggle) without it feeling like the system is steering students away from independence?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F2D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2D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2026-06-29T13:05:03.906Z</dcterms:created>
  <dcterms:modified xsi:type="dcterms:W3CDTF">2026-06-29T13:05:03.918Z</dcterms:modified>
</cp:coreProperties>
</file>

<file path=docProps/custom.xml><?xml version="1.0" encoding="utf-8"?>
<Properties xmlns="http://schemas.openxmlformats.org/officeDocument/2006/custom-properties" xmlns:vt="http://schemas.openxmlformats.org/officeDocument/2006/docPropsVTypes"/>
</file>