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9235DCC">
      <w:pPr>
        <w:pStyle w:val="Heading1"/>
      </w:pPr>
      <w:r>
        <w:rPr>
          <w:rFonts w:ascii="Calibri" w:hAnsi="Calibri" w:eastAsia="ＭＳ ゴシック" w:cs="Calibri" w:asciiTheme="majorHAnsi" w:hAnsiTheme="majorHAnsi" w:eastAsiaTheme="majorEastAsia" w:csTheme="majorBidi"/>
          <w:b/>
          <w:bCs/>
          <w:color w:val="1F2937"/>
          <w:sz w:val="28"/>
          <w:szCs w:val="28"/>
        </w:rPr>
        <w:t>Suivi des points de modification — Plateforme Talents (LDM Groupe)</w:t>
      </w:r>
    </w:p>
    <w:p w14:paraId="6583036C">
      <w:pPr>
        <w:jc w:val="center"/>
      </w:pPr>
      <w:r>
        <w:rPr>
          <w:rFonts w:ascii="Calibri" w:hAnsi="Calibri" w:eastAsia="ＭＳ 明朝" w:cs="Calibri" w:eastAsiaTheme="minorEastAsia" w:csTheme="minorBidi"/>
          <w:i/>
          <w:iCs/>
          <w:color w:val="6B7280"/>
          <w:sz w:val="18"/>
          <w:szCs w:val="22"/>
        </w:rPr>
        <w:t>Récapitulatif des 33 points du document « Liste complète des points à modifier » — généré le 06/10/2026</w:t>
      </w:r>
    </w:p>
    <w:p w14:paraId="7FBA5105">
      <w:pPr>
        <w:spacing w:after="200" w:line="276" w:lineRule="auto"/>
      </w:pPr>
    </w:p>
    <w:p w14:paraId="712AC5D5">
      <w:pPr>
        <w:spacing w:after="200" w:line="276" w:lineRule="auto"/>
      </w:pPr>
      <w:r>
        <w:rPr>
          <w:rFonts w:ascii="Calibri" w:hAnsi="Calibri" w:eastAsia="ＭＳ 明朝" w:cs="Calibri" w:eastAsiaTheme="minorEastAsia" w:csTheme="minorBidi"/>
          <w:color w:val="1E7A34"/>
          <w:sz w:val="20"/>
          <w:szCs w:val="22"/>
        </w:rPr>
        <w:t xml:space="preserve">  ■ </w:t>
      </w:r>
      <w:r>
        <w:rPr>
          <w:rFonts w:ascii="Calibri" w:hAnsi="Calibri" w:eastAsia="ＭＳ 明朝" w:cs="Calibri" w:eastAsiaTheme="minorEastAsia" w:csTheme="minorBidi"/>
          <w:sz w:val="18"/>
          <w:szCs w:val="22"/>
        </w:rPr>
        <w:t xml:space="preserve">Fait   </w:t>
      </w:r>
      <w:r>
        <w:rPr>
          <w:rFonts w:ascii="Calibri" w:hAnsi="Calibri" w:eastAsia="ＭＳ 明朝" w:cs="Calibri" w:eastAsiaTheme="minorEastAsia" w:csTheme="minorBidi"/>
          <w:color w:val="9C0006"/>
          <w:sz w:val="20"/>
          <w:szCs w:val="22"/>
        </w:rPr>
        <w:t xml:space="preserve">  ■ </w:t>
      </w:r>
      <w:r>
        <w:rPr>
          <w:rFonts w:ascii="Calibri" w:hAnsi="Calibri" w:eastAsia="ＭＳ 明朝" w:cs="Calibri" w:eastAsiaTheme="minorEastAsia" w:csTheme="minorBidi"/>
          <w:sz w:val="18"/>
          <w:szCs w:val="22"/>
        </w:rPr>
        <w:t>Non fait (volontaire)</w:t>
      </w:r>
    </w:p>
    <w:p w14:paraId="3BCFC16A">
      <w:pPr>
        <w:spacing w:after="200" w:line="276" w:lineRule="auto"/>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567"/>
        <w:gridCol w:w="2551"/>
        <w:gridCol w:w="1247"/>
        <w:gridCol w:w="5273"/>
      </w:tblGrid>
      <w:tr>
        <w:trPr>
          <w:tblHeader/>
        </w:trPr>
        <w:tc>
          <w:tcPr>
            <w:tcW w:w="567" w:type="dxa"/>
            <w:tcBorders>
              <w:top w:val="single" w:sz="4" w:space="0" w:color="auto"/>
              <w:left w:val="single" w:sz="4" w:space="0" w:color="auto"/>
              <w:bottom w:val="single" w:sz="4" w:space="0" w:color="auto"/>
              <w:right w:val="single" w:sz="4" w:space="0" w:color="auto"/>
            </w:tcBorders>
            <w:shd w:val="clear" w:fill="374151"/>
            <w:tcMar>
              <w:top w:w="0" w:type="dxa"/>
              <w:left w:w="108" w:type="dxa"/>
              <w:bottom w:w="0" w:type="dxa"/>
              <w:right w:w="108" w:type="dxa"/>
            </w:tcMar>
          </w:tcPr>
          <w:p w14:paraId="0B49A183">
            <w:pPr>
              <w:jc w:val="center"/>
            </w:pPr>
            <w:r/>
            <w:r>
              <w:rPr>
                <w:rFonts w:ascii="Calibri" w:hAnsi="Calibri" w:eastAsia="ＭＳ 明朝" w:cs="Calibri" w:eastAsiaTheme="minorEastAsia" w:csTheme="minorBidi"/>
                <w:b/>
                <w:bCs/>
                <w:color w:val="FFFFFF"/>
                <w:sz w:val="20"/>
                <w:szCs w:val="22"/>
              </w:rPr>
              <w:t>N°</w:t>
            </w:r>
          </w:p>
        </w:tc>
        <w:tc>
          <w:tcPr>
            <w:tcW w:w="2551" w:type="dxa"/>
            <w:tcBorders>
              <w:top w:val="single" w:sz="4" w:space="0" w:color="auto"/>
              <w:left w:val="single" w:sz="4" w:space="0" w:color="auto"/>
              <w:bottom w:val="single" w:sz="4" w:space="0" w:color="auto"/>
              <w:right w:val="single" w:sz="4" w:space="0" w:color="auto"/>
            </w:tcBorders>
            <w:shd w:val="clear" w:fill="374151"/>
            <w:tcMar>
              <w:top w:w="0" w:type="dxa"/>
              <w:left w:w="108" w:type="dxa"/>
              <w:bottom w:w="0" w:type="dxa"/>
              <w:right w:w="108" w:type="dxa"/>
            </w:tcMar>
          </w:tcPr>
          <w:p w14:paraId="2B029436">
            <w:pPr>
              <w:jc w:val="center"/>
            </w:pPr>
            <w:r/>
            <w:r>
              <w:rPr>
                <w:rFonts w:ascii="Calibri" w:hAnsi="Calibri" w:eastAsia="ＭＳ 明朝" w:cs="Calibri" w:eastAsiaTheme="minorEastAsia" w:csTheme="minorBidi"/>
                <w:b/>
                <w:bCs/>
                <w:color w:val="FFFFFF"/>
                <w:sz w:val="20"/>
                <w:szCs w:val="22"/>
              </w:rPr>
              <w:t>Point à modifier</w:t>
            </w:r>
          </w:p>
        </w:tc>
        <w:tc>
          <w:tcPr>
            <w:tcW w:w="1247" w:type="dxa"/>
            <w:tcBorders>
              <w:top w:val="single" w:sz="4" w:space="0" w:color="auto"/>
              <w:left w:val="single" w:sz="4" w:space="0" w:color="auto"/>
              <w:bottom w:val="single" w:sz="4" w:space="0" w:color="auto"/>
              <w:right w:val="single" w:sz="4" w:space="0" w:color="auto"/>
            </w:tcBorders>
            <w:shd w:val="clear" w:fill="374151"/>
            <w:tcMar>
              <w:top w:w="0" w:type="dxa"/>
              <w:left w:w="108" w:type="dxa"/>
              <w:bottom w:w="0" w:type="dxa"/>
              <w:right w:w="108" w:type="dxa"/>
            </w:tcMar>
          </w:tcPr>
          <w:p w14:paraId="20BD3D01">
            <w:pPr>
              <w:jc w:val="center"/>
            </w:pPr>
            <w:r/>
            <w:r>
              <w:rPr>
                <w:rFonts w:ascii="Calibri" w:hAnsi="Calibri" w:eastAsia="ＭＳ 明朝" w:cs="Calibri" w:eastAsiaTheme="minorEastAsia" w:csTheme="minorBidi"/>
                <w:b/>
                <w:bCs/>
                <w:color w:val="FFFFFF"/>
                <w:sz w:val="20"/>
                <w:szCs w:val="22"/>
              </w:rPr>
              <w:t>Statut</w:t>
            </w:r>
          </w:p>
        </w:tc>
        <w:tc>
          <w:tcPr>
            <w:tcW w:w="5272" w:type="dxa"/>
            <w:tcBorders>
              <w:top w:val="single" w:sz="4" w:space="0" w:color="auto"/>
              <w:left w:val="single" w:sz="4" w:space="0" w:color="auto"/>
              <w:bottom w:val="single" w:sz="4" w:space="0" w:color="auto"/>
              <w:right w:val="single" w:sz="4" w:space="0" w:color="auto"/>
            </w:tcBorders>
            <w:shd w:val="clear" w:fill="374151"/>
            <w:tcMar>
              <w:top w:w="0" w:type="dxa"/>
              <w:left w:w="108" w:type="dxa"/>
              <w:bottom w:w="0" w:type="dxa"/>
              <w:right w:w="108" w:type="dxa"/>
            </w:tcMar>
          </w:tcPr>
          <w:p w14:paraId="0A428703">
            <w:pPr>
              <w:jc w:val="center"/>
            </w:pPr>
            <w:r/>
            <w:r>
              <w:rPr>
                <w:rFonts w:ascii="Calibri" w:hAnsi="Calibri" w:eastAsia="ＭＳ 明朝" w:cs="Calibri" w:eastAsiaTheme="minorEastAsia" w:csTheme="minorBidi"/>
                <w:b/>
                <w:bCs/>
                <w:color w:val="FFFFFF"/>
                <w:sz w:val="20"/>
                <w:szCs w:val="22"/>
              </w:rPr>
              <w:t>Détail de la réalisation</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3B333">
            <w:pPr>
              <w:jc w:val="center"/>
            </w:pPr>
            <w:r/>
            <w:r>
              <w:rPr>
                <w:rFonts w:ascii="Calibri" w:hAnsi="Calibri" w:eastAsia="ＭＳ 明朝" w:cs="Calibri" w:eastAsiaTheme="minorEastAsia" w:csTheme="minorBidi"/>
                <w:b/>
                <w:bCs/>
                <w:sz w:val="20"/>
                <w:szCs w:val="22"/>
              </w:rPr>
              <w:t>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98645">
            <w:pPr>
              <w:spacing w:after="200" w:line="276" w:lineRule="auto"/>
            </w:pPr>
            <w:r/>
            <w:r>
              <w:rPr>
                <w:rFonts w:ascii="Calibri" w:hAnsi="Calibri" w:eastAsia="ＭＳ 明朝" w:cs="Calibri" w:eastAsiaTheme="minorEastAsia" w:csTheme="minorBidi"/>
                <w:b/>
                <w:bCs/>
                <w:sz w:val="20"/>
                <w:szCs w:val="22"/>
              </w:rPr>
              <w:t>Refonte de la hiérarchie des statuts utilisateurs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CBB4A07">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50096">
            <w:pPr>
              <w:spacing w:after="200" w:line="276" w:lineRule="auto"/>
            </w:pPr>
            <w:r/>
            <w:r>
              <w:rPr>
                <w:rFonts w:ascii="Calibri" w:hAnsi="Calibri" w:eastAsia="ＭＳ 明朝" w:cs="Calibri" w:eastAsiaTheme="minorEastAsia" w:csTheme="minorBidi"/>
                <w:sz w:val="18"/>
                <w:szCs w:val="22"/>
              </w:rPr>
              <w:t>Déjà réalisé avant cette session : nomenclature Directeur / Manager / Responsable / Collaborateur en place.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FBF538">
            <w:pPr>
              <w:jc w:val="center"/>
            </w:pPr>
            <w:r/>
            <w:r>
              <w:rPr>
                <w:rFonts w:ascii="Calibri" w:hAnsi="Calibri" w:eastAsia="ＭＳ 明朝" w:cs="Calibri" w:eastAsiaTheme="minorEastAsia" w:csTheme="minorBidi"/>
                <w:b/>
                <w:bCs/>
                <w:sz w:val="20"/>
                <w:szCs w:val="22"/>
              </w:rPr>
              <w:t>2</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31F60">
            <w:pPr>
              <w:spacing w:after="200" w:line="276" w:lineRule="auto"/>
            </w:pPr>
            <w:r/>
            <w:r>
              <w:rPr>
                <w:rFonts w:ascii="Calibri" w:hAnsi="Calibri" w:eastAsia="ＭＳ 明朝" w:cs="Calibri" w:eastAsiaTheme="minorEastAsia" w:csTheme="minorBidi"/>
                <w:b/>
                <w:bCs/>
                <w:sz w:val="20"/>
                <w:szCs w:val="22"/>
              </w:rPr>
              <w:t>Agrandissement du logo LDM</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ADD0BCC">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87AFF9">
            <w:pPr>
              <w:spacing w:after="200" w:line="276" w:lineRule="auto"/>
            </w:pPr>
            <w:r/>
            <w:r>
              <w:rPr>
                <w:rFonts w:ascii="Calibri" w:hAnsi="Calibri" w:eastAsia="ＭＳ 明朝" w:cs="Calibri" w:eastAsiaTheme="minorEastAsia" w:csTheme="minorBidi"/>
                <w:sz w:val="18"/>
                <w:szCs w:val="22"/>
              </w:rPr>
              <w:t>Logo agrandi sur la page de connexion, dans l'en-tête (sidebar) et sur l'en-tête mobile.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00E53D">
            <w:pPr>
              <w:jc w:val="center"/>
            </w:pPr>
            <w:r/>
            <w:r>
              <w:rPr>
                <w:rFonts w:ascii="Calibri" w:hAnsi="Calibri" w:eastAsia="ＭＳ 明朝" w:cs="Calibri" w:eastAsiaTheme="minorEastAsia" w:csTheme="minorBidi"/>
                <w:b/>
                <w:bCs/>
                <w:sz w:val="20"/>
                <w:szCs w:val="22"/>
              </w:rPr>
              <w:t>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37AEF">
            <w:pPr>
              <w:spacing w:after="200" w:line="276" w:lineRule="auto"/>
            </w:pPr>
            <w:r/>
            <w:r>
              <w:rPr>
                <w:rFonts w:ascii="Calibri" w:hAnsi="Calibri" w:eastAsia="ＭＳ 明朝" w:cs="Calibri" w:eastAsiaTheme="minorEastAsia" w:csTheme="minorBidi"/>
                <w:b/>
                <w:bCs/>
                <w:sz w:val="20"/>
                <w:szCs w:val="22"/>
              </w:rPr>
              <w:t>Mise à jour des catégories professionnelles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061DD1F">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EF38FE">
            <w:pPr>
              <w:spacing w:after="200" w:line="276" w:lineRule="auto"/>
            </w:pPr>
            <w:r/>
            <w:r>
              <w:rPr>
                <w:rFonts w:ascii="Calibri" w:hAnsi="Calibri" w:eastAsia="ＭＳ 明朝" w:cs="Calibri" w:eastAsiaTheme="minorEastAsia" w:csTheme="minorBidi"/>
                <w:sz w:val="18"/>
                <w:szCs w:val="22"/>
              </w:rPr>
              <w:t>Déjà réalisé avant cette session : structuration Cadre / Maîtrise / Exécution, mentions « cadre moyen »/« cadre junior » supprimées.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C36FCF">
            <w:pPr>
              <w:jc w:val="center"/>
            </w:pPr>
            <w:r/>
            <w:r>
              <w:rPr>
                <w:rFonts w:ascii="Calibri" w:hAnsi="Calibri" w:eastAsia="ＭＳ 明朝" w:cs="Calibri" w:eastAsiaTheme="minorEastAsia" w:csTheme="minorBidi"/>
                <w:b/>
                <w:bCs/>
                <w:sz w:val="20"/>
                <w:szCs w:val="22"/>
              </w:rPr>
              <w:t>4</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056FCB">
            <w:pPr>
              <w:spacing w:after="200" w:line="276" w:lineRule="auto"/>
            </w:pPr>
            <w:r/>
            <w:r>
              <w:rPr>
                <w:rFonts w:ascii="Calibri" w:hAnsi="Calibri" w:eastAsia="ＭＳ 明朝" w:cs="Calibri" w:eastAsiaTheme="minorEastAsia" w:csTheme="minorBidi"/>
                <w:b/>
                <w:bCs/>
                <w:sz w:val="20"/>
                <w:szCs w:val="22"/>
              </w:rPr>
              <w:t>Conformité et épuration de l'export PDF de la fiche d'évaluation</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70AB4507">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C3AD57">
            <w:pPr>
              <w:spacing w:after="200" w:line="276" w:lineRule="auto"/>
            </w:pPr>
            <w:r/>
            <w:r>
              <w:rPr>
                <w:rFonts w:ascii="Calibri" w:hAnsi="Calibri" w:eastAsia="ＭＳ 明朝" w:cs="Calibri" w:eastAsiaTheme="minorEastAsia" w:csTheme="minorBidi"/>
                <w:sz w:val="18"/>
                <w:szCs w:val="22"/>
              </w:rPr>
              <w:t>Champs « Direction » et « Entité » fusionnés en une seule ligne « Direction / Structure / Entité » ; tableau de signatures (« Évaluateur (N+1) » / « Responsable RH » / « Signature &amp; Date ») entièrement supprimé de l'export PDF ; ordre des sections de compétences corrigé dans le PDF (un bug faisait apparaître la section des compétences spécifiques au poste — Partie C/D selon la fiche — toujours en dernier au lieu de sa position alphabétique réelle).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2B549">
            <w:pPr>
              <w:jc w:val="center"/>
            </w:pPr>
            <w:r/>
            <w:r>
              <w:rPr>
                <w:rFonts w:ascii="Calibri" w:hAnsi="Calibri" w:eastAsia="ＭＳ 明朝" w:cs="Calibri" w:eastAsiaTheme="minorEastAsia" w:csTheme="minorBidi"/>
                <w:b/>
                <w:bCs/>
                <w:sz w:val="20"/>
                <w:szCs w:val="22"/>
              </w:rPr>
              <w:t>5</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7B367E">
            <w:pPr>
              <w:spacing w:after="200" w:line="276" w:lineRule="auto"/>
            </w:pPr>
            <w:r/>
            <w:r>
              <w:rPr>
                <w:rFonts w:ascii="Calibri" w:hAnsi="Calibri" w:eastAsia="ＭＳ 明朝" w:cs="Calibri" w:eastAsiaTheme="minorEastAsia" w:csTheme="minorBidi"/>
                <w:b/>
                <w:bCs/>
                <w:sz w:val="20"/>
                <w:szCs w:val="22"/>
              </w:rPr>
              <w:t>Modification du libellé dans les e-mails de notification</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CF18701">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3F7E5D">
            <w:pPr>
              <w:spacing w:after="200" w:line="276" w:lineRule="auto"/>
            </w:pPr>
            <w:r/>
            <w:r>
              <w:rPr>
                <w:rFonts w:ascii="Calibri" w:hAnsi="Calibri" w:eastAsia="ＭＳ 明朝" w:cs="Calibri" w:eastAsiaTheme="minorEastAsia" w:csTheme="minorBidi"/>
                <w:sz w:val="18"/>
                <w:szCs w:val="22"/>
              </w:rPr>
              <w:t>« Mon équipe » remplacé par « Arborescence équipe » dans le corps des e-mails de délégation.</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444C3">
            <w:pPr>
              <w:jc w:val="center"/>
            </w:pPr>
            <w:r/>
            <w:r>
              <w:rPr>
                <w:rFonts w:ascii="Calibri" w:hAnsi="Calibri" w:eastAsia="ＭＳ 明朝" w:cs="Calibri" w:eastAsiaTheme="minorEastAsia" w:csTheme="minorBidi"/>
                <w:b/>
                <w:bCs/>
                <w:sz w:val="20"/>
                <w:szCs w:val="22"/>
              </w:rPr>
              <w:t>6</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70C97F">
            <w:pPr>
              <w:spacing w:after="200" w:line="276" w:lineRule="auto"/>
            </w:pPr>
            <w:r/>
            <w:r>
              <w:rPr>
                <w:rFonts w:ascii="Calibri" w:hAnsi="Calibri" w:eastAsia="ＭＳ 明朝" w:cs="Calibri" w:eastAsiaTheme="minorEastAsia" w:csTheme="minorBidi"/>
                <w:b/>
                <w:bCs/>
                <w:sz w:val="20"/>
                <w:szCs w:val="22"/>
              </w:rPr>
              <w:t>Correction du décalage horaire des notifications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18E45EA3">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F82F05">
            <w:pPr>
              <w:spacing w:after="200" w:line="276" w:lineRule="auto"/>
            </w:pPr>
            <w:r/>
            <w:r>
              <w:rPr>
                <w:rFonts w:ascii="Calibri" w:hAnsi="Calibri" w:eastAsia="ＭＳ 明朝" w:cs="Calibri" w:eastAsiaTheme="minorEastAsia" w:csTheme="minorBidi"/>
                <w:sz w:val="18"/>
                <w:szCs w:val="22"/>
              </w:rPr>
              <w:t>Bug identifié et corrigé : les dates stockées en base (UTC, sans fuseau explicite) étaient mal interprétées par le navigateur, causant un décalage d'une heure. Correction appliquée dans l'affichage des notifications. Date, heure d'impression et nom de l'utilisateur imprimant ajoutés en en-tête du PDF.</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1FB67">
            <w:pPr>
              <w:jc w:val="center"/>
            </w:pPr>
            <w:r/>
            <w:r>
              <w:rPr>
                <w:rFonts w:ascii="Calibri" w:hAnsi="Calibri" w:eastAsia="ＭＳ 明朝" w:cs="Calibri" w:eastAsiaTheme="minorEastAsia" w:csTheme="minorBidi"/>
                <w:b/>
                <w:bCs/>
                <w:sz w:val="20"/>
                <w:szCs w:val="22"/>
              </w:rPr>
              <w:t>7</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BBF00">
            <w:pPr>
              <w:spacing w:after="200" w:line="276" w:lineRule="auto"/>
            </w:pPr>
            <w:r/>
            <w:r>
              <w:rPr>
                <w:rFonts w:ascii="Calibri" w:hAnsi="Calibri" w:eastAsia="ＭＳ 明朝" w:cs="Calibri" w:eastAsiaTheme="minorEastAsia" w:csTheme="minorBidi"/>
                <w:b/>
                <w:bCs/>
                <w:sz w:val="20"/>
                <w:szCs w:val="22"/>
              </w:rPr>
              <w:t>Gestion de la délégation des évaluations et visibilité RH</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190785DF">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7748B1">
            <w:pPr>
              <w:spacing w:after="200" w:line="276" w:lineRule="auto"/>
            </w:pPr>
            <w:r/>
            <w:r>
              <w:rPr>
                <w:rFonts w:ascii="Calibri" w:hAnsi="Calibri" w:eastAsia="ＭＳ 明朝" w:cs="Calibri" w:eastAsiaTheme="minorEastAsia" w:csTheme="minorBidi"/>
                <w:sz w:val="18"/>
                <w:szCs w:val="22"/>
              </w:rPr>
              <w:t>Délégation Manager/Directeur → Responsable déjà opérationnelle. Ajout d'un onglet « Délégations » dédié dans l'Espace RH permettant de rechercher n'importe quel manager/directeur de l'entreprise (pas seulement sa propre équipe) et de créer une délégation en son nom en cas d'absence — fonctionnalité restreinte à l'Espace RH uniquement. Visibilité RH déjà assurée via les listes « Évaluations en attente » et « Archive des évaluations validées » (non filtrées par département).</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05F10">
            <w:pPr>
              <w:jc w:val="center"/>
            </w:pPr>
            <w:r/>
            <w:r>
              <w:rPr>
                <w:rFonts w:ascii="Calibri" w:hAnsi="Calibri" w:eastAsia="ＭＳ 明朝" w:cs="Calibri" w:eastAsiaTheme="minorEastAsia" w:csTheme="minorBidi"/>
                <w:b/>
                <w:bCs/>
                <w:sz w:val="20"/>
                <w:szCs w:val="22"/>
              </w:rPr>
              <w:t>8</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82F1B">
            <w:pPr>
              <w:spacing w:after="200" w:line="276" w:lineRule="auto"/>
            </w:pPr>
            <w:r/>
            <w:r>
              <w:rPr>
                <w:rFonts w:ascii="Calibri" w:hAnsi="Calibri" w:eastAsia="ＭＳ 明朝" w:cs="Calibri" w:eastAsiaTheme="minorEastAsia" w:csTheme="minorBidi"/>
                <w:b/>
                <w:bCs/>
                <w:sz w:val="20"/>
                <w:szCs w:val="22"/>
              </w:rPr>
              <w:t>Simplification de la « Partie I – Renseignements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0B8333DD">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9A614">
            <w:pPr>
              <w:spacing w:after="200" w:line="276" w:lineRule="auto"/>
            </w:pPr>
            <w:r/>
            <w:r>
              <w:rPr>
                <w:rFonts w:ascii="Calibri" w:hAnsi="Calibri" w:eastAsia="ＭＳ 明朝" w:cs="Calibri" w:eastAsiaTheme="minorEastAsia" w:csTheme="minorBidi"/>
                <w:sz w:val="18"/>
                <w:szCs w:val="22"/>
              </w:rPr>
              <w:t>Déjà réalisé avant cette session : champ « Direction » supprimé, seul « Structure » est conservé.</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1D64B9">
            <w:pPr>
              <w:jc w:val="center"/>
            </w:pPr>
            <w:r/>
            <w:r>
              <w:rPr>
                <w:rFonts w:ascii="Calibri" w:hAnsi="Calibri" w:eastAsia="ＭＳ 明朝" w:cs="Calibri" w:eastAsiaTheme="minorEastAsia" w:csTheme="minorBidi"/>
                <w:b/>
                <w:bCs/>
                <w:sz w:val="20"/>
                <w:szCs w:val="22"/>
              </w:rPr>
              <w:t>9</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48EF84">
            <w:pPr>
              <w:spacing w:after="200" w:line="276" w:lineRule="auto"/>
            </w:pPr>
            <w:r/>
            <w:r>
              <w:rPr>
                <w:rFonts w:ascii="Calibri" w:hAnsi="Calibri" w:eastAsia="ＭＳ 明朝" w:cs="Calibri" w:eastAsiaTheme="minorEastAsia" w:csTheme="minorBidi"/>
                <w:b/>
                <w:bCs/>
                <w:sz w:val="20"/>
                <w:szCs w:val="22"/>
              </w:rPr>
              <w:t>Ajout des champs « Profil » et « Diplôme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6E54E163">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EDB0D3">
            <w:pPr>
              <w:spacing w:after="200" w:line="276" w:lineRule="auto"/>
            </w:pPr>
            <w:r/>
            <w:r>
              <w:rPr>
                <w:rFonts w:ascii="Calibri" w:hAnsi="Calibri" w:eastAsia="ＭＳ 明朝" w:cs="Calibri" w:eastAsiaTheme="minorEastAsia" w:csTheme="minorBidi"/>
                <w:sz w:val="18"/>
                <w:szCs w:val="22"/>
              </w:rPr>
              <w:t>Champs « Niveau d'instruction / Diplôme de base » et « Profil » ajoutés à la Partie I des deux fiches (Cadres &amp; Maîtrise, Exécutions), tous deux rendus obligatoires (bloquent le passage à l'étape suivante et la soumission finale tant qu'ils ne sont pas remplis).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D325DE">
            <w:pPr>
              <w:jc w:val="center"/>
            </w:pPr>
            <w:r/>
            <w:r>
              <w:rPr>
                <w:rFonts w:ascii="Calibri" w:hAnsi="Calibri" w:eastAsia="ＭＳ 明朝" w:cs="Calibri" w:eastAsiaTheme="minorEastAsia" w:csTheme="minorBidi"/>
                <w:b/>
                <w:bCs/>
                <w:sz w:val="20"/>
                <w:szCs w:val="22"/>
              </w:rPr>
              <w:t>10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337D18">
            <w:pPr>
              <w:spacing w:after="200" w:line="276" w:lineRule="auto"/>
            </w:pPr>
            <w:r/>
            <w:r>
              <w:rPr>
                <w:rFonts w:ascii="Calibri" w:hAnsi="Calibri" w:eastAsia="ＭＳ 明朝" w:cs="Calibri" w:eastAsiaTheme="minorEastAsia" w:csTheme="minorBidi"/>
                <w:b/>
                <w:bCs/>
                <w:sz w:val="20"/>
                <w:szCs w:val="22"/>
              </w:rPr>
              <w:t>Logique conditionnelle – Partie D (Compétences spécifiques)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7F6837C2">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D667B2">
            <w:pPr>
              <w:spacing w:after="200" w:line="276" w:lineRule="auto"/>
            </w:pPr>
            <w:r/>
            <w:r>
              <w:rPr>
                <w:rFonts w:ascii="Calibri" w:hAnsi="Calibri" w:eastAsia="ＭＳ 明朝" w:cs="Calibri" w:eastAsiaTheme="minorEastAsia" w:csTheme="minorBidi"/>
                <w:sz w:val="18"/>
                <w:szCs w:val="22"/>
              </w:rPr>
              <w:t>Les cases de notation (Non acquise / En cours / Acquise) et le champ Plan de développement restent verrouillés tant que la tâche correspondante n'est pas renseignée ; ils se débloquent automatiquement dès qu'un intitulé de tâche est saisi.</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47AB8F">
            <w:pPr>
              <w:jc w:val="center"/>
            </w:pPr>
            <w:r/>
            <w:r>
              <w:rPr>
                <w:rFonts w:ascii="Calibri" w:hAnsi="Calibri" w:eastAsia="ＭＳ 明朝" w:cs="Calibri" w:eastAsiaTheme="minorEastAsia" w:csTheme="minorBidi"/>
                <w:b/>
                <w:bCs/>
                <w:sz w:val="20"/>
                <w:szCs w:val="22"/>
              </w:rPr>
              <w:t>11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C7CC4">
            <w:pPr>
              <w:spacing w:after="200" w:line="276" w:lineRule="auto"/>
            </w:pPr>
            <w:r/>
            <w:r>
              <w:rPr>
                <w:rFonts w:ascii="Calibri" w:hAnsi="Calibri" w:eastAsia="ＭＳ 明朝" w:cs="Calibri" w:eastAsiaTheme="minorEastAsia" w:csTheme="minorBidi"/>
                <w:b/>
                <w:bCs/>
                <w:sz w:val="20"/>
                <w:szCs w:val="22"/>
              </w:rPr>
              <w:t>Sécurisation des données – Plan de développement (Partie D)</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14E1B0F">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86304F">
            <w:pPr>
              <w:spacing w:after="200" w:line="276" w:lineRule="auto"/>
            </w:pPr>
            <w:r/>
            <w:r>
              <w:rPr>
                <w:rFonts w:ascii="Calibri" w:hAnsi="Calibri" w:eastAsia="ＭＳ 明朝" w:cs="Calibri" w:eastAsiaTheme="minorEastAsia" w:csTheme="minorBidi"/>
                <w:sz w:val="18"/>
                <w:szCs w:val="22"/>
              </w:rPr>
              <w:t>Déjà réalisé avant cette session : impossible de saisir KPI/cibles sans objectif préalable.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714C54">
            <w:pPr>
              <w:jc w:val="center"/>
            </w:pPr>
            <w:r/>
            <w:r>
              <w:rPr>
                <w:rFonts w:ascii="Calibri" w:hAnsi="Calibri" w:eastAsia="ＭＳ 明朝" w:cs="Calibri" w:eastAsiaTheme="minorEastAsia" w:csTheme="minorBidi"/>
                <w:b/>
                <w:bCs/>
                <w:sz w:val="20"/>
                <w:szCs w:val="22"/>
              </w:rPr>
              <w:t>12</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6FE94">
            <w:pPr>
              <w:spacing w:after="200" w:line="276" w:lineRule="auto"/>
            </w:pPr>
            <w:r/>
            <w:r>
              <w:rPr>
                <w:rFonts w:ascii="Calibri" w:hAnsi="Calibri" w:eastAsia="ＭＳ 明朝" w:cs="Calibri" w:eastAsiaTheme="minorEastAsia" w:csTheme="minorBidi"/>
                <w:b/>
                <w:bCs/>
                <w:sz w:val="20"/>
                <w:szCs w:val="22"/>
              </w:rPr>
              <w:t>Renommage et amélioration de la section D (Plan de développement - Formation proposée)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178B26E">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6AC542">
            <w:pPr>
              <w:spacing w:after="200" w:line="276" w:lineRule="auto"/>
            </w:pPr>
            <w:r/>
            <w:r>
              <w:rPr>
                <w:rFonts w:ascii="Calibri" w:hAnsi="Calibri" w:eastAsia="ＭＳ 明朝" w:cs="Calibri" w:eastAsiaTheme="minorEastAsia" w:csTheme="minorBidi"/>
                <w:sz w:val="18"/>
                <w:szCs w:val="22"/>
              </w:rPr>
              <w:t>Section renommée « Plan de développement (Formation proposée) ». Catalogue complet des formations intégré en liste déroulante avec option « Autre » pour saisie libre et champ obligatoire si « Autre » est choisi. Typo « ISO 1400 » corrigée en « ISO 14001 ». Bouton « Autre » entièrement repensé visuellement (composant SelectOrOther revu). Colonne « Justification » renommée « Action de formation – Plan de développement individuel » et transformée en liste déroulante (catalogue complet des formations) sur tous les critères de toutes les sections (A à E) ; rendue obligatoire automatiquement dès qu'une note est inférieure à 11/20. Cas particulier du critère générique « Autre critère A (selon le poste) » : ce champ reste un texte libre obligatoire (l'évaluateur doit préciser ce que le critère évalue), puisqu'une liste de formations n'a pas de sens pour un critère dont la nature varie à chaque fiche. Liste déroulante du plan de développement individuel (Section D/C, par tâche) ajoutée : Tutorat, Accompagnement terrain, Formation/Re-qualification procédure, Mise en situation sur terrain, + option Autre.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3160C1">
            <w:pPr>
              <w:jc w:val="center"/>
            </w:pPr>
            <w:r/>
            <w:r>
              <w:rPr>
                <w:rFonts w:ascii="Calibri" w:hAnsi="Calibri" w:eastAsia="ＭＳ 明朝" w:cs="Calibri" w:eastAsiaTheme="minorEastAsia" w:csTheme="minorBidi"/>
                <w:b/>
                <w:bCs/>
                <w:sz w:val="20"/>
                <w:szCs w:val="22"/>
              </w:rPr>
              <w:t>13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5E00C0">
            <w:pPr>
              <w:spacing w:after="200" w:line="276" w:lineRule="auto"/>
            </w:pPr>
            <w:r/>
            <w:r>
              <w:rPr>
                <w:rFonts w:ascii="Calibri" w:hAnsi="Calibri" w:eastAsia="ＭＳ 明朝" w:cs="Calibri" w:eastAsiaTheme="minorEastAsia" w:csTheme="minorBidi"/>
                <w:b/>
                <w:bCs/>
                <w:sz w:val="20"/>
                <w:szCs w:val="22"/>
              </w:rPr>
              <w:t>Intégration des organismes de formation et des modalités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065E874">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DAD5B3">
            <w:pPr>
              <w:spacing w:after="200" w:line="276" w:lineRule="auto"/>
            </w:pPr>
            <w:r/>
            <w:r>
              <w:rPr>
                <w:rFonts w:ascii="Calibri" w:hAnsi="Calibri" w:eastAsia="ＭＳ 明朝" w:cs="Calibri" w:eastAsiaTheme="minorEastAsia" w:csTheme="minorBidi"/>
                <w:sz w:val="18"/>
                <w:szCs w:val="22"/>
              </w:rPr>
              <w:t>Champ Organisme transformé en liste déroulante (16 organismes + option Autre) et séparé du champ Modalité (liste déroulante : Formation certifiante, Qualifiante, E-learning, Diplômante), sur la même ligne du tableau Formations.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6605FF">
            <w:pPr>
              <w:jc w:val="center"/>
            </w:pPr>
            <w:r/>
            <w:r>
              <w:rPr>
                <w:rFonts w:ascii="Calibri" w:hAnsi="Calibri" w:eastAsia="ＭＳ 明朝" w:cs="Calibri" w:eastAsiaTheme="minorEastAsia" w:csTheme="minorBidi"/>
                <w:b/>
                <w:bCs/>
                <w:sz w:val="20"/>
                <w:szCs w:val="22"/>
              </w:rPr>
              <w:t>14</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DA217C">
            <w:pPr>
              <w:spacing w:after="200" w:line="276" w:lineRule="auto"/>
            </w:pPr>
            <w:r/>
            <w:r>
              <w:rPr>
                <w:rFonts w:ascii="Calibri" w:hAnsi="Calibri" w:eastAsia="ＭＳ 明朝" w:cs="Calibri" w:eastAsiaTheme="minorEastAsia" w:csTheme="minorBidi"/>
                <w:b/>
                <w:bCs/>
                <w:sz w:val="20"/>
                <w:szCs w:val="22"/>
              </w:rPr>
              <w:t>Affichage des pourcentages de pondération (A, B, C, D, 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AE83E30">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C97E0">
            <w:pPr>
              <w:spacing w:after="200" w:line="276" w:lineRule="auto"/>
            </w:pPr>
            <w:r/>
            <w:r>
              <w:rPr>
                <w:rFonts w:ascii="Calibri" w:hAnsi="Calibri" w:eastAsia="ＭＳ 明朝" w:cs="Calibri" w:eastAsiaTheme="minorEastAsia" w:csTheme="minorBidi"/>
                <w:sz w:val="18"/>
                <w:szCs w:val="22"/>
              </w:rPr>
              <w:t>Le pourcentage de pondération de chaque section est désormais affiché à côté de son titre, sur les deux fiches et dans l'export PDF.</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2DA08">
            <w:pPr>
              <w:jc w:val="center"/>
            </w:pPr>
            <w:r/>
            <w:r>
              <w:rPr>
                <w:rFonts w:ascii="Calibri" w:hAnsi="Calibri" w:eastAsia="ＭＳ 明朝" w:cs="Calibri" w:eastAsiaTheme="minorEastAsia" w:csTheme="minorBidi"/>
                <w:b/>
                <w:bCs/>
                <w:sz w:val="20"/>
                <w:szCs w:val="22"/>
              </w:rPr>
              <w:t>15</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2E994B">
            <w:pPr>
              <w:spacing w:after="200" w:line="276" w:lineRule="auto"/>
            </w:pPr>
            <w:r/>
            <w:r>
              <w:rPr>
                <w:rFonts w:ascii="Calibri" w:hAnsi="Calibri" w:eastAsia="ＭＳ 明朝" w:cs="Calibri" w:eastAsiaTheme="minorEastAsia" w:csTheme="minorBidi"/>
                <w:b/>
                <w:bCs/>
                <w:sz w:val="20"/>
                <w:szCs w:val="22"/>
              </w:rPr>
              <w:t>Logique conditionnelle et calcul – Section E (sélecteur OUI/NON)</w:t>
            </w:r>
          </w:p>
        </w:tc>
        <w:tc>
          <w:tcPr>
            <w:tcW w:w="1247" w:type="dxa"/>
            <w:tcBorders>
              <w:top w:val="single" w:sz="4" w:space="0" w:color="auto"/>
              <w:left w:val="single" w:sz="4" w:space="0" w:color="auto"/>
              <w:bottom w:val="single" w:sz="4" w:space="0" w:color="auto"/>
              <w:right w:val="single" w:sz="4" w:space="0" w:color="auto"/>
            </w:tcBorders>
            <w:shd w:val="clear" w:fill="FFC7CE"/>
            <w:tcMar>
              <w:top w:w="0" w:type="dxa"/>
              <w:left w:w="108" w:type="dxa"/>
              <w:bottom w:w="0" w:type="dxa"/>
              <w:right w:w="108" w:type="dxa"/>
            </w:tcMar>
          </w:tcPr>
          <w:p w14:paraId="6C764A24">
            <w:pPr>
              <w:jc w:val="center"/>
            </w:pPr>
            <w:r/>
            <w:r>
              <w:rPr>
                <w:rFonts w:ascii="Calibri" w:hAnsi="Calibri" w:eastAsia="ＭＳ 明朝" w:cs="Calibri" w:eastAsiaTheme="minorEastAsia" w:csTheme="minorBidi"/>
                <w:b/>
                <w:bCs/>
                <w:color w:val="9C0006"/>
                <w:sz w:val="20"/>
                <w:szCs w:val="22"/>
              </w:rPr>
              <w:t>Non fait (volontaire)</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58A2F">
            <w:pPr>
              <w:spacing w:after="200" w:line="276" w:lineRule="auto"/>
            </w:pPr>
            <w:r/>
            <w:r>
              <w:rPr>
                <w:rFonts w:ascii="Calibri" w:hAnsi="Calibri" w:eastAsia="ＭＳ 明朝" w:cs="Calibri" w:eastAsiaTheme="minorEastAsia" w:csTheme="minorBidi"/>
                <w:sz w:val="18"/>
                <w:szCs w:val="22"/>
              </w:rPr>
              <w:t>Point explicitement annulé par la note finale du document source, qui précise que la fonctionnalité OUI/NON ne doit pas s'appliquer au critère E (Compétences Qualité/HSE/Réglementaire), seule section E existante — décision confirmée avec l'utilisateur. Aucune implémentation requise.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9B2EE6">
            <w:pPr>
              <w:jc w:val="center"/>
            </w:pPr>
            <w:r/>
            <w:r>
              <w:rPr>
                <w:rFonts w:ascii="Calibri" w:hAnsi="Calibri" w:eastAsia="ＭＳ 明朝" w:cs="Calibri" w:eastAsiaTheme="minorEastAsia" w:csTheme="minorBidi"/>
                <w:b/>
                <w:bCs/>
                <w:sz w:val="20"/>
                <w:szCs w:val="22"/>
              </w:rPr>
              <w:t>16</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180567">
            <w:pPr>
              <w:spacing w:after="200" w:line="276" w:lineRule="auto"/>
            </w:pPr>
            <w:r/>
            <w:r>
              <w:rPr>
                <w:rFonts w:ascii="Calibri" w:hAnsi="Calibri" w:eastAsia="ＭＳ 明朝" w:cs="Calibri" w:eastAsiaTheme="minorEastAsia" w:csTheme="minorBidi"/>
                <w:b/>
                <w:bCs/>
                <w:sz w:val="20"/>
                <w:szCs w:val="22"/>
              </w:rPr>
              <w:t>Automatisation et gestion dynamique de la Section C (Compétences managériales)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DD4D6C2">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50ECF">
            <w:pPr>
              <w:spacing w:after="200" w:line="276" w:lineRule="auto"/>
            </w:pPr>
            <w:r/>
            <w:r>
              <w:rPr>
                <w:rFonts w:ascii="Calibri" w:hAnsi="Calibri" w:eastAsia="ＭＳ 明朝" w:cs="Calibri" w:eastAsiaTheme="minorEastAsia" w:csTheme="minorBidi"/>
                <w:sz w:val="18"/>
                <w:szCs w:val="22"/>
              </w:rPr>
              <w:t>Déjà réalisé avant cette session. Amélioré lors de cette session : la case à cocher « applicable / non applicable » a été déplacée depuis l'en-tête commun de la Partie II directement à l'intérieur de l'étape « Compétences C » elle-même, avec un message explicite quand la section est désactivée (pondération reportée sur A et B).</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5C3541">
            <w:pPr>
              <w:jc w:val="center"/>
            </w:pPr>
            <w:r/>
            <w:r>
              <w:rPr>
                <w:rFonts w:ascii="Calibri" w:hAnsi="Calibri" w:eastAsia="ＭＳ 明朝" w:cs="Calibri" w:eastAsiaTheme="minorEastAsia" w:csTheme="minorBidi"/>
                <w:b/>
                <w:bCs/>
                <w:sz w:val="20"/>
                <w:szCs w:val="22"/>
              </w:rPr>
              <w:t>17</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181065">
            <w:pPr>
              <w:spacing w:after="200" w:line="276" w:lineRule="auto"/>
            </w:pPr>
            <w:r/>
            <w:r>
              <w:rPr>
                <w:rFonts w:ascii="Calibri" w:hAnsi="Calibri" w:eastAsia="ＭＳ 明朝" w:cs="Calibri" w:eastAsiaTheme="minorEastAsia" w:csTheme="minorBidi"/>
                <w:b/>
                <w:bCs/>
                <w:sz w:val="20"/>
                <w:szCs w:val="22"/>
              </w:rPr>
              <w:t>Mise à jour terminologique (HSE vers SST)</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B5D4ADF">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79DEA">
            <w:pPr>
              <w:spacing w:after="200" w:line="276" w:lineRule="auto"/>
            </w:pPr>
            <w:r/>
            <w:r>
              <w:rPr>
                <w:rFonts w:ascii="Calibri" w:hAnsi="Calibri" w:eastAsia="ＭＳ 明朝" w:cs="Calibri" w:eastAsiaTheme="minorEastAsia" w:csTheme="minorBidi"/>
                <w:sz w:val="18"/>
                <w:szCs w:val="22"/>
              </w:rPr>
              <w:t>Tous les libellés affichés (intitulés de critères, titres de section, descriptions) remplacés par « SST » à la place de « HSE », sur les deux fiches, dans l'export PDF et dans le Dashboard RH. Les identifiants techniques internes (ids de critères) ont été volontairement conservés pour ne pas casser les données déjà enregistrées.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71055D">
            <w:pPr>
              <w:jc w:val="center"/>
            </w:pPr>
            <w:r/>
            <w:r>
              <w:rPr>
                <w:rFonts w:ascii="Calibri" w:hAnsi="Calibri" w:eastAsia="ＭＳ 明朝" w:cs="Calibri" w:eastAsiaTheme="minorEastAsia" w:csTheme="minorBidi"/>
                <w:b/>
                <w:bCs/>
                <w:sz w:val="20"/>
                <w:szCs w:val="22"/>
              </w:rPr>
              <w:t>18</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D5A1BA">
            <w:pPr>
              <w:spacing w:after="200" w:line="276" w:lineRule="auto"/>
            </w:pPr>
            <w:r/>
            <w:r>
              <w:rPr>
                <w:rFonts w:ascii="Calibri" w:hAnsi="Calibri" w:eastAsia="ＭＳ 明朝" w:cs="Calibri" w:eastAsiaTheme="minorEastAsia" w:csTheme="minorBidi"/>
                <w:b/>
                <w:bCs/>
                <w:sz w:val="20"/>
                <w:szCs w:val="22"/>
              </w:rPr>
              <w:t>Ajustements – Partie Objectifs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77BEAA93">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A0309">
            <w:pPr>
              <w:spacing w:after="200" w:line="276" w:lineRule="auto"/>
            </w:pPr>
            <w:r/>
            <w:r>
              <w:rPr>
                <w:rFonts w:ascii="Calibri" w:hAnsi="Calibri" w:eastAsia="ＭＳ 明朝" w:cs="Calibri" w:eastAsiaTheme="minorEastAsia" w:csTheme="minorBidi"/>
                <w:sz w:val="18"/>
                <w:szCs w:val="22"/>
              </w:rPr>
              <w:t>Le terme « Action » a été retiré des libellés et « Indicateur de performance KPI » a été ajouté explicitement, sur l'écran et dans l'export PDF.</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BF8D91">
            <w:pPr>
              <w:jc w:val="center"/>
            </w:pPr>
            <w:r/>
            <w:r>
              <w:rPr>
                <w:rFonts w:ascii="Calibri" w:hAnsi="Calibri" w:eastAsia="ＭＳ 明朝" w:cs="Calibri" w:eastAsiaTheme="minorEastAsia" w:csTheme="minorBidi"/>
                <w:b/>
                <w:bCs/>
                <w:sz w:val="20"/>
                <w:szCs w:val="22"/>
              </w:rPr>
              <w:t>19</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DD2FA">
            <w:pPr>
              <w:spacing w:after="200" w:line="276" w:lineRule="auto"/>
            </w:pPr>
            <w:r/>
            <w:r>
              <w:rPr>
                <w:rFonts w:ascii="Calibri" w:hAnsi="Calibri" w:eastAsia="ＭＳ 明朝" w:cs="Calibri" w:eastAsiaTheme="minorEastAsia" w:csTheme="minorBidi"/>
                <w:b/>
                <w:bCs/>
                <w:sz w:val="20"/>
                <w:szCs w:val="22"/>
              </w:rPr>
              <w:t>Révision de la grille de conversion – Partie Objectifs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708B91F">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8540F">
            <w:pPr>
              <w:spacing w:after="200" w:line="276" w:lineRule="auto"/>
            </w:pPr>
            <w:r/>
            <w:r>
              <w:rPr>
                <w:rFonts w:ascii="Calibri" w:hAnsi="Calibri" w:eastAsia="ＭＳ 明朝" w:cs="Calibri" w:eastAsiaTheme="minorEastAsia" w:csTheme="minorBidi"/>
                <w:sz w:val="18"/>
                <w:szCs w:val="22"/>
              </w:rPr>
              <w:t>Nouvelle grille officielle appliquée : ≤ 60 % → 0-8, 60-80 % → 9-12, 80-100 % → 13-16, 100-120 % → 17-18, &gt; 120 % → 19-20 (plafonné à 20/20), avec interpolation linéaire à l'intérieur de chaque palier.</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01FE07">
            <w:pPr>
              <w:jc w:val="center"/>
            </w:pPr>
            <w:r/>
            <w:r>
              <w:rPr>
                <w:rFonts w:ascii="Calibri" w:hAnsi="Calibri" w:eastAsia="ＭＳ 明朝" w:cs="Calibri" w:eastAsiaTheme="minorEastAsia" w:csTheme="minorBidi"/>
                <w:b/>
                <w:bCs/>
                <w:sz w:val="20"/>
                <w:szCs w:val="22"/>
              </w:rPr>
              <w:t>20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B25C14">
            <w:pPr>
              <w:spacing w:after="200" w:line="276" w:lineRule="auto"/>
            </w:pPr>
            <w:r/>
            <w:r>
              <w:rPr>
                <w:rFonts w:ascii="Calibri" w:hAnsi="Calibri" w:eastAsia="ＭＳ 明朝" w:cs="Calibri" w:eastAsiaTheme="minorEastAsia" w:csTheme="minorBidi"/>
                <w:b/>
                <w:bCs/>
                <w:sz w:val="20"/>
                <w:szCs w:val="22"/>
              </w:rPr>
              <w:t>Épuration de la « Partie Synthèse » (Formations)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2B4EDE47">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B28EF8">
            <w:pPr>
              <w:spacing w:after="200" w:line="276" w:lineRule="auto"/>
            </w:pPr>
            <w:r/>
            <w:r>
              <w:rPr>
                <w:rFonts w:ascii="Calibri" w:hAnsi="Calibri" w:eastAsia="ＭＳ 明朝" w:cs="Calibri" w:eastAsiaTheme="minorEastAsia" w:csTheme="minorBidi"/>
                <w:sz w:val="18"/>
                <w:szCs w:val="22"/>
              </w:rPr>
              <w:t>Section de synthèse harmonisée avec l'ajout du champ Modalité dédié (point 13), supprimant la redondance avec l'ancienne mention libre du type de formation.</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6AFED">
            <w:pPr>
              <w:jc w:val="center"/>
            </w:pPr>
            <w:r/>
            <w:r>
              <w:rPr>
                <w:rFonts w:ascii="Calibri" w:hAnsi="Calibri" w:eastAsia="ＭＳ 明朝" w:cs="Calibri" w:eastAsiaTheme="minorEastAsia" w:csTheme="minorBidi"/>
                <w:b/>
                <w:bCs/>
                <w:sz w:val="20"/>
                <w:szCs w:val="22"/>
              </w:rPr>
              <w:t>21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353BF">
            <w:pPr>
              <w:spacing w:after="200" w:line="276" w:lineRule="auto"/>
            </w:pPr>
            <w:r/>
            <w:r>
              <w:rPr>
                <w:rFonts w:ascii="Calibri" w:hAnsi="Calibri" w:eastAsia="ＭＳ 明朝" w:cs="Calibri" w:eastAsiaTheme="minorEastAsia" w:csTheme="minorBidi"/>
                <w:b/>
                <w:bCs/>
                <w:sz w:val="20"/>
                <w:szCs w:val="22"/>
              </w:rPr>
              <w:t>Suppression de la section « Points forts / Axes à améliorer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686DFB51">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8EF71">
            <w:pPr>
              <w:spacing w:after="200" w:line="276" w:lineRule="auto"/>
            </w:pPr>
            <w:r/>
            <w:r>
              <w:rPr>
                <w:rFonts w:ascii="Calibri" w:hAnsi="Calibri" w:eastAsia="ＭＳ 明朝" w:cs="Calibri" w:eastAsiaTheme="minorEastAsia" w:csTheme="minorBidi"/>
                <w:sz w:val="18"/>
                <w:szCs w:val="22"/>
              </w:rPr>
              <w:t>Section supprimée des deux fiches (Cadres &amp; Maîtrise, Exécutions) ainsi que de l'export PDF, pour toutes les catégories professionnelles.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8F22CF">
            <w:pPr>
              <w:jc w:val="center"/>
            </w:pPr>
            <w:r/>
            <w:r>
              <w:rPr>
                <w:rFonts w:ascii="Calibri" w:hAnsi="Calibri" w:eastAsia="ＭＳ 明朝" w:cs="Calibri" w:eastAsiaTheme="minorEastAsia" w:csTheme="minorBidi"/>
                <w:b/>
                <w:bCs/>
                <w:sz w:val="20"/>
                <w:szCs w:val="22"/>
              </w:rPr>
              <w:t>22</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B80FBB">
            <w:pPr>
              <w:spacing w:after="200" w:line="276" w:lineRule="auto"/>
            </w:pPr>
            <w:r/>
            <w:r>
              <w:rPr>
                <w:rFonts w:ascii="Calibri" w:hAnsi="Calibri" w:eastAsia="ＭＳ 明朝" w:cs="Calibri" w:eastAsiaTheme="minorEastAsia" w:csTheme="minorBidi"/>
                <w:b/>
                <w:bCs/>
                <w:sz w:val="20"/>
                <w:szCs w:val="22"/>
              </w:rPr>
              <w:t>Règle d'identification automatique des « Points à améliorer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CDB3B83">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792F03">
            <w:pPr>
              <w:spacing w:after="200" w:line="276" w:lineRule="auto"/>
            </w:pPr>
            <w:r/>
            <w:r>
              <w:rPr>
                <w:rFonts w:ascii="Calibri" w:hAnsi="Calibri" w:eastAsia="ＭＳ 明朝" w:cs="Calibri" w:eastAsiaTheme="minorEastAsia" w:csTheme="minorBidi"/>
                <w:sz w:val="18"/>
                <w:szCs w:val="22"/>
              </w:rPr>
              <w:t>Toute note individuelle inférieure à 11/20 est automatiquement identifiée comme point à améliorer (même si la moyenne de la section reste satisfaisante), ce qui déclenche l'obligation de renseigner une action de formation pour ce critère précis.</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A2091B">
            <w:pPr>
              <w:jc w:val="center"/>
            </w:pPr>
            <w:r/>
            <w:r>
              <w:rPr>
                <w:rFonts w:ascii="Calibri" w:hAnsi="Calibri" w:eastAsia="ＭＳ 明朝" w:cs="Calibri" w:eastAsiaTheme="minorEastAsia" w:csTheme="minorBidi"/>
                <w:b/>
                <w:bCs/>
                <w:sz w:val="20"/>
                <w:szCs w:val="22"/>
              </w:rPr>
              <w:t>23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80FF22">
            <w:pPr>
              <w:spacing w:after="200" w:line="276" w:lineRule="auto"/>
            </w:pPr>
            <w:r/>
            <w:r>
              <w:rPr>
                <w:rFonts w:ascii="Calibri" w:hAnsi="Calibri" w:eastAsia="ＭＳ 明朝" w:cs="Calibri" w:eastAsiaTheme="minorEastAsia" w:csTheme="minorBidi"/>
                <w:b/>
                <w:bCs/>
                <w:sz w:val="20"/>
                <w:szCs w:val="22"/>
              </w:rPr>
              <w:t>Optimisation du parcours utilisateur et sécurisation de la soumission</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02DB4C19">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7352F7">
            <w:pPr>
              <w:spacing w:after="200" w:line="276" w:lineRule="auto"/>
            </w:pPr>
            <w:r/>
            <w:r>
              <w:rPr>
                <w:rFonts w:ascii="Calibri" w:hAnsi="Calibri" w:eastAsia="ＭＳ 明朝" w:cs="Calibri" w:eastAsiaTheme="minorEastAsia" w:csTheme="minorBidi"/>
                <w:sz w:val="18"/>
                <w:szCs w:val="22"/>
              </w:rPr>
              <w:t>Parcours entièrement restructuré en étapes fines : chaque table d'évaluation (Renseignements, Compétences A, B, C, D, E, Performance, Formations, Synthèse) constitue sa propre étape (slide), avec barre de progression et affichage de la note provisoire calculée en continu. Le bouton « Suivant » de chaque étape est bloqué tant que les champs nécessaires de cette étape précise ne sont pas remplis. Le bouton de soumission finale n'est actif qu'à la toute dernière étape (Synthèse).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D1893">
            <w:pPr>
              <w:jc w:val="center"/>
            </w:pPr>
            <w:r/>
            <w:r>
              <w:rPr>
                <w:rFonts w:ascii="Calibri" w:hAnsi="Calibri" w:eastAsia="ＭＳ 明朝" w:cs="Calibri" w:eastAsiaTheme="minorEastAsia" w:csTheme="minorBidi"/>
                <w:b/>
                <w:bCs/>
                <w:sz w:val="20"/>
                <w:szCs w:val="22"/>
              </w:rPr>
              <w:t>24</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42AD71">
            <w:pPr>
              <w:spacing w:after="200" w:line="276" w:lineRule="auto"/>
            </w:pPr>
            <w:r/>
            <w:r>
              <w:rPr>
                <w:rFonts w:ascii="Calibri" w:hAnsi="Calibri" w:eastAsia="ＭＳ 明朝" w:cs="Calibri" w:eastAsiaTheme="minorEastAsia" w:csTheme="minorBidi"/>
                <w:b/>
                <w:bCs/>
                <w:sz w:val="20"/>
                <w:szCs w:val="22"/>
              </w:rPr>
              <w:t>Spécificité de l'exercice 2026 – Évaluation de la performance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68FBC5F8">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7CD688">
            <w:pPr>
              <w:spacing w:after="200" w:line="276" w:lineRule="auto"/>
            </w:pPr>
            <w:r/>
            <w:r>
              <w:rPr>
                <w:rFonts w:ascii="Calibri" w:hAnsi="Calibri" w:eastAsia="ＭＳ 明朝" w:cs="Calibri" w:eastAsiaTheme="minorEastAsia" w:csTheme="minorBidi"/>
                <w:sz w:val="18"/>
                <w:szCs w:val="22"/>
              </w:rPr>
              <w:t>Pour la campagne 2026, la Partie Performance n'intègre que la fixation des objectifs/cibles ; les colonnes Résultat, Taux d'atteinte, Note et Note pondérée sont désactivées. La note finale est recalculée en répartissant le poids de la performance (20 %) sur les autres sections, pour rester sur une échelle pleine /20.</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F452AC">
            <w:pPr>
              <w:jc w:val="center"/>
            </w:pPr>
            <w:r/>
            <w:r>
              <w:rPr>
                <w:rFonts w:ascii="Calibri" w:hAnsi="Calibri" w:eastAsia="ＭＳ 明朝" w:cs="Calibri" w:eastAsiaTheme="minorEastAsia" w:csTheme="minorBidi"/>
                <w:b/>
                <w:bCs/>
                <w:sz w:val="20"/>
                <w:szCs w:val="22"/>
              </w:rPr>
              <w:t>25</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3326A6">
            <w:pPr>
              <w:spacing w:after="200" w:line="276" w:lineRule="auto"/>
            </w:pPr>
            <w:r/>
            <w:r>
              <w:rPr>
                <w:rFonts w:ascii="Calibri" w:hAnsi="Calibri" w:eastAsia="ＭＳ 明朝" w:cs="Calibri" w:eastAsiaTheme="minorEastAsia" w:csTheme="minorBidi"/>
                <w:b/>
                <w:bCs/>
                <w:sz w:val="20"/>
                <w:szCs w:val="22"/>
              </w:rPr>
              <w:t>Communication automatisée des objectifs et résultats par e-mail</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59E7EDA7">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841289">
            <w:pPr>
              <w:spacing w:after="200" w:line="276" w:lineRule="auto"/>
            </w:pPr>
            <w:r/>
            <w:r>
              <w:rPr>
                <w:rFonts w:ascii="Calibri" w:hAnsi="Calibri" w:eastAsia="ＭＳ 明朝" w:cs="Calibri" w:eastAsiaTheme="minorEastAsia" w:csTheme="minorBidi"/>
                <w:sz w:val="18"/>
                <w:szCs w:val="22"/>
              </w:rPr>
              <w:t>Un e-mail automatique est envoyé au collaborateur dès la validation RH de sa fiche, incluant ses objectifs fixés (tableau Objectif / Indicateur KPI / Cible) et sa note d'évaluation finale.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55621">
            <w:pPr>
              <w:jc w:val="center"/>
            </w:pPr>
            <w:r/>
            <w:r>
              <w:rPr>
                <w:rFonts w:ascii="Calibri" w:hAnsi="Calibri" w:eastAsia="ＭＳ 明朝" w:cs="Calibri" w:eastAsiaTheme="minorEastAsia" w:csTheme="minorBidi"/>
                <w:b/>
                <w:bCs/>
                <w:sz w:val="20"/>
                <w:szCs w:val="22"/>
              </w:rPr>
              <w:t>26</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EAD94A">
            <w:pPr>
              <w:spacing w:after="200" w:line="276" w:lineRule="auto"/>
            </w:pPr>
            <w:r/>
            <w:r>
              <w:rPr>
                <w:rFonts w:ascii="Calibri" w:hAnsi="Calibri" w:eastAsia="ＭＳ 明朝" w:cs="Calibri" w:eastAsiaTheme="minorEastAsia" w:csTheme="minorBidi"/>
                <w:b/>
                <w:bCs/>
                <w:sz w:val="20"/>
                <w:szCs w:val="22"/>
              </w:rPr>
              <w:t>Refonte du suivi dans la « Partie Rapport » (Statuts et affichage)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1DA0AF93">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3DD6B2">
            <w:pPr>
              <w:spacing w:after="200" w:line="276" w:lineRule="auto"/>
            </w:pPr>
            <w:r/>
            <w:r>
              <w:rPr>
                <w:rFonts w:ascii="Calibri" w:hAnsi="Calibri" w:eastAsia="ＭＳ 明朝" w:cs="Calibri" w:eastAsiaTheme="minorEastAsia" w:csTheme="minorBidi"/>
                <w:sz w:val="18"/>
                <w:szCs w:val="22"/>
              </w:rPr>
              <w:t>Le statut de chaque évaluation est désormais affiché en deux étapes distinctes dans la Partie Rapport : « Responsable » (soumission) puis « RH » (en attente / validée / rejetée), avec affichage compact pour optimiser la page.</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2925D">
            <w:pPr>
              <w:jc w:val="center"/>
            </w:pPr>
            <w:r/>
            <w:r>
              <w:rPr>
                <w:rFonts w:ascii="Calibri" w:hAnsi="Calibri" w:eastAsia="ＭＳ 明朝" w:cs="Calibri" w:eastAsiaTheme="minorEastAsia" w:csTheme="minorBidi"/>
                <w:b/>
                <w:bCs/>
                <w:sz w:val="20"/>
                <w:szCs w:val="22"/>
              </w:rPr>
              <w:t>27</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25F7E4">
            <w:pPr>
              <w:spacing w:after="200" w:line="276" w:lineRule="auto"/>
            </w:pPr>
            <w:r/>
            <w:r>
              <w:rPr>
                <w:rFonts w:ascii="Calibri" w:hAnsi="Calibri" w:eastAsia="ＭＳ 明朝" w:cs="Calibri" w:eastAsiaTheme="minorEastAsia" w:csTheme="minorBidi"/>
                <w:b/>
                <w:bCs/>
                <w:sz w:val="20"/>
                <w:szCs w:val="22"/>
              </w:rPr>
              <w:t>Nettoyage de la section « Mon profil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30FBEFD5">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0F647D">
            <w:pPr>
              <w:spacing w:after="200" w:line="276" w:lineRule="auto"/>
            </w:pPr>
            <w:r/>
            <w:r>
              <w:rPr>
                <w:rFonts w:ascii="Calibri" w:hAnsi="Calibri" w:eastAsia="ＭＳ 明朝" w:cs="Calibri" w:eastAsiaTheme="minorEastAsia" w:csTheme="minorBidi"/>
                <w:sz w:val="18"/>
                <w:szCs w:val="22"/>
              </w:rPr>
              <w:t>Mention de l'ancienneté (« depuis le… ») supprimée de la page Mon Profil.</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72B6E">
            <w:pPr>
              <w:jc w:val="center"/>
            </w:pPr>
            <w:r/>
            <w:r>
              <w:rPr>
                <w:rFonts w:ascii="Calibri" w:hAnsi="Calibri" w:eastAsia="ＭＳ 明朝" w:cs="Calibri" w:eastAsiaTheme="minorEastAsia" w:csTheme="minorBidi"/>
                <w:b/>
                <w:bCs/>
                <w:sz w:val="20"/>
                <w:szCs w:val="22"/>
              </w:rPr>
              <w:t>28</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64378">
            <w:pPr>
              <w:spacing w:after="200" w:line="276" w:lineRule="auto"/>
            </w:pPr>
            <w:r/>
            <w:r>
              <w:rPr>
                <w:rFonts w:ascii="Calibri" w:hAnsi="Calibri" w:eastAsia="ＭＳ 明朝" w:cs="Calibri" w:eastAsiaTheme="minorEastAsia" w:csTheme="minorBidi"/>
                <w:b/>
                <w:bCs/>
                <w:sz w:val="20"/>
                <w:szCs w:val="22"/>
              </w:rPr>
              <w:t>Refonte du Tableau de Bord RH Exécutif – Indicateurs de performance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5539054C">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0BF17">
            <w:pPr>
              <w:spacing w:after="200" w:line="276" w:lineRule="auto"/>
            </w:pPr>
            <w:r/>
            <w:r>
              <w:rPr>
                <w:rFonts w:ascii="Calibri" w:hAnsi="Calibri" w:eastAsia="ＭＳ 明朝" w:cs="Calibri" w:eastAsiaTheme="minorEastAsia" w:csTheme="minorBidi"/>
                <w:sz w:val="18"/>
                <w:szCs w:val="22"/>
              </w:rPr>
              <w:t>Seuils alignés sur la grille officielle /20 : « Talents Haut Potentiel » passe de ≥ 17/20 à ≥ 16/20, « Situation Critique » passe de &lt; 10/20 à &lt; 11/20 (cohérent avec la règle du point 22), appliqué partout dans l'Espace RH (Dashboard, Succession, Employés par département).</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09EEDC">
            <w:pPr>
              <w:jc w:val="center"/>
            </w:pPr>
            <w:r/>
            <w:r>
              <w:rPr>
                <w:rFonts w:ascii="Calibri" w:hAnsi="Calibri" w:eastAsia="ＭＳ 明朝" w:cs="Calibri" w:eastAsiaTheme="minorEastAsia" w:csTheme="minorBidi"/>
                <w:b/>
                <w:bCs/>
                <w:sz w:val="20"/>
                <w:szCs w:val="22"/>
              </w:rPr>
              <w:t>29</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93ABE">
            <w:pPr>
              <w:spacing w:after="200" w:line="276" w:lineRule="auto"/>
            </w:pPr>
            <w:r/>
            <w:r>
              <w:rPr>
                <w:rFonts w:ascii="Calibri" w:hAnsi="Calibri" w:eastAsia="ＭＳ 明朝" w:cs="Calibri" w:eastAsiaTheme="minorEastAsia" w:csTheme="minorBidi"/>
                <w:b/>
                <w:bCs/>
                <w:sz w:val="20"/>
                <w:szCs w:val="22"/>
              </w:rPr>
              <w:t>Affichage du « Top 10 compétences déficitaires »</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15A128E">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E2E12">
            <w:pPr>
              <w:spacing w:after="200" w:line="276" w:lineRule="auto"/>
            </w:pPr>
            <w:r/>
            <w:r>
              <w:rPr>
                <w:rFonts w:ascii="Calibri" w:hAnsi="Calibri" w:eastAsia="ＭＳ 明朝" w:cs="Calibri" w:eastAsiaTheme="minorEastAsia" w:csTheme="minorBidi"/>
                <w:sz w:val="18"/>
                <w:szCs w:val="22"/>
              </w:rPr>
              <w:t>Les libellés complets des compétences (exactement tels qu'affichés sur la fiche d'évaluation) sont désormais utilisés, sans aucune abréviation ni troncature. Cas particulier du critère générique « Autre » : affiche la description saisie par l'évaluateur, ou est exclu du classement si rien n'a été précisé.</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9B9B63">
            <w:pPr>
              <w:jc w:val="center"/>
            </w:pPr>
            <w:r/>
            <w:r>
              <w:rPr>
                <w:rFonts w:ascii="Calibri" w:hAnsi="Calibri" w:eastAsia="ＭＳ 明朝" w:cs="Calibri" w:eastAsiaTheme="minorEastAsia" w:csTheme="minorBidi"/>
                <w:b/>
                <w:bCs/>
                <w:sz w:val="20"/>
                <w:szCs w:val="22"/>
              </w:rPr>
              <w:t>30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E1274">
            <w:pPr>
              <w:spacing w:after="200" w:line="276" w:lineRule="auto"/>
            </w:pPr>
            <w:r/>
            <w:r>
              <w:rPr>
                <w:rFonts w:ascii="Calibri" w:hAnsi="Calibri" w:eastAsia="ＭＳ 明朝" w:cs="Calibri" w:eastAsiaTheme="minorEastAsia" w:csTheme="minorBidi"/>
                <w:b/>
                <w:bCs/>
                <w:sz w:val="20"/>
                <w:szCs w:val="22"/>
              </w:rPr>
              <w:t>Ajustement du diagramme – Distribution des notes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28A07B1">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C522C">
            <w:pPr>
              <w:spacing w:after="200" w:line="276" w:lineRule="auto"/>
            </w:pPr>
            <w:r/>
            <w:r>
              <w:rPr>
                <w:rFonts w:ascii="Calibri" w:hAnsi="Calibri" w:eastAsia="ＭＳ 明朝" w:cs="Calibri" w:eastAsiaTheme="minorEastAsia" w:csTheme="minorBidi"/>
                <w:sz w:val="18"/>
                <w:szCs w:val="22"/>
              </w:rPr>
              <w:t>L'axe X du diagramme est désormais aligné sur le barème officiel à 4 niveaux : Insatisfaisant (0-5), À améliorer (6-10), Satisfaisant (11-15), Supérieur (16-20).</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84FFB1">
            <w:pPr>
              <w:jc w:val="center"/>
            </w:pPr>
            <w:r/>
            <w:r>
              <w:rPr>
                <w:rFonts w:ascii="Calibri" w:hAnsi="Calibri" w:eastAsia="ＭＳ 明朝" w:cs="Calibri" w:eastAsiaTheme="minorEastAsia" w:csTheme="minorBidi"/>
                <w:b/>
                <w:bCs/>
                <w:sz w:val="20"/>
                <w:szCs w:val="22"/>
              </w:rPr>
              <w:t>31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456E5">
            <w:pPr>
              <w:spacing w:after="200" w:line="276" w:lineRule="auto"/>
            </w:pPr>
            <w:r/>
            <w:r>
              <w:rPr>
                <w:rFonts w:ascii="Calibri" w:hAnsi="Calibri" w:eastAsia="ＭＳ 明朝" w:cs="Calibri" w:eastAsiaTheme="minorEastAsia" w:csTheme="minorBidi"/>
                <w:b/>
                <w:bCs/>
                <w:sz w:val="20"/>
                <w:szCs w:val="22"/>
              </w:rPr>
              <w:t>Élargissement de l'affichage – Profil des compétences</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40F75059">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B060A4">
            <w:pPr>
              <w:spacing w:after="200" w:line="276" w:lineRule="auto"/>
            </w:pPr>
            <w:r/>
            <w:r>
              <w:rPr>
                <w:rFonts w:ascii="Calibri" w:hAnsi="Calibri" w:eastAsia="ＭＳ 明朝" w:cs="Calibri" w:eastAsiaTheme="minorEastAsia" w:csTheme="minorBidi"/>
                <w:sz w:val="18"/>
                <w:szCs w:val="22"/>
              </w:rPr>
              <w:t>Le graphique « Profil des compétences » affiche désormais un Top 10 complet au lieu du Top 8 précédent.</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0A2CA5">
            <w:pPr>
              <w:jc w:val="center"/>
            </w:pPr>
            <w:r/>
            <w:r>
              <w:rPr>
                <w:rFonts w:ascii="Calibri" w:hAnsi="Calibri" w:eastAsia="ＭＳ 明朝" w:cs="Calibri" w:eastAsiaTheme="minorEastAsia" w:csTheme="minorBidi"/>
                <w:b/>
                <w:bCs/>
                <w:sz w:val="20"/>
                <w:szCs w:val="22"/>
              </w:rPr>
              <w:t>32</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A8217">
            <w:pPr>
              <w:spacing w:after="200" w:line="276" w:lineRule="auto"/>
            </w:pPr>
            <w:r/>
            <w:r>
              <w:rPr>
                <w:rFonts w:ascii="Calibri" w:hAnsi="Calibri" w:eastAsia="ＭＳ 明朝" w:cs="Calibri" w:eastAsiaTheme="minorEastAsia" w:csTheme="minorBidi"/>
                <w:b/>
                <w:bCs/>
                <w:sz w:val="20"/>
                <w:szCs w:val="22"/>
              </w:rPr>
              <w:t>Suivi par responsable hiérarchique – Visibilité complète</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5DAE9B55">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E3680">
            <w:pPr>
              <w:spacing w:after="200" w:line="276" w:lineRule="auto"/>
            </w:pPr>
            <w:r/>
            <w:r>
              <w:rPr>
                <w:rFonts w:ascii="Calibri" w:hAnsi="Calibri" w:eastAsia="ＭＳ 明朝" w:cs="Calibri" w:eastAsiaTheme="minorEastAsia" w:csTheme="minorBidi"/>
                <w:sz w:val="18"/>
                <w:szCs w:val="22"/>
              </w:rPr>
              <w:t>La liste « Suivi par Responsable Hiérarchique » inclut désormais tous les rôles responsables (Directeur, Manager, Responsable, Superviseur — plus seulement Directeur/Manager), sans limite de 20 lignes, avec affichage clair du rôle de chacun.</w:t>
            </w:r>
          </w:p>
        </w:tc>
      </w:tr>
      <w:tr>
        <w:tc>
          <w:tcPr>
            <w:tcW w:w="5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9A4FF">
            <w:pPr>
              <w:jc w:val="center"/>
            </w:pPr>
            <w:r/>
            <w:r>
              <w:rPr>
                <w:rFonts w:ascii="Calibri" w:hAnsi="Calibri" w:eastAsia="ＭＳ 明朝" w:cs="Calibri" w:eastAsiaTheme="minorEastAsia" w:csTheme="minorBidi"/>
                <w:b/>
                <w:bCs/>
                <w:sz w:val="20"/>
                <w:szCs w:val="22"/>
              </w:rPr>
              <w:t>33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2FB134">
            <w:pPr>
              <w:spacing w:after="200" w:line="276" w:lineRule="auto"/>
            </w:pPr>
            <w:r/>
            <w:r>
              <w:rPr>
                <w:rFonts w:ascii="Calibri" w:hAnsi="Calibri" w:eastAsia="ＭＳ 明朝" w:cs="Calibri" w:eastAsiaTheme="minorEastAsia" w:csTheme="minorBidi"/>
                <w:b/>
                <w:bCs/>
                <w:sz w:val="20"/>
                <w:szCs w:val="22"/>
              </w:rPr>
              <w:t>Liste des organismes de formation</w:t>
            </w:r>
          </w:p>
        </w:tc>
        <w:tc>
          <w:tcPr>
            <w:tcW w:w="1247" w:type="dxa"/>
            <w:tcBorders>
              <w:top w:val="single" w:sz="4" w:space="0" w:color="auto"/>
              <w:left w:val="single" w:sz="4" w:space="0" w:color="auto"/>
              <w:bottom w:val="single" w:sz="4" w:space="0" w:color="auto"/>
              <w:right w:val="single" w:sz="4" w:space="0" w:color="auto"/>
            </w:tcBorders>
            <w:shd w:val="clear" w:fill="C6EFCE"/>
            <w:tcMar>
              <w:top w:w="0" w:type="dxa"/>
              <w:left w:w="108" w:type="dxa"/>
              <w:bottom w:w="0" w:type="dxa"/>
              <w:right w:w="108" w:type="dxa"/>
            </w:tcMar>
          </w:tcPr>
          <w:p w14:paraId="7B69DCC6">
            <w:pPr>
              <w:jc w:val="center"/>
            </w:pPr>
            <w:r/>
            <w:r>
              <w:rPr>
                <w:rFonts w:ascii="Calibri" w:hAnsi="Calibri" w:eastAsia="ＭＳ 明朝" w:cs="Calibri" w:eastAsiaTheme="minorEastAsia" w:csTheme="minorBidi"/>
                <w:b/>
                <w:bCs/>
                <w:color w:val="1E7A34"/>
                <w:sz w:val="20"/>
                <w:szCs w:val="22"/>
              </w:rPr>
              <w:t>Fait</w:t>
            </w:r>
          </w:p>
        </w:tc>
        <w:tc>
          <w:tcPr>
            <w:tcW w:w="52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A1F34D">
            <w:pPr>
              <w:spacing w:after="200" w:line="276" w:lineRule="auto"/>
            </w:pPr>
            <w:r/>
            <w:r>
              <w:rPr>
                <w:rFonts w:ascii="Calibri" w:hAnsi="Calibri" w:eastAsia="ＭＳ 明朝" w:cs="Calibri" w:eastAsiaTheme="minorEastAsia" w:csTheme="minorBidi"/>
                <w:sz w:val="18"/>
                <w:szCs w:val="22"/>
              </w:rPr>
              <w:t>Les 16 organismes communiqués (ECF Training, CCIR Rhumel, P&amp;P, Educaform ESG, Istam, EPFP Akbache, Wanylab, S3D, BSS, ETM, Integrated Solution, CFA - Guidoum Kaddour, DFP, Unidées, Odessial, CFPM, Pigier) intégrés dans la liste déroulante Organisme, avec option « + à ajouter ».</w:t>
            </w:r>
          </w:p>
        </w:tc>
      </w:tr>
    </w:tbl>
    <w:p w14:paraId="66DBDF0D">
      <w:pPr>
        <w:spacing w:after="200" w:line="276" w:lineRule="auto"/>
      </w:pPr>
    </w:p>
    <w:p w14:paraId="27E290B6">
      <w:pPr>
        <w:spacing w:after="200" w:line="276" w:lineRule="auto"/>
      </w:pPr>
      <w:r>
        <w:rPr>
          <w:rFonts w:ascii="Calibri" w:hAnsi="Calibri" w:eastAsia="ＭＳ 明朝" w:cs="Calibri" w:eastAsiaTheme="minorEastAsia" w:csTheme="minorBidi"/>
          <w:b/>
          <w:bCs/>
          <w:sz w:val="20"/>
          <w:szCs w:val="22"/>
        </w:rPr>
        <w:t>Résultat global : 32 points sur 33 réalisés. Seul le point 15 n'a pas été implémenté, conformément à la note finale du document source qui l'annule explicitement.</w:t>
      </w:r>
    </w:p>
    <w:p w14:paraId="0C2B149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Corrections complémentaires apportées (hors liste initiale)</w:t>
      </w:r>
    </w:p>
    <w:p w14:paraId="6EF7F889">
      <w:pPr>
        <w:spacing w:after="200" w:line="276" w:lineRule="auto"/>
      </w:pPr>
      <w:r>
        <w:rPr>
          <w:rFonts w:ascii="Calibri" w:hAnsi="Calibri" w:eastAsia="ＭＳ 明朝" w:cs="Calibri" w:eastAsiaTheme="minorEastAsia" w:csTheme="minorBidi"/>
          <w:sz w:val="20"/>
          <w:szCs w:val="22"/>
        </w:rPr>
        <w:t>Les ajustements suivants ont été identifiés et corrigés suite à des retours complémentaires, en plus des 33 points du document initial :</w:t>
      </w:r>
    </w:p>
    <w:p w14:paraId="12B8A9E0">
      <w:pPr>
        <w:pStyle w:val="ListBullet"/>
        <w:ind w:left="360" w:hanging="360"/>
      </w:pPr>
      <w:r>
        <w:rPr>
          <w:rFonts w:ascii="Calibri" w:hAnsi="Calibri" w:eastAsia="ＭＳ 明朝" w:cs="Calibri" w:eastAsiaTheme="minorEastAsia" w:csTheme="minorBidi"/>
          <w:sz w:val="20"/>
          <w:szCs w:val="22"/>
        </w:rPr>
        <w:t>Consultation en lecture seule de la fiche complète d'évaluation, directement depuis l'Espace RH (page Employés par Département et page Validations), sans possibilité de modification.</w:t>
      </w:r>
    </w:p>
    <w:p w14:paraId="11D7D5DB">
      <w:pPr>
        <w:pStyle w:val="ListBullet"/>
        <w:ind w:left="360" w:hanging="360"/>
      </w:pPr>
      <w:r>
        <w:rPr>
          <w:rFonts w:ascii="Calibri" w:hAnsi="Calibri" w:eastAsia="ＭＳ 明朝" w:cs="Calibri" w:eastAsiaTheme="minorEastAsia" w:csTheme="minorBidi"/>
          <w:sz w:val="20"/>
          <w:szCs w:val="22"/>
        </w:rPr>
        <w:t>Correctif d'un bug de double comptage : une évaluation rejetée par les RH puis resoumise créait une nouvelle ligne en base sans supprimer l'ancienne, faussant l'IGC, la note moyenne, Talents/Situation critique, la distribution des notes et les besoins de formation dans le Dashboard RH. Toutes les statistiques ne comptent désormais que la dernière évaluation de chaque employé.</w:t>
      </w:r>
    </w:p>
    <w:p w14:paraId="177F2B27">
      <w:pPr>
        <w:pStyle w:val="ListBullet"/>
        <w:ind w:left="360" w:hanging="360"/>
      </w:pPr>
      <w:r>
        <w:rPr>
          <w:rFonts w:ascii="Calibri" w:hAnsi="Calibri" w:eastAsia="ＭＳ 明朝" w:cs="Calibri" w:eastAsiaTheme="minorEastAsia" w:csTheme="minorBidi"/>
          <w:sz w:val="20"/>
          <w:szCs w:val="22"/>
        </w:rPr>
        <w:t>Correctif de la synchronisation des effectifs (écart 992 fichier Excel vs 1026 comptes actifs) : identification de 33 comptes d'anciens employés jamais désactivés faute d'avoir coché l'option « Désactiver les comptes manquants » lors d'une synchronisation.</w:t>
      </w:r>
    </w:p>
    <w:sectPr>
      <w:pgSz w:w="12240" w:h="15840"/>
      <w:pgMar w:top="850" w:right="850" w:bottom="850" w:left="85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2026-10-06T13:09:20.840Z</dcterms:modified>
  <cp:category/>
</cp:coreProperties>
</file>