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06E4B"/>
          <w:sz w:val="48"/>
        </w:rPr>
        <w:t>Security Misconfiguration</w:t>
      </w:r>
    </w:p>
    <w:p>
      <w:pPr>
        <w:jc w:val="center"/>
      </w:pPr>
      <w:r>
        <w:rPr>
          <w:i/>
          <w:color w:val="5F6469"/>
          <w:sz w:val="20"/>
        </w:rPr>
        <w:t>Secure defaults, hardening and exposure reduction — Week 6 VAPT Notes</w:t>
      </w:r>
    </w:p>
    <w:p>
      <w:pPr>
        <w:jc w:val="center"/>
      </w:pPr>
      <w:r>
        <w:rPr>
          <w:color w:val="696E73"/>
          <w:sz w:val="16"/>
        </w:rPr>
        <w:t>Technical Learning Notes | Prepared from authorized local lab work and OWASP guidance</w:t>
      </w:r>
    </w:p>
    <w:p>
      <w:pPr>
        <w:pStyle w:val="Heading1"/>
      </w:pPr>
      <w:r>
        <w:t>1. Definition and overview</w:t>
      </w:r>
    </w:p>
    <w:p>
      <w:r>
        <w:t>Security Misconfiguration occurs when a system, framework, server, cloud service, application, or security control is configured insecurely or left with unnecessary exposure. Examples include default credentials, unnecessary services, verbose error messages, permissive access settings, missing security headers, directory listing, outdated components, and inconsistent security settings between environments.</w:t>
      </w:r>
    </w:p>
    <w:p>
      <w:r>
        <w:t>The vulnerability may arise from a single unsafe setting or from a process that does not consistently build, review, and maintain secure configurations. A scanner alert is a lead for investigation, not automatic proof of exploitability or business impact.</w:t>
      </w:r>
    </w:p>
    <w:p>
      <w:pPr>
        <w:pStyle w:val="Heading1"/>
      </w:pPr>
      <w:r>
        <w:t>2. Common examples</w:t>
      </w:r>
    </w:p>
    <w:p/>
    <w:p>
      <w:pPr>
        <w:pStyle w:val="ListBullet"/>
      </w:pPr>
      <w:r>
        <w:t>Default or sample accounts left enabled with weak credentials.</w:t>
      </w:r>
    </w:p>
    <w:p>
      <w:pPr>
        <w:pStyle w:val="ListBullet"/>
      </w:pPr>
      <w:r>
        <w:t>Unnecessary services, ports, modules, or HTTP methods enabled.</w:t>
      </w:r>
    </w:p>
    <w:p>
      <w:pPr>
        <w:pStyle w:val="ListBullet"/>
      </w:pPr>
      <w:r>
        <w:t>Missing or overly permissive security headers.</w:t>
      </w:r>
    </w:p>
    <w:p>
      <w:pPr>
        <w:pStyle w:val="ListBullet"/>
      </w:pPr>
      <w:r>
        <w:t>Detailed errors or debug pages exposed to end users.</w:t>
      </w:r>
    </w:p>
    <w:p>
      <w:pPr>
        <w:pStyle w:val="ListBullet"/>
      </w:pPr>
      <w:r>
        <w:t>Directory listing or sensitive files accessible from the web root.</w:t>
      </w:r>
    </w:p>
    <w:p>
      <w:pPr>
        <w:pStyle w:val="ListBullet"/>
      </w:pPr>
      <w:r>
        <w:t>Incorrect permissions on files, folders, storage buckets, or administration interfaces.</w:t>
      </w:r>
    </w:p>
    <w:p>
      <w:pPr>
        <w:pStyle w:val="ListBullet"/>
      </w:pPr>
      <w:r>
        <w:t>Insecure TLS settings or HTTP used where HTTPS is required.</w:t>
      </w:r>
    </w:p>
    <w:p>
      <w:pPr>
        <w:pStyle w:val="ListBullet"/>
      </w:pPr>
      <w:r>
        <w:t>Production systems deployed with development settings.</w:t>
      </w:r>
    </w:p>
    <w:p>
      <w:pPr>
        <w:pStyle w:val="ListBullet"/>
      </w:pPr>
      <w:r>
        <w:t>Software components left unpatched or configuration drift not detected.</w:t>
      </w:r>
    </w:p>
    <w:p>
      <w:r>
        <w:t>Whether a particular setting is a vulnerability depends on the service's purpose, exposure, compensating controls, and security requirements.</w:t>
      </w:r>
    </w:p>
    <w:p>
      <w:pPr>
        <w:pStyle w:val="Heading1"/>
      </w:pPr>
      <w:r>
        <w:t>3. Illustrative example</w:t>
      </w:r>
    </w:p>
    <w:p>
      <w:r>
        <w:t>Suppose a web server exposes directory listings and returns detailed version information. An attacker may learn filenames or component details that help target further tests. The safer configuration disables unnecessary listing, removes avoidable information disclosure, restricts methods and paths to what the application needs, and keeps software patched. Version banners alone do not prove a system is exploitable; confirm the actual exposure and assess its significance.</w:t>
      </w:r>
    </w:p>
    <w:p>
      <w:pPr>
        <w:pStyle w:val="Heading1"/>
      </w:pPr>
      <w:r>
        <w:t>4. Impact and risk</w:t>
      </w:r>
    </w:p>
    <w:p>
      <w:r>
        <w:t>Misconfiguration may expose sensitive files, increase attack surface, disclose technical details, weaken transport security, or allow unintended access. Severity varies. A missing header may be a defense-in-depth gap, while exposed administrative functions or public sensitive data may have much greater impact. Findings should identify the exact setting, reachable path, evidence, affected assets, and realistic consequences.</w:t>
      </w:r>
    </w:p>
    <w:p>
      <w:pPr>
        <w:pStyle w:val="Heading1"/>
      </w:pPr>
      <w:r>
        <w:t>5. Relation to my Week 6 ZAP evidence</w:t>
      </w:r>
    </w:p>
    <w:p>
      <w:r>
        <w:t>The local DVWA scan was run with OWASP ZAP against `127.0.0.1`. The saved report summary showed 13 alert categories: 0 High, 5 Medium, 5 Low, and 3 Informational. The scan was stopped before it completed, so the report is partial and does not represent exhaustive coverage. Individual alerts require review and validation.</w:t>
      </w:r>
    </w:p>
    <w:p>
      <w:r>
        <w:t>The ZAP alert counts alone do not prove that all alerts are misconfigurations, nor do they establish a confirmed production issue. In the report, list only the individual alert details that you reviewed in the HTML report and label them as confirmed, unconfirmed, or informational based on evidence.</w:t>
      </w:r>
    </w:p>
    <w:p>
      <w:r>
        <w:t>Evidence to reference:</w:t>
        <w:br/>
        <w:t>• `02-Screenshots/05-OWASP-ZAP/` — alert summary and generated-report screenshots (use actual saved filenames).</w:t>
        <w:br/>
        <w:t>• `03-Reports/2026-10-13-ZAP-Report-127.0.0.1.html` — saved ZAP HTML report.</w:t>
        <w:br/>
        <w:t>Keep the report and its related assets together if the HTML uses local asset files.</w:t>
      </w:r>
    </w:p>
    <w:p>
      <w:pPr>
        <w:pStyle w:val="Heading1"/>
      </w:pPr>
      <w:r>
        <w:t>6. Prevention and secure design</w:t>
      </w:r>
    </w:p>
    <w:p>
      <w:r>
        <w:t>1. Establish secure configuration baselines for operating systems, web servers, frameworks, and applications.</w:t>
        <w:br/>
        <w:t>2. Remove default accounts, sample applications, unnecessary services, modules, methods, and files.</w:t>
        <w:br/>
        <w:t>3. Apply least privilege to service accounts and file-system permissions.</w:t>
        <w:br/>
        <w:t>4. Disable debug output and avoid exposing detailed errors to end users; retain useful diagnostics in protected logs.</w:t>
        <w:br/>
        <w:t>5. Configure security headers appropriate to the application, such as Content-Security-Policy, X-Content-Type-Options, Referrer-Policy, and suitable cookie attributes. Select directives based on application needs; an overly restrictive policy may break legitimate functionality.</w:t>
        <w:br/>
        <w:t>6. Enforce HTTPS and use secure TLS configuration where relevant.</w:t>
        <w:br/>
        <w:t>7. Patch supported components and track end-of-life software.</w:t>
        <w:br/>
        <w:t>8. Automate configuration checks, review changes, and monitor for configuration drift.</w:t>
        <w:br/>
        <w:t>9. Retest after changes and preserve before/after evidence. Do not claim a fix is complete until the relevant behavior has been checked.</w:t>
      </w:r>
    </w:p>
    <w:p>
      <w:pPr>
        <w:pStyle w:val="Heading1"/>
      </w:pPr>
      <w:r>
        <w:t>7. Verification and retesting</w:t>
      </w:r>
    </w:p>
    <w:p>
      <w:r>
        <w:t>Validate each finding manually where possible: reproduce the observed behavior, confirm the affected endpoint or setting, determine whether the behavior is expected, and assess the impact. After remediation, repeat the same check and compare the result. For scanner findings, record the alert name, URL, evidence, confidence, risk, validation decision, recommended fix, and retest status. Keep “not reproduced” separate from “fixed” if the test conditions differ.</w:t>
      </w:r>
    </w:p>
    <w:p>
      <w:pPr>
        <w:pStyle w:val="Heading1"/>
      </w:pPr>
      <w:r>
        <w:t>8. Key takeaway</w:t>
      </w:r>
    </w:p>
    <w:p>
      <w:r>
        <w:t>Security misconfiguration is reduced through secure defaults, minimal exposure, least privilege, patching, configuration management, and repeatable verification. In this project, ZAP produced a partial local-lab report; review individual alerts before treating them as confirmed findings.</w:t>
      </w:r>
    </w:p>
    <w:p>
      <w:pPr>
        <w:pStyle w:val="Heading1"/>
      </w:pPr>
      <w:r>
        <w:t>References for further reading</w:t>
      </w:r>
    </w:p>
    <w:p>
      <w:pPr>
        <w:pStyle w:val="ListBullet"/>
      </w:pPr>
      <w:r>
        <w:t>OWASP Top 10:2021 A05 Security Misconfiguration — https://owasp.org/Top10/A05_2021-Security_Misconfiguration/</w:t>
      </w:r>
    </w:p>
    <w:p>
      <w:pPr>
        <w:pStyle w:val="ListBullet"/>
      </w:pPr>
      <w:r>
        <w:t>OWASP Secure Headers Project — https://owasp.org/www-project-secure-headers/</w:t>
      </w:r>
    </w:p>
    <w:p>
      <w:pPr>
        <w:pStyle w:val="ListBullet"/>
      </w:pPr>
      <w:r>
        <w:t>OWASP Web Security Testing Guide — https://owasp.org/www-project-web-security-testing-guide/</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378"/>
        <w:sz w:val="16"/>
      </w:rPr>
      <w:t>DG Interns Hub Cybersecurity Internship | Week 6 | Educational lab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28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6E4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06E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06E4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