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Browser document fixture</w:t>
      </w:r>
    </w:p>
    <w:p>
      <w:pPr>
        <w:spacing w:after="360"/>
      </w:pPr>
      <w:r>
        <w:rPr>
          <w:color w:val="475569"/>
          <w:sz w:val="26"/>
        </w:rPr>
        <w:t>A deliberately compact document with enough structure to expose lossy open/edit/save behavior.</w:t>
      </w:r>
    </w:p>
    <w:p>
      <w:pPr>
        <w:spacing w:after="280"/>
        <w:shd w:fill="2563EB"/>
      </w:pPr>
      <w:r>
        <w:rPr>
          <w:b/>
          <w:color w:val="FFFFFF"/>
          <w:sz w:val="22"/>
        </w:rPr>
        <w:t>CAPY_EDIT_MARKER_DOCX</w:t>
      </w:r>
    </w:p>
    <w:p>
      <w:pPr>
        <w:pStyle w:val="Heading1"/>
      </w:pPr>
      <w:r>
        <w:t>Formatting and relationships</w:t>
      </w:r>
    </w:p>
    <w:p>
      <w:r>
        <w:t xml:space="preserve">This paragraph mixes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a real external </w:t>
      </w:r>
      <w:hyperlink r:id="rId11">
        <w:r>
          <w:rPr>
            <w:color w:val="2563EB"/>
            <w:u w:val="single"/>
          </w:rPr>
          <w:t>hyperlink relationship</w:t>
        </w:r>
      </w:hyperlink>
      <w:r>
        <w:t>. The link target should survive a no-op and edited save.</w:t>
      </w:r>
    </w:p>
    <w:p>
      <w:pPr>
        <w:pStyle w:val="ListNumber"/>
      </w:pPr>
      <w:r>
        <w:t>Keep paragraph and run formatting intact.</w:t>
      </w:r>
    </w:p>
    <w:p>
      <w:pPr>
        <w:pStyle w:val="ListNumber"/>
      </w:pPr>
      <w:r>
        <w:t>Keep numbered-list structure and indentation intact.</w:t>
      </w:r>
    </w:p>
    <w:p>
      <w:pPr>
        <w:pStyle w:val="ListNumber"/>
      </w:pPr>
      <w:r>
        <w:t>Keep tables, merged cells, headers, footers, and section settings intact.</w:t>
      </w:r>
    </w:p>
    <w:p>
      <w:pPr>
        <w:pStyle w:val="Heading1"/>
      </w:pPr>
      <w:r>
        <w:t>Structured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3528"/>
            <w:vAlign w:val="center"/>
            <w:shd w:fill="2563EB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1800"/>
            <w:vAlign w:val="center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Viewer</w:t>
            </w:r>
          </w:p>
        </w:tc>
        <w:tc>
          <w:tcPr>
            <w:tcW w:type="dxa" w:w="1944"/>
            <w:vAlign w:val="center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Editor</w:t>
            </w:r>
          </w:p>
        </w:tc>
        <w:tc>
          <w:tcPr>
            <w:tcW w:type="dxa" w:w="2520"/>
            <w:vAlign w:val="center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528"/>
            <w:vAlign w:val="center"/>
          </w:tcPr>
          <w:p>
            <w:r>
              <w:t>Open OOXML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520"/>
            <w:vAlign w:val="center"/>
          </w:tcPr>
          <w:p>
            <w:r>
              <w:t>No parse error</w:t>
            </w:r>
          </w:p>
        </w:tc>
      </w:tr>
      <w:tr>
        <w:tc>
          <w:tcPr>
            <w:tcW w:type="dxa" w:w="3528"/>
            <w:vAlign w:val="center"/>
          </w:tcPr>
          <w:p>
            <w:r>
              <w:t>No-op save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520"/>
            <w:vAlign w:val="center"/>
          </w:tcPr>
          <w:p>
            <w:r>
              <w:t>Reopens cleanly</w:t>
            </w:r>
          </w:p>
        </w:tc>
      </w:tr>
      <w:tr>
        <w:tc>
          <w:tcPr>
            <w:tcW w:type="dxa" w:w="3528"/>
            <w:vAlign w:val="center"/>
          </w:tcPr>
          <w:p>
            <w:r>
              <w:t>Targeted text edit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520"/>
            <w:vAlign w:val="center"/>
          </w:tcPr>
          <w:p>
            <w:r>
              <w:t>Marker changes only</w:t>
            </w:r>
          </w:p>
        </w:tc>
      </w:tr>
      <w:tr>
        <w:tc>
          <w:tcPr>
            <w:tcW w:type="dxa" w:w="9992"/>
            <w:gridSpan w:val="4"/>
            <w:shd w:fill="EFF6FF"/>
          </w:tcPr>
          <w:p>
            <w:r>
              <w:rPr>
                <w:i/>
              </w:rPr>
              <w:t>Merged-cell sentinel: CAPY_TABLE_MERGE_SENTINEL</w:t>
            </w:r>
          </w:p>
        </w:tc>
      </w:tr>
    </w:tbl>
    <w:p>
      <w:r>
        <w:br w:type="page"/>
      </w:r>
    </w:p>
    <w:p>
      <w:pPr>
        <w:pStyle w:val="Heading1"/>
      </w:pPr>
      <w:r>
        <w:t>Second-page preservation sentinel</w:t>
      </w:r>
    </w:p>
    <w:p>
      <w:r>
        <w:t>This page proves that pagination, header/footer references, and content after a hard page break remain addressable.</w:t>
      </w:r>
    </w:p>
    <w:p>
      <w:pPr>
        <w:pStyle w:val="Heading2"/>
      </w:pPr>
      <w:r>
        <w:t>Non-ASCII text</w:t>
      </w:r>
    </w:p>
    <w:p>
      <w:r>
        <w:t>Résumé · naïve · Ελληνικά · 中文 · العربية · emoji ✓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123" w:bottom="936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Section boundary</w:t>
      </w:r>
    </w:p>
    <w:p>
      <w:r>
        <w:t>CAPY_SECTION_SENTINEL — a second OOXML section should survive both save paths.</w:t>
      </w:r>
    </w:p>
    <w:sectPr w:rsidR="00FC693F" w:rsidRPr="0006063C" w:rsidSect="00034616"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75569"/>
        <w:sz w:val="16"/>
      </w:rPr>
      <w:t>CAPY NOTEBOOK OFFICE · ROUND-TRIP PROOF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etteroffice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BetterOffice browser round-trip fixture</dc:title>
  <dc:subject>Known OOXML features for loss detection</dc:subject>
  <dc:creator>python-docx</dc:creator>
  <cp:keywords>betteroffice, ooxml, roundtrip, fixture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